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pStyle w:val="5"/>
        <w:spacing w:beforeAutospacing="0" w:afterAutospacing="0" w:line="52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哈密市2020年全面实施预算绩效</w:t>
      </w:r>
    </w:p>
    <w:p>
      <w:pPr>
        <w:pStyle w:val="5"/>
        <w:spacing w:beforeAutospacing="0" w:afterAutospacing="0" w:line="520" w:lineRule="exact"/>
        <w:jc w:val="center"/>
        <w:rPr>
          <w:rFonts w:hint="eastAsia" w:ascii="方正小标宋简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sz w:val="44"/>
          <w:szCs w:val="44"/>
        </w:rPr>
        <w:t>管理情况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说明</w:t>
      </w:r>
    </w:p>
    <w:p>
      <w:pPr>
        <w:pStyle w:val="5"/>
        <w:spacing w:beforeAutospacing="0" w:afterAutospacing="0"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2020年，在自治区党委、自治区人民政府坚强领导下，在自治区财政厅的指导下，哈密市委、市政府坚持以习近平新时代中国特色社会主义思想为指导，深入贯彻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新时代党的</w:t>
      </w:r>
      <w:r>
        <w:rPr>
          <w:rFonts w:hint="eastAsia" w:ascii="仿宋_GB2312" w:hAnsi="宋体" w:eastAsia="仿宋_GB2312" w:cs="宋体"/>
          <w:sz w:val="32"/>
          <w:szCs w:val="32"/>
        </w:rPr>
        <w:t>治疆方略、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牢牢扭住新疆工作总目标</w:t>
      </w:r>
      <w:r>
        <w:rPr>
          <w:rFonts w:hint="eastAsia" w:ascii="仿宋_GB2312" w:hAnsi="宋体" w:eastAsia="仿宋_GB2312" w:cs="宋体"/>
          <w:sz w:val="32"/>
          <w:szCs w:val="32"/>
        </w:rPr>
        <w:t>，扎实做好“六稳”工作，全面落实“六保”任务，坚决贯彻落实《中共中央 国务院关于全面实施预算绩效管理的意见》和《自治区党委 自治区人民政府关于全面实施预算绩效管理的实施意见》，积极稳妥推进预算绩效管理工作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自治区</w:t>
      </w:r>
      <w:r>
        <w:rPr>
          <w:rFonts w:hint="eastAsia" w:ascii="仿宋_GB2312" w:hAnsi="宋体" w:eastAsia="仿宋_GB2312" w:cs="宋体"/>
          <w:sz w:val="32"/>
          <w:szCs w:val="32"/>
        </w:rPr>
        <w:t>财政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厅</w:t>
      </w:r>
      <w:r>
        <w:rPr>
          <w:rFonts w:hint="eastAsia" w:ascii="仿宋_GB2312" w:hAnsi="宋体" w:eastAsia="仿宋_GB2312" w:cs="宋体"/>
          <w:sz w:val="32"/>
          <w:szCs w:val="32"/>
        </w:rPr>
        <w:t>对全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疆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14个地、州（市）</w:t>
      </w:r>
      <w:r>
        <w:rPr>
          <w:rFonts w:hint="eastAsia" w:ascii="仿宋_GB2312" w:hAnsi="宋体" w:eastAsia="仿宋_GB2312" w:cs="宋体"/>
          <w:sz w:val="32"/>
          <w:szCs w:val="32"/>
        </w:rPr>
        <w:t>预算绩效管理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综合评价</w:t>
      </w:r>
      <w:r>
        <w:rPr>
          <w:rFonts w:hint="eastAsia" w:ascii="仿宋_GB2312" w:hAnsi="宋体" w:eastAsia="仿宋_GB2312" w:cs="宋体"/>
          <w:sz w:val="32"/>
          <w:szCs w:val="32"/>
        </w:rPr>
        <w:t>中，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哈密市</w:t>
      </w:r>
      <w:r>
        <w:rPr>
          <w:rFonts w:hint="eastAsia" w:ascii="仿宋_GB2312" w:hAnsi="宋体" w:eastAsia="仿宋_GB2312" w:cs="宋体"/>
          <w:sz w:val="32"/>
          <w:szCs w:val="32"/>
        </w:rPr>
        <w:t>排名第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预算绩效管理工作</w:t>
      </w:r>
      <w:r>
        <w:rPr>
          <w:rFonts w:hint="eastAsia" w:ascii="黑体" w:hAnsi="黑体" w:eastAsia="黑体" w:cs="宋体"/>
          <w:b/>
          <w:sz w:val="32"/>
          <w:szCs w:val="32"/>
        </w:rPr>
        <w:t>开展情况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（一）“全方位”推进预算绩效管理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1.加强统一领导，坚持高位推动。</w:t>
      </w:r>
      <w:r>
        <w:rPr>
          <w:rFonts w:hint="eastAsia" w:ascii="仿宋_GB2312" w:hAnsi="宋体" w:eastAsia="仿宋_GB2312" w:cs="宋体"/>
          <w:sz w:val="32"/>
          <w:szCs w:val="32"/>
        </w:rPr>
        <w:t>市委、市政府高度重视预算绩效管理工作，坚决落实全面实施预算绩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效管理责任，持续深化“全方位、全过程、全覆盖”预算绩效体系建设，市委统一领导，主要领导亲自抓，分管领导具体抓，各区县、各部门全面落实主体责任，统筹推进预算绩效管理提质增效，形成全市一盘棋，层层抓落实，全方位推进预算绩效管理工作格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2.强化组织保障，精心部署实施。</w:t>
      </w:r>
      <w:r>
        <w:rPr>
          <w:rFonts w:hint="eastAsia" w:ascii="仿宋_GB2312" w:hAnsi="宋体" w:eastAsia="仿宋_GB2312" w:cs="宋体"/>
          <w:sz w:val="32"/>
          <w:szCs w:val="32"/>
        </w:rPr>
        <w:t>按照《哈密市全面实施预算绩效管理的工作方案》，市县财政部门依据职责，发挥牵头作用，成立预算绩效管理工作领导小组，设立预算绩效管理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 w:cs="宋体"/>
          <w:sz w:val="32"/>
          <w:szCs w:val="32"/>
        </w:rPr>
        <w:t>，完成绩效管理信息化系统建设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安排专人专职负责绩效管理工作，全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 w:cs="宋体"/>
          <w:sz w:val="32"/>
          <w:szCs w:val="32"/>
        </w:rPr>
        <w:t>抓好组织协调、具体实施、监督考核等具体工作。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3.坚持问题导向，提升管理水平。</w:t>
      </w:r>
      <w:r>
        <w:rPr>
          <w:rFonts w:hint="eastAsia" w:ascii="仿宋_GB2312" w:hAnsi="宋体" w:eastAsia="仿宋_GB2312" w:cs="宋体"/>
          <w:sz w:val="32"/>
          <w:szCs w:val="32"/>
        </w:rPr>
        <w:t>市委将</w:t>
      </w:r>
      <w:r>
        <w:rPr>
          <w:rFonts w:ascii="仿宋_GB2312" w:hAnsi="宋体" w:eastAsia="仿宋_GB2312" w:cs="宋体"/>
          <w:sz w:val="32"/>
          <w:szCs w:val="32"/>
        </w:rPr>
        <w:t>财政支出绩效评价运用</w:t>
      </w:r>
      <w:r>
        <w:rPr>
          <w:rFonts w:hint="eastAsia" w:ascii="仿宋_GB2312" w:hAnsi="宋体" w:eastAsia="仿宋_GB2312" w:cs="宋体"/>
          <w:sz w:val="32"/>
          <w:szCs w:val="32"/>
        </w:rPr>
        <w:t>作为全面深化改革重点调研课题，</w:t>
      </w:r>
      <w:r>
        <w:rPr>
          <w:rFonts w:ascii="仿宋_GB2312" w:hAnsi="宋体" w:eastAsia="仿宋_GB2312" w:cs="宋体"/>
          <w:sz w:val="32"/>
          <w:szCs w:val="32"/>
        </w:rPr>
        <w:t>市财政</w:t>
      </w:r>
      <w:r>
        <w:rPr>
          <w:rFonts w:hint="eastAsia" w:ascii="仿宋_GB2312" w:hAnsi="宋体" w:eastAsia="仿宋_GB2312" w:cs="宋体"/>
          <w:sz w:val="32"/>
          <w:szCs w:val="32"/>
        </w:rPr>
        <w:t>局</w:t>
      </w:r>
      <w:r>
        <w:rPr>
          <w:rFonts w:ascii="仿宋_GB2312" w:hAnsi="宋体" w:eastAsia="仿宋_GB2312" w:cs="宋体"/>
          <w:sz w:val="32"/>
          <w:szCs w:val="32"/>
        </w:rPr>
        <w:t>围绕如何</w:t>
      </w:r>
      <w:r>
        <w:rPr>
          <w:rFonts w:hint="eastAsia" w:ascii="仿宋_GB2312" w:hAnsi="宋体" w:eastAsia="仿宋_GB2312" w:cs="宋体"/>
          <w:sz w:val="32"/>
          <w:szCs w:val="32"/>
        </w:rPr>
        <w:t>积极开展</w:t>
      </w:r>
      <w:r>
        <w:rPr>
          <w:rFonts w:ascii="仿宋_GB2312" w:hAnsi="宋体" w:eastAsia="仿宋_GB2312" w:cs="宋体"/>
          <w:sz w:val="32"/>
          <w:szCs w:val="32"/>
        </w:rPr>
        <w:t>财政资金绩效评价和结果运用，进一步提高财政资源配置效率和使用效益</w:t>
      </w:r>
      <w:r>
        <w:rPr>
          <w:rFonts w:hint="eastAsia" w:ascii="仿宋_GB2312" w:hAnsi="宋体" w:eastAsia="仿宋_GB2312" w:cs="宋体"/>
          <w:sz w:val="32"/>
          <w:szCs w:val="32"/>
        </w:rPr>
        <w:t>开展</w:t>
      </w:r>
      <w:r>
        <w:rPr>
          <w:rFonts w:ascii="仿宋_GB2312" w:hAnsi="宋体" w:eastAsia="仿宋_GB2312" w:cs="宋体"/>
          <w:sz w:val="32"/>
          <w:szCs w:val="32"/>
        </w:rPr>
        <w:t>专题调研，形成《哈密市财政支出绩效评价运用调研报告》</w:t>
      </w:r>
      <w:r>
        <w:rPr>
          <w:rFonts w:hint="eastAsia" w:ascii="仿宋_GB2312" w:hAnsi="宋体" w:eastAsia="仿宋_GB2312" w:cs="宋体"/>
          <w:sz w:val="32"/>
          <w:szCs w:val="32"/>
        </w:rPr>
        <w:t>，坚持问题导向，研究制定《哈密市财政支出绩效评价工作方案》，促进绩效管理水平提升。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（二）“全过程”实现绩效闭环管理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1.不断推进事前绩效评估管理。</w:t>
      </w:r>
      <w:r>
        <w:rPr>
          <w:rFonts w:hint="eastAsia" w:ascii="仿宋_GB2312" w:eastAsia="仿宋_GB2312"/>
          <w:sz w:val="32"/>
          <w:szCs w:val="32"/>
        </w:rPr>
        <w:t>为提高预算资金分配的科学性和公正性，强化事前管理，要求新出台重大政策、新实施项目，必须组织开展事前绩效评估。2020年，全市26个新增项目（其中：本级6个，区县20个）、项目总投资33.49亿元，开展了事前绩效评估工作，将评估结果作为预算安排的必备要件，避免政策攀比和资金重复安排，促进财政资金支出更加注重实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2.实施预算绩效目标全覆盖。</w:t>
      </w:r>
      <w:r>
        <w:rPr>
          <w:rFonts w:hint="eastAsia" w:ascii="仿宋_GB2312" w:hAnsi="宋体" w:eastAsia="仿宋_GB2312" w:cs="宋体"/>
          <w:sz w:val="32"/>
          <w:szCs w:val="32"/>
        </w:rPr>
        <w:t>市、区（县）所有部门单位实现整体支出、项目支出绩效目标管理全覆盖。2020年全市390家单位编制整体支出</w:t>
      </w:r>
      <w:r>
        <w:rPr>
          <w:rFonts w:hint="eastAsia" w:ascii="仿宋_GB2312" w:eastAsia="仿宋_GB2312"/>
          <w:sz w:val="32"/>
          <w:szCs w:val="32"/>
        </w:rPr>
        <w:t>绩效目标表，其中：本级106家单位，区县284家单位。为进一步压实绩效目标编报，做到应报尽报，</w:t>
      </w:r>
      <w:r>
        <w:rPr>
          <w:rFonts w:hint="eastAsia" w:ascii="仿宋_GB2312" w:hAnsi="宋体" w:eastAsia="仿宋_GB2312" w:cs="宋体"/>
          <w:sz w:val="32"/>
          <w:szCs w:val="32"/>
        </w:rPr>
        <w:t>部门预算和项目支出绩效目标采取同步申报、同步批复、同步公开的方法，推进预算绩效管理常态化、制度化、规范化。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3.强化预算绩效运行监控。</w:t>
      </w:r>
      <w:r>
        <w:rPr>
          <w:rFonts w:hint="eastAsia" w:ascii="仿宋_GB2312" w:hAnsi="宋体" w:eastAsia="仿宋_GB2312" w:cs="宋体"/>
          <w:sz w:val="32"/>
          <w:szCs w:val="32"/>
        </w:rPr>
        <w:t>组织部门单位对所有编制绩效目标的项目支出开展全面绩效监控，提升财政资金预算执行效率。2020年，按自治区财政厅工作部署，一是以6月30日为节点，对各级各部门单位整体支出绩效开展运行监控；二是分别以5月30日、9月30日为节点对1755个项目开展了绩效运行监控，其中：本级630个，涉及资金44.62亿元；区县1125个，涉及资金54.52亿元。通过事中监控，分析执行进度落后、绩效目标完成程度不佳的项目，</w:t>
      </w:r>
      <w:r>
        <w:rPr>
          <w:rFonts w:hint="eastAsia" w:ascii="仿宋_GB2312" w:eastAsia="仿宋_GB2312"/>
          <w:sz w:val="32"/>
          <w:szCs w:val="32"/>
        </w:rPr>
        <w:t>大力压减非刚性非急需支出及低效无效支出，推动财政资金聚力增效，</w:t>
      </w:r>
      <w:r>
        <w:rPr>
          <w:rFonts w:hint="eastAsia" w:ascii="仿宋_GB2312" w:hAnsi="宋体" w:eastAsia="仿宋_GB2312" w:cs="宋体"/>
          <w:sz w:val="32"/>
          <w:szCs w:val="32"/>
        </w:rPr>
        <w:t>提高财政资源配置效率和使用效益。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4. 规范财政支出绩效评价管理。</w:t>
      </w:r>
      <w:r>
        <w:rPr>
          <w:rFonts w:hint="eastAsia" w:ascii="仿宋_GB2312" w:hAnsi="宋体" w:eastAsia="仿宋_GB2312" w:cs="宋体"/>
          <w:sz w:val="32"/>
          <w:szCs w:val="32"/>
        </w:rPr>
        <w:t>一是不断推进部门单位整体支出绩效评价，组织部门单位全面开展2019年度整体支出绩效自评，完成了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全市所有部门</w:t>
      </w:r>
      <w:r>
        <w:rPr>
          <w:rFonts w:hint="eastAsia" w:ascii="仿宋_GB2312" w:hAnsi="宋体" w:eastAsia="仿宋_GB2312" w:cs="宋体"/>
          <w:sz w:val="32"/>
          <w:szCs w:val="32"/>
        </w:rPr>
        <w:t>单位自评报告。二是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持续</w:t>
      </w:r>
      <w:r>
        <w:rPr>
          <w:rFonts w:hint="eastAsia" w:ascii="仿宋_GB2312" w:hAnsi="宋体" w:eastAsia="仿宋_GB2312" w:cs="宋体"/>
          <w:sz w:val="32"/>
          <w:szCs w:val="32"/>
        </w:rPr>
        <w:t>抓好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项目支出</w:t>
      </w:r>
      <w:r>
        <w:rPr>
          <w:rFonts w:hint="eastAsia" w:ascii="仿宋_GB2312" w:hAnsi="宋体" w:eastAsia="仿宋_GB2312" w:cs="宋体"/>
          <w:sz w:val="32"/>
          <w:szCs w:val="32"/>
        </w:rPr>
        <w:t>绩效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自评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组织部门单位全面开展2019年度</w:t>
      </w:r>
      <w:r>
        <w:rPr>
          <w:rFonts w:hint="eastAsia" w:ascii="仿宋_GB2312" w:hAnsi="宋体" w:eastAsia="仿宋_GB2312" w:cs="宋体"/>
          <w:sz w:val="32"/>
          <w:szCs w:val="32"/>
        </w:rPr>
        <w:t>项目支出绩效评价工作，完成了2590个项目、预算资金71.96亿元的绩效自评，其中：本级</w:t>
      </w:r>
      <w:r>
        <w:rPr>
          <w:rFonts w:hint="eastAsia" w:ascii="仿宋_GB2312" w:eastAsia="仿宋_GB2312"/>
          <w:sz w:val="32"/>
          <w:szCs w:val="32"/>
        </w:rPr>
        <w:t>677个项目，</w:t>
      </w:r>
      <w:r>
        <w:rPr>
          <w:rFonts w:hint="eastAsia" w:ascii="仿宋_GB2312" w:hAnsi="宋体" w:eastAsia="仿宋_GB2312" w:cs="宋体"/>
          <w:sz w:val="32"/>
          <w:szCs w:val="32"/>
        </w:rPr>
        <w:t>预算资金</w:t>
      </w:r>
      <w:r>
        <w:rPr>
          <w:rFonts w:hint="eastAsia" w:ascii="仿宋_GB2312" w:eastAsia="仿宋_GB2312"/>
          <w:sz w:val="32"/>
          <w:szCs w:val="32"/>
        </w:rPr>
        <w:t>9.69亿元；区县1913个项目，</w:t>
      </w:r>
      <w:r>
        <w:rPr>
          <w:rFonts w:hint="eastAsia" w:ascii="仿宋_GB2312" w:hAnsi="宋体" w:eastAsia="仿宋_GB2312" w:cs="宋体"/>
          <w:sz w:val="32"/>
          <w:szCs w:val="32"/>
        </w:rPr>
        <w:t>预算资金</w:t>
      </w:r>
      <w:r>
        <w:rPr>
          <w:rFonts w:hint="eastAsia" w:ascii="仿宋_GB2312" w:eastAsia="仿宋_GB2312"/>
          <w:sz w:val="32"/>
          <w:szCs w:val="32"/>
        </w:rPr>
        <w:t>62.27亿元。三是</w:t>
      </w:r>
      <w:r>
        <w:rPr>
          <w:rFonts w:hint="eastAsia" w:ascii="仿宋_GB2312" w:eastAsia="仿宋_GB2312"/>
          <w:sz w:val="32"/>
          <w:szCs w:val="32"/>
          <w:lang w:eastAsia="zh-CN"/>
        </w:rPr>
        <w:t>努力推动项目支出部门评价，</w:t>
      </w:r>
      <w:r>
        <w:rPr>
          <w:rFonts w:hint="eastAsia" w:ascii="仿宋_GB2312" w:eastAsia="仿宋_GB2312"/>
          <w:sz w:val="32"/>
          <w:szCs w:val="32"/>
        </w:rPr>
        <w:t>选取522个项目，</w:t>
      </w:r>
      <w:r>
        <w:rPr>
          <w:rFonts w:hint="eastAsia" w:ascii="仿宋_GB2312" w:hAnsi="宋体" w:eastAsia="仿宋_GB2312" w:cs="宋体"/>
          <w:sz w:val="32"/>
          <w:szCs w:val="32"/>
        </w:rPr>
        <w:t>预算资金</w:t>
      </w:r>
      <w:r>
        <w:rPr>
          <w:rFonts w:hint="eastAsia" w:ascii="仿宋_GB2312" w:eastAsia="仿宋_GB2312"/>
          <w:sz w:val="32"/>
          <w:szCs w:val="32"/>
        </w:rPr>
        <w:t>40.33亿元开展了部门评价，完成并提交评价报告，</w:t>
      </w:r>
      <w:r>
        <w:rPr>
          <w:rFonts w:hint="eastAsia" w:ascii="仿宋_GB2312" w:hAnsi="宋体" w:eastAsia="仿宋_GB2312" w:cs="宋体"/>
          <w:sz w:val="32"/>
          <w:szCs w:val="32"/>
        </w:rPr>
        <w:t>其中：本级</w:t>
      </w:r>
      <w:r>
        <w:rPr>
          <w:rFonts w:hint="eastAsia" w:ascii="仿宋_GB2312" w:eastAsia="仿宋_GB2312"/>
          <w:sz w:val="32"/>
          <w:szCs w:val="32"/>
        </w:rPr>
        <w:t>161个项目，</w:t>
      </w:r>
      <w:r>
        <w:rPr>
          <w:rFonts w:hint="eastAsia" w:ascii="仿宋_GB2312" w:hAnsi="宋体" w:eastAsia="仿宋_GB2312" w:cs="宋体"/>
          <w:sz w:val="32"/>
          <w:szCs w:val="32"/>
        </w:rPr>
        <w:t>预算资金</w:t>
      </w:r>
      <w:r>
        <w:rPr>
          <w:rFonts w:hint="eastAsia" w:ascii="仿宋_GB2312" w:eastAsia="仿宋_GB2312"/>
          <w:sz w:val="32"/>
          <w:szCs w:val="32"/>
        </w:rPr>
        <w:t>5.49亿元；区县361个项目，</w:t>
      </w:r>
      <w:r>
        <w:rPr>
          <w:rFonts w:hint="eastAsia" w:ascii="仿宋_GB2312" w:hAnsi="宋体" w:eastAsia="仿宋_GB2312" w:cs="宋体"/>
          <w:sz w:val="32"/>
          <w:szCs w:val="32"/>
        </w:rPr>
        <w:t>预算资金</w:t>
      </w:r>
      <w:r>
        <w:rPr>
          <w:rFonts w:hint="eastAsia" w:ascii="仿宋_GB2312" w:eastAsia="仿宋_GB2312"/>
          <w:sz w:val="32"/>
          <w:szCs w:val="32"/>
        </w:rPr>
        <w:t>34.84亿元。四是逐步加强财政重点评价，选取2019年度14个重点项目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资金2.88亿元，</w:t>
      </w:r>
      <w:r>
        <w:rPr>
          <w:rFonts w:hint="eastAsia" w:ascii="仿宋_GB2312" w:hAnsi="宋体" w:eastAsia="仿宋_GB2312" w:cs="宋体"/>
          <w:sz w:val="32"/>
          <w:szCs w:val="32"/>
        </w:rPr>
        <w:t>委托第三方机构开展了财政重点绩效评价。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5.注重强化绩效评价结果应用。</w:t>
      </w:r>
      <w:r>
        <w:rPr>
          <w:rFonts w:hint="eastAsia" w:ascii="仿宋_GB2312" w:hAnsi="宋体" w:eastAsia="仿宋_GB2312" w:cs="宋体"/>
          <w:sz w:val="32"/>
          <w:szCs w:val="32"/>
        </w:rPr>
        <w:t>将绩效评价结果作为下一年度预算编制重要参考依据，压减低效无效资金。加大绩效信息公开力度，按照“谁使用，谁公开”的原则，各部门对所有项目支出绩效自评结果，随部门决算信息同步进行公开，财政部门对财政重点绩效评价结果向社会依法进行公开，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化了</w:t>
      </w:r>
      <w:r>
        <w:rPr>
          <w:rFonts w:hint="eastAsia" w:ascii="仿宋_GB2312" w:hAnsi="宋体" w:eastAsia="仿宋_GB2312" w:cs="宋体"/>
          <w:sz w:val="32"/>
          <w:szCs w:val="32"/>
        </w:rPr>
        <w:t>社会监督，提高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 w:cs="宋体"/>
          <w:sz w:val="32"/>
          <w:szCs w:val="32"/>
        </w:rPr>
        <w:t>绩效管理透明度。</w:t>
      </w:r>
    </w:p>
    <w:p>
      <w:pPr>
        <w:pStyle w:val="5"/>
        <w:keepNext w:val="0"/>
        <w:keepLines w:val="0"/>
        <w:pageBreakBefore w:val="0"/>
        <w:widowControl/>
        <w:tabs>
          <w:tab w:val="righ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jc w:val="both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（三）“全覆盖”扩展绩效管理范围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2020年，哈密市各级各部门所有财政资金全部纳入预算绩效管理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延伸到基层单位和资金使用终端，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覆盖一般公共预算、政府性基金预算、国有资本经营预算、社保基金预算“四本预算”，包涵部门单位基本支出及项目支出资金，并积极扩展援疆资金项目、政府购买服务项目、政府债券资金项目、抗疫特别国债资金项目、</w:t>
      </w:r>
      <w:r>
        <w:rPr>
          <w:rFonts w:hint="eastAsia" w:ascii="仿宋_GB2312" w:hAnsi="宋体" w:eastAsia="仿宋_GB2312" w:cs="宋体"/>
          <w:sz w:val="32"/>
          <w:szCs w:val="32"/>
        </w:rPr>
        <w:t>政府和社会资本合作政府支出责任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项目绩效管理，绩效管理范围不断拓展。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（四）“全领域”做好重大政策项目绩效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2020年，哈密市紧紧围绕国家、自治区重大政策，突出绩效管理重点，切实做好扶贫资金、债券资金、直达资金及抗疫特别国债重大政策项目绩效管理工作。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1.强化扶贫资金绩效管理。</w:t>
      </w:r>
      <w:r>
        <w:rPr>
          <w:rFonts w:hint="eastAsia" w:ascii="仿宋_GB2312" w:eastAsia="仿宋_GB2312"/>
          <w:sz w:val="32"/>
          <w:szCs w:val="32"/>
        </w:rPr>
        <w:t>对全市2019年度162个扶贫项目全面开展绩效自评工作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借助第三方机构专业力量加强审核，开展绩效自评报告全面自查，对审核发现的问题逐一及时整改。为提高扶贫项目绩效目标编制质量，对全市2020年度118个扶贫项目绩效目标反复审核，对照自治区对2018年以来全疆扶贫项目绩效目标检查发现的问题，逐一梳理完善，整改落实到位，确保扶贫资金高质量发挥效益，助力全市如期打赢脱贫攻坚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2.注重债券资金绩效管理。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对全市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65个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债券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37.1亿元开展预算绩效管理，对绩效目标编制、绩效执行监控等关键环节开展重点审核，确保债券资金项目绩效目标科学合理，确保绩效执行监控不缺失，促进债券资金</w:t>
      </w:r>
      <w:r>
        <w:rPr>
          <w:rFonts w:hint="eastAsia" w:ascii="仿宋_GB2312" w:hAnsi="宋体" w:eastAsia="仿宋_GB2312" w:cs="宋体"/>
          <w:sz w:val="32"/>
          <w:szCs w:val="32"/>
        </w:rPr>
        <w:t>项目有效实施，绩效目标如期实现。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3.做好直达资金绩效管理。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聚焦“六稳”“六保”，对全市直达资金，特别是抗疫特别国债项目实施“全过程”预算绩效管理。通过严把审核关口，加强整改落实，提高绩效目标编制质量；通过推进绩效信息公开，做好直达资金项目绩效目标公开工作，自觉接受社会各界监督；通过全面开展绩效运行监控，促进政策落实，确保资金执行到位。截止10月末，哈密市共编制直达资金及抗疫特别国债项目绩效目标141个，涉及直达资金19.30亿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jc w:val="both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二、取得的成效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进一步树立了绩效管理理念，逐步形成了“党委政府高度重视、部门单位主动作为、全社会积极参与”的局面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促使部门单位更好地围绕市委、市政府中心工作履职尽责，推动公共事业高质量发展。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进一步提高了预算绩效管理水平，绩效目标设置更加科学合理，绩效运行监控更加及时有效，绩效评价结果更加完善可靠，社会监督作用进一步得到发挥。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进一步强化了结果应用，对低效或无效项目及时压减财政支出，收回财政资金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对资金执行率低、绩效差的项目减少预算安排等有效措施避免了财政资金闲置浪费。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jc w:val="both"/>
        <w:textAlignment w:val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三、存在的问题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一是部分单位主体责任落实不到位，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绩效管理机制不完善，责任不明确，部门预算绩效管理工作有待加强；</w:t>
      </w:r>
      <w:r>
        <w:rPr>
          <w:rFonts w:hint="eastAsia" w:ascii="仿宋_GB2312" w:eastAsia="仿宋_GB2312"/>
          <w:sz w:val="32"/>
          <w:szCs w:val="32"/>
        </w:rPr>
        <w:t>二是各级财政部门绩效管理水平有待提高；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是信息化系统建设对绩效管理的支撑作用还未充分发挥，在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使用便捷性、功能完整性、查询多样性等方面还需要进一步提升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、下一步工作计划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（一）提高政治站位，</w:t>
      </w:r>
      <w:r>
        <w:rPr>
          <w:rFonts w:hint="eastAsia" w:ascii="楷体" w:hAnsi="楷体" w:eastAsia="楷体"/>
          <w:b/>
          <w:sz w:val="32"/>
          <w:szCs w:val="32"/>
        </w:rPr>
        <w:t>压实工作责任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准确把握党中央关于“全面实施预算绩效管理”的核心内涵，</w:t>
      </w:r>
      <w:r>
        <w:rPr>
          <w:rFonts w:hint="eastAsia" w:ascii="仿宋_GB2312" w:eastAsia="仿宋_GB2312"/>
          <w:sz w:val="32"/>
          <w:szCs w:val="32"/>
        </w:rPr>
        <w:t>坚决落实“建立全面规范透明、标准科学、约束有力的预算制度、全面实施绩效管理”总要求，夯实各级各部门的绩效管理责任，明晰工作任务，严格工作要求，严肃工作纪律，建立长效机制，推动全面实施预算绩效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" w:hAnsi="楷体" w:eastAsia="楷体" w:cs="宋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（二）着力提升工作质量，注重管理实效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强化全过程监督管理，</w:t>
      </w:r>
      <w:r>
        <w:rPr>
          <w:rFonts w:hint="eastAsia" w:ascii="仿宋_GB2312" w:eastAsia="仿宋_GB2312"/>
          <w:sz w:val="32"/>
          <w:szCs w:val="32"/>
        </w:rPr>
        <w:t>以抓基础、抓重点、抓实效为核心，向社会借智借力，</w:t>
      </w:r>
      <w:r>
        <w:rPr>
          <w:rFonts w:hint="eastAsia" w:ascii="仿宋_GB2312" w:hAnsi="仿宋" w:eastAsia="仿宋_GB2312"/>
          <w:sz w:val="32"/>
          <w:szCs w:val="32"/>
        </w:rPr>
        <w:t>充分依托专业力量，大力加强绩效评价审核工作，有效提高“事前+事中+事后”闭环管理整体工作质量，确保资金管的住、用的好、见实效。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" w:hAnsi="楷体" w:eastAsia="楷体" w:cs="宋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（三）不断完善制度体系，健全工作机制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继续健全以宏观政策为本，制度办法为基，工作方案为纲的制度体系，不断完善组织制度、工作制度、管理制度，做到有政策可依，有办法指导，有方案规范。健全多方协同联动机制，建立制度完备、权责清晰、重点突出、运行高效的预算绩效管理机制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仿宋_GB2312" w:eastAsia="仿宋_GB2312"/>
          <w:vanish/>
          <w:sz w:val="32"/>
          <w:szCs w:val="32"/>
        </w:rPr>
      </w:pPr>
    </w:p>
    <w:p>
      <w:pPr>
        <w:widowControl/>
        <w:spacing w:line="5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927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C57BE"/>
    <w:rsid w:val="00082C4F"/>
    <w:rsid w:val="001531AA"/>
    <w:rsid w:val="003631C7"/>
    <w:rsid w:val="00471D07"/>
    <w:rsid w:val="004F377B"/>
    <w:rsid w:val="00551FF4"/>
    <w:rsid w:val="005817F5"/>
    <w:rsid w:val="00597B5B"/>
    <w:rsid w:val="005E7BE1"/>
    <w:rsid w:val="005F1DF3"/>
    <w:rsid w:val="006403D4"/>
    <w:rsid w:val="00673744"/>
    <w:rsid w:val="00691E29"/>
    <w:rsid w:val="006A0BE4"/>
    <w:rsid w:val="006E2A3B"/>
    <w:rsid w:val="00793119"/>
    <w:rsid w:val="00856789"/>
    <w:rsid w:val="008B0C8D"/>
    <w:rsid w:val="00981669"/>
    <w:rsid w:val="009B00DC"/>
    <w:rsid w:val="009C4FB1"/>
    <w:rsid w:val="009D37D5"/>
    <w:rsid w:val="009E0671"/>
    <w:rsid w:val="009F5401"/>
    <w:rsid w:val="00AA66EA"/>
    <w:rsid w:val="00AC23C1"/>
    <w:rsid w:val="00BF1A84"/>
    <w:rsid w:val="00C01316"/>
    <w:rsid w:val="00D1494F"/>
    <w:rsid w:val="00E631D9"/>
    <w:rsid w:val="00E8626B"/>
    <w:rsid w:val="00EF4E72"/>
    <w:rsid w:val="00FB4997"/>
    <w:rsid w:val="01310728"/>
    <w:rsid w:val="03E46CA2"/>
    <w:rsid w:val="04D77BCA"/>
    <w:rsid w:val="04EE5760"/>
    <w:rsid w:val="08E11721"/>
    <w:rsid w:val="0C9D0A9B"/>
    <w:rsid w:val="0CD01B1C"/>
    <w:rsid w:val="0D8F7A35"/>
    <w:rsid w:val="103552AF"/>
    <w:rsid w:val="1142732B"/>
    <w:rsid w:val="1679472E"/>
    <w:rsid w:val="172A6E48"/>
    <w:rsid w:val="192514F0"/>
    <w:rsid w:val="1A524945"/>
    <w:rsid w:val="1D414C85"/>
    <w:rsid w:val="1DBC57BE"/>
    <w:rsid w:val="1FA75D30"/>
    <w:rsid w:val="222B721B"/>
    <w:rsid w:val="228D66FE"/>
    <w:rsid w:val="2A435B71"/>
    <w:rsid w:val="2AD73D6E"/>
    <w:rsid w:val="2D65222E"/>
    <w:rsid w:val="2DB92E27"/>
    <w:rsid w:val="2FC338AA"/>
    <w:rsid w:val="2FE1692A"/>
    <w:rsid w:val="30A46A88"/>
    <w:rsid w:val="3CD449FC"/>
    <w:rsid w:val="424116E1"/>
    <w:rsid w:val="431F2D95"/>
    <w:rsid w:val="451523B0"/>
    <w:rsid w:val="453548C3"/>
    <w:rsid w:val="45DC70B4"/>
    <w:rsid w:val="463D410B"/>
    <w:rsid w:val="48150F6B"/>
    <w:rsid w:val="48211B54"/>
    <w:rsid w:val="493F5E58"/>
    <w:rsid w:val="4A4B07D9"/>
    <w:rsid w:val="4C525A77"/>
    <w:rsid w:val="4D860E15"/>
    <w:rsid w:val="517C35CA"/>
    <w:rsid w:val="5188471B"/>
    <w:rsid w:val="57A92553"/>
    <w:rsid w:val="592E349C"/>
    <w:rsid w:val="5A052E66"/>
    <w:rsid w:val="5BEB2A57"/>
    <w:rsid w:val="5EFE5746"/>
    <w:rsid w:val="60DF729E"/>
    <w:rsid w:val="611E0895"/>
    <w:rsid w:val="61E26ADB"/>
    <w:rsid w:val="62505740"/>
    <w:rsid w:val="63671791"/>
    <w:rsid w:val="646D6C23"/>
    <w:rsid w:val="660856BF"/>
    <w:rsid w:val="67A07550"/>
    <w:rsid w:val="67DB62CE"/>
    <w:rsid w:val="692979C5"/>
    <w:rsid w:val="6A046BFE"/>
    <w:rsid w:val="6AB40563"/>
    <w:rsid w:val="6D89265D"/>
    <w:rsid w:val="6DA6210D"/>
    <w:rsid w:val="6E673974"/>
    <w:rsid w:val="6EB40011"/>
    <w:rsid w:val="6ECE641F"/>
    <w:rsid w:val="70B856A5"/>
    <w:rsid w:val="70FA22FB"/>
    <w:rsid w:val="719A6E92"/>
    <w:rsid w:val="71BA5F2A"/>
    <w:rsid w:val="71CC79D1"/>
    <w:rsid w:val="764868C6"/>
    <w:rsid w:val="7A8D578A"/>
    <w:rsid w:val="7B252201"/>
    <w:rsid w:val="7B9555AF"/>
    <w:rsid w:val="7C1A2CB0"/>
    <w:rsid w:val="7D0B1E6A"/>
    <w:rsid w:val="7D2116C4"/>
    <w:rsid w:val="7D4468AD"/>
    <w:rsid w:val="7ECD0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4897</Words>
  <Characters>212</Characters>
  <Lines>1</Lines>
  <Paragraphs>10</Paragraphs>
  <TotalTime>4</TotalTime>
  <ScaleCrop>false</ScaleCrop>
  <LinksUpToDate>false</LinksUpToDate>
  <CharactersWithSpaces>5099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2020-09-23T02:15:00Z</dcterms:created>
  <dc:creator>Administrator</dc:creator>
  <cp:lastModifiedBy>Administrator</cp:lastModifiedBy>
  <cp:lastPrinted>2020-11-16T12:54:00Z</cp:lastPrinted>
  <dcterms:modified xsi:type="dcterms:W3CDTF">2021-09-01T04:30:17Z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