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哈密市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建筑垃圾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源头减量管理办法（试行）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第一条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为推进绿色建造和建筑业高质量发展，建立健全建筑垃圾源头减量化工作机制，从工程策划、设计、施工等全过程加强管控，有效减少工程建设过程中建筑垃圾的产生与排放，提升资源综合利用水平，保护和改善城乡生态环境，依据《中华人民共和国固体废物污染环境防治法》《住房和城乡建设部关于推进建筑垃圾减量化的指导意见》（建质〔2020〕46号）及</w:t>
      </w:r>
      <w:r>
        <w:rPr>
          <w:rFonts w:hint="eastAsia" w:ascii="仿宋_GB2312" w:hAnsi="仿宋_GB2312" w:eastAsia="仿宋_GB2312" w:cs="仿宋_GB2312"/>
          <w:lang w:val="en-US" w:eastAsia="zh-CN"/>
        </w:rPr>
        <w:t>自治区、哈密市</w:t>
      </w:r>
      <w:r>
        <w:rPr>
          <w:rFonts w:hint="eastAsia" w:ascii="仿宋_GB2312" w:hAnsi="仿宋_GB2312" w:eastAsia="仿宋_GB2312" w:cs="仿宋_GB2312"/>
        </w:rPr>
        <w:t>相关政策，制定本</w:t>
      </w:r>
      <w:r>
        <w:rPr>
          <w:rFonts w:hint="eastAsia" w:ascii="仿宋_GB2312" w:hAnsi="仿宋_GB2312" w:eastAsia="仿宋_GB2312" w:cs="仿宋_GB2312"/>
          <w:lang w:eastAsia="zh-CN"/>
        </w:rPr>
        <w:t>办法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本</w:t>
      </w:r>
      <w:r>
        <w:rPr>
          <w:rFonts w:hint="eastAsia" w:ascii="仿宋_GB2312" w:hAnsi="仿宋_GB2312" w:eastAsia="仿宋_GB2312" w:cs="仿宋_GB2312"/>
          <w:lang w:eastAsia="zh-CN"/>
        </w:rPr>
        <w:t>办法</w:t>
      </w:r>
      <w:r>
        <w:rPr>
          <w:rFonts w:hint="eastAsia" w:ascii="仿宋_GB2312" w:hAnsi="仿宋_GB2312" w:eastAsia="仿宋_GB2312" w:cs="仿宋_GB2312"/>
        </w:rPr>
        <w:t>适用于本市行政区域内新建、改建、扩建房屋建筑和市政基础设施工程，以及拆除工程、装饰装修工程等各类建设工程项目的建筑垃圾源头减量管理工作。居民住宅装饰装修活动中产生的建筑垃圾参照执行。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坚持“统筹规划、源头减量，因地制宜、系统推进，创新驱动、精细管理”的原则，实行“谁产生、谁负责”的责任机制。以全生命周期理念统筹工程策划、设计与施工阶段，强化设计优化、施工组织、材料管理与过程控制，推动建筑垃圾分类收集、就地利用和资源化处置，实现建筑垃圾减量化、资源化、无害化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鼓励</w:t>
      </w:r>
      <w:r>
        <w:rPr>
          <w:rFonts w:hint="eastAsia" w:ascii="仿宋_GB2312" w:hAnsi="仿宋_GB2312" w:eastAsia="仿宋_GB2312" w:cs="仿宋_GB2312"/>
          <w:lang w:val="en-US" w:eastAsia="zh-CN"/>
        </w:rPr>
        <w:t>各县</w:t>
      </w:r>
      <w:r>
        <w:rPr>
          <w:rFonts w:hint="eastAsia" w:ascii="仿宋_GB2312" w:hAnsi="仿宋_GB2312" w:eastAsia="仿宋_GB2312" w:cs="仿宋_GB2312"/>
        </w:rPr>
        <w:t>结合区域实际制定更严格的排放控制指标，并纳入绿色施工评价体系。对达到或优于上述标准的项目，在评优评先、信用评价等方面予以优先支持。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施工现场应建立建筑垃圾排放台账，实时记录各类垃圾产生量、分类情况、去向及资源化利用率，确保数据真实、连续、可追溯。鼓励采用智慧工地平台实现自动统计与动态监</w:t>
      </w:r>
      <w:r>
        <w:rPr>
          <w:rFonts w:hint="eastAsia" w:ascii="仿宋_GB2312" w:hAnsi="仿宋_GB2312" w:eastAsia="仿宋_GB2312" w:cs="仿宋_GB2312"/>
          <w:lang w:eastAsia="zh-CN"/>
        </w:rPr>
        <w:t>管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住房城乡建设</w:t>
      </w:r>
      <w:r>
        <w:rPr>
          <w:rFonts w:hint="eastAsia" w:ascii="仿宋_GB2312" w:hAnsi="仿宋_GB2312" w:eastAsia="仿宋_GB2312" w:cs="仿宋_GB2312"/>
          <w:lang w:eastAsia="zh-CN"/>
        </w:rPr>
        <w:t>主管部门</w:t>
      </w:r>
      <w:r>
        <w:rPr>
          <w:rFonts w:hint="eastAsia" w:ascii="仿宋_GB2312" w:hAnsi="仿宋_GB2312" w:eastAsia="仿宋_GB2312" w:cs="仿宋_GB2312"/>
        </w:rPr>
        <w:t>负责指导和监督管理本行业建设工程的建筑垃圾源头减量化工作。具体</w:t>
      </w:r>
      <w:r>
        <w:rPr>
          <w:rFonts w:hint="eastAsia" w:ascii="仿宋_GB2312" w:hAnsi="仿宋_GB2312" w:eastAsia="仿宋_GB2312" w:cs="仿宋_GB231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</w:rPr>
        <w:t>包括：将建筑垃圾减量化纳入绿色施工、文明施工和标准化示范工地创建考核内容；督促参建单位落实专项方案编制与实施；组织技术培训与经验交流；推动BIM、装配式建筑、全装修交付等新型建造方式应用；开展</w:t>
      </w:r>
      <w:r>
        <w:rPr>
          <w:rFonts w:hint="eastAsia" w:ascii="仿宋_GB2312" w:hAnsi="仿宋_GB2312" w:eastAsia="仿宋_GB2312" w:cs="仿宋_GB2312"/>
          <w:lang w:val="en-US" w:eastAsia="zh-CN"/>
        </w:rPr>
        <w:t>督导</w:t>
      </w:r>
      <w:r>
        <w:rPr>
          <w:rFonts w:hint="eastAsia" w:ascii="仿宋_GB2312" w:hAnsi="仿宋_GB2312" w:eastAsia="仿宋_GB2312" w:cs="仿宋_GB2312"/>
        </w:rPr>
        <w:t>检查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对未履行减量化义务的企业依法记入不良行为记录并实施信用惩戒。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建设单位是建筑垃圾减量化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的首要责任主体。应将建筑垃圾减量化目标和措施纳入项目立项、招标文件和合同文本，明确各方责任；将减量化措施费用纳入工程概算并及时支付；优先采用工程总承包（EPC）、全过程工程咨询等有利于减量的组织模式；积极推广装配式建筑、装配化装修、BIM技术和绿色建材应用；监督设计、施工、监理单位落实减量化措施；组织土方平衡论证，优化场地标高设计，减少渣土外运；支持施工现场永临结合和临时设施重复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设计单位是建筑垃圾减量化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val="en-US" w:eastAsia="zh-CN"/>
        </w:rPr>
        <w:t>策划</w:t>
      </w:r>
      <w:r>
        <w:rPr>
          <w:rFonts w:hint="eastAsia" w:ascii="仿宋_GB2312" w:hAnsi="仿宋_GB2312" w:eastAsia="仿宋_GB2312" w:cs="仿宋_GB2312"/>
        </w:rPr>
        <w:t>主体。应在工程设计阶段充分考虑建筑垃圾减量化需求，推行绿色设计理念。具体包括：依据地形地貌合理确定场地标高，开展土方平衡分析，降低挖填差异；采用标准化、模块化设计，减少异形构件和非标准部品使用；推进建筑、结构、机电、装修一体化协同设计，提高设计深度，避免“错漏碰缺”导致施工变更；优先选用高强度、高性能、可循环材料；对改建扩建项目鼓励保留并利用原有结构及设备；推广应用预制构件、集成厨卫、轻钢龙骨隔墙等工业化产品，减少现场加工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施工单位是建筑垃圾减量化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的直接实施主体。应在项目开工前编制施工现场建筑垃圾减量化专项方案，经监理和建设单位审核后组织实施。方案应包含减量化目标、组织架构、源头减量措施、分类管理流程、就地处置方式、排放控制手段等内容。施工现场应实行分类收集与存放，设置金属类、无机非金属类、混合类等专用堆放池，并采取防尘、覆盖等环保措施；鼓励采用钢筋集中加工、混凝土一次成型、铝模替代木模、工具式脚手架等低损耗工艺；加强成品保护，严控施工质量，减少返工修补；具备条件的项目应配置破碎筛分设备，对混凝土块、砖瓦等进行现场资源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监理单位是建筑垃圾减量化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</w:rPr>
        <w:t>主体。应依据合同约定对建筑垃圾减量化工作实施全过程监督。重点审查施工单位编制的减量化专项方案是否科学可行；监督检查施工现场是否落实分类收集、称重计量、公示排放量等管理制度；对未按方案执行或存在违规行为的，应及时提出整改意见并向建设单位报告；参与建筑垃圾外运前的核验工作，确保运输车辆具备合法资质且装载合规；将建筑垃圾减量化落实情况纳入监理日志和月报内容，作为工程验收的重要依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源头减量是建筑垃圾治理的核心环节，必须贯穿于工程建设全过程。各参建单位应围绕“设计优化、施工组织、材料管理、工序控制”四大关键路径，采取以下措施：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设计深化与协同优化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通过BIM技术进行三维建模与碰撞检测，提前发现管线冲突，减少后期拆改；推行模数化设计，实现构件标准化生产，降低现场切割损耗。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永临结合与设施复用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施工现场临时道路宜利用永久路基加设拼装式钢板或混凝土路面；临时围挡可采用永久围墙或可周转装配式围挡；消防管道、水电线路、照明系统等尽量利用正式工程设施，减少临时设施建设与拆除产生的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临时设施与周转材料高效利用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推广使用铝合金模板、金属支撑体系、工具式防护栏杆、装配式活动板房等高重复利用率设施；鼓励区域范围内统一调配周转材料，延长使用周期。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施工组织精细化管理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优化施工顺序与工序衔接，避免交叉作业造成破坏；实施精准下料与排版优化，减少余料产生；加强进场材料验收与仓储管理，防止损坏浪费。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就地资源化处置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鼓励施工现场设置移动式破碎筛分设备，将废弃混凝土、砖石等加工为再生骨料用于路基回填、临时道路铺设或制作透水砖；废钢筋可通过焊接改制为马凳筋、排水沟盖板等再利用；工程泥浆经脱水干化后可用于绿化覆土或制砖原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建立“属地管理、部门联动、全程闭环”的监管体系。</w:t>
      </w:r>
      <w:r>
        <w:rPr>
          <w:rFonts w:hint="eastAsia" w:ascii="仿宋_GB2312" w:hAnsi="仿宋_GB2312" w:eastAsia="仿宋_GB2312" w:cs="仿宋_GB2312"/>
          <w:lang w:val="en-US" w:eastAsia="zh-CN"/>
        </w:rPr>
        <w:t>住房城乡建设主管部门</w:t>
      </w:r>
      <w:r>
        <w:rPr>
          <w:rFonts w:hint="eastAsia" w:ascii="仿宋_GB2312" w:hAnsi="仿宋_GB2312" w:eastAsia="仿宋_GB2312" w:cs="仿宋_GB2312"/>
        </w:rPr>
        <w:t>负责施工过程中的减量化措施落实情况监督检查。将建筑垃圾减量化工作纳入建设工程绿色施工评价、文明工地评选和企业信用管理体系。涵盖</w:t>
      </w:r>
      <w:r>
        <w:rPr>
          <w:rFonts w:hint="eastAsia" w:ascii="仿宋_GB2312" w:hAnsi="仿宋_GB2312" w:eastAsia="仿宋_GB2312" w:cs="仿宋_GB2312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</w:rPr>
        <w:t>排放强度、分类率、资源化利用率、台账完整性、方案落实度等维度，由主管部门或第三方机构定期开展评估。对达标项目给予通报表扬、优先推荐评优评奖；对未达标的项目责令限期整改，情节严重的计入企业不良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充分利用电视、广播、报刊、微信公众号、短视频平台等媒介，广泛宣传建筑垃圾减量化的政策法规、重要意义和技术路径。发布典型案例和先进做法，增强全社会资源节约和环境保护意识。在施工现场显著位置设置宣传栏，公示建筑垃圾产生量、分类情况和减量化成效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住房城乡建设</w:t>
      </w:r>
      <w:r>
        <w:rPr>
          <w:rFonts w:hint="eastAsia" w:ascii="仿宋_GB2312" w:hAnsi="仿宋_GB2312" w:eastAsia="仿宋_GB2312" w:cs="仿宋_GB231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</w:rPr>
        <w:t>部门定期组织面向建设、设计、施工、监理单位的技术培训和政策宣贯会，重点讲解减量化专项方案编制要点、分类标准、资源化技术及信息化管理工具的应用。鼓励行业协会开展专题研讨、观摩交流和技能竞赛，提升从业人员专业能力。将建筑垃圾减量化知识纳入建筑工人岗前教育和继续教育内容，强化一线操作人员的责任意识和操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第十</w:t>
      </w: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eastAsia" w:ascii="黑体" w:hAnsi="黑体" w:eastAsia="黑体" w:cs="黑体"/>
        </w:rPr>
        <w:t>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本</w:t>
      </w:r>
      <w:r>
        <w:rPr>
          <w:rFonts w:hint="eastAsia" w:ascii="仿宋_GB2312" w:hAnsi="仿宋_GB2312" w:eastAsia="仿宋_GB2312" w:cs="仿宋_GB231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</w:rPr>
        <w:t>由市</w:t>
      </w:r>
      <w:r>
        <w:rPr>
          <w:rFonts w:hint="eastAsia" w:ascii="仿宋_GB2312" w:hAnsi="仿宋_GB2312" w:eastAsia="仿宋_GB2312" w:cs="仿宋_GB2312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十六</w:t>
      </w:r>
      <w:r>
        <w:rPr>
          <w:rFonts w:hint="eastAsia" w:ascii="黑体" w:hAnsi="黑体" w:eastAsia="黑体" w:cs="黑体"/>
        </w:rPr>
        <w:t>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本</w:t>
      </w:r>
      <w:r>
        <w:rPr>
          <w:rFonts w:hint="eastAsia" w:ascii="仿宋_GB2312" w:hAnsi="仿宋_GB2312" w:eastAsia="仿宋_GB2312" w:cs="仿宋_GB231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</w:rPr>
        <w:t>自发布之日起施行，随着法律法规的变更和实际情况的变化，</w:t>
      </w:r>
      <w:r>
        <w:rPr>
          <w:rFonts w:hint="eastAsia" w:ascii="仿宋_GB2312" w:hAnsi="仿宋_GB2312" w:eastAsia="仿宋_GB2312" w:cs="仿宋_GB2312"/>
          <w:lang w:eastAsia="zh-CN"/>
        </w:rPr>
        <w:t>本</w:t>
      </w:r>
      <w:r>
        <w:rPr>
          <w:rFonts w:hint="eastAsia" w:ascii="仿宋_GB2312" w:hAnsi="仿宋_GB2312" w:eastAsia="仿宋_GB2312" w:cs="仿宋_GB231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</w:rPr>
        <w:t>将适时进行修订和完善。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十七</w:t>
      </w:r>
      <w:r>
        <w:rPr>
          <w:rFonts w:hint="eastAsia" w:ascii="黑体" w:hAnsi="黑体" w:eastAsia="黑体" w:cs="黑体"/>
        </w:rPr>
        <w:t>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本</w:t>
      </w:r>
      <w:r>
        <w:rPr>
          <w:rFonts w:hint="eastAsia" w:ascii="仿宋_GB2312" w:hAnsi="仿宋_GB2312" w:eastAsia="仿宋_GB2312" w:cs="仿宋_GB231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</w:rPr>
        <w:t>与上级法律法规有冲突的，参照上级法律法规执行。</w:t>
      </w:r>
    </w:p>
    <w:sectPr>
      <w:footerReference r:id="rId3" w:type="default"/>
      <w:pgSz w:w="11906" w:h="16839"/>
      <w:pgMar w:top="2098" w:right="1474" w:bottom="1984" w:left="1587" w:header="0" w:footer="141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-16.75pt;height:27.1pt;width:62.0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4C13AB1"/>
    <w:rsid w:val="10346C0A"/>
    <w:rsid w:val="14C13AB1"/>
    <w:rsid w:val="17614026"/>
    <w:rsid w:val="1B4E7A26"/>
    <w:rsid w:val="1D777A10"/>
    <w:rsid w:val="20ED2265"/>
    <w:rsid w:val="2A624456"/>
    <w:rsid w:val="2BE47291"/>
    <w:rsid w:val="2E8C2E64"/>
    <w:rsid w:val="2F3BEF50"/>
    <w:rsid w:val="3048473A"/>
    <w:rsid w:val="30E402A4"/>
    <w:rsid w:val="39F32B91"/>
    <w:rsid w:val="3A5804C9"/>
    <w:rsid w:val="3D353398"/>
    <w:rsid w:val="44067525"/>
    <w:rsid w:val="46C12836"/>
    <w:rsid w:val="50492486"/>
    <w:rsid w:val="542B2DE6"/>
    <w:rsid w:val="55A35789"/>
    <w:rsid w:val="56170651"/>
    <w:rsid w:val="5D3252EB"/>
    <w:rsid w:val="5EDA221B"/>
    <w:rsid w:val="65091AAC"/>
    <w:rsid w:val="69807E63"/>
    <w:rsid w:val="702552C0"/>
    <w:rsid w:val="703B10F7"/>
    <w:rsid w:val="707A7B96"/>
    <w:rsid w:val="72331F17"/>
    <w:rsid w:val="74AC5FB0"/>
    <w:rsid w:val="7AAB1018"/>
    <w:rsid w:val="7C3F1649"/>
    <w:rsid w:val="7E7F5326"/>
    <w:rsid w:val="DFF46DAB"/>
    <w:rsid w:val="F73F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河南分公司</Company>
  <Pages>6</Pages>
  <Words>2823</Words>
  <Characters>2835</Characters>
  <Lines>0</Lines>
  <Paragraphs>0</Paragraphs>
  <TotalTime>36</TotalTime>
  <ScaleCrop>false</ScaleCrop>
  <LinksUpToDate>false</LinksUpToDate>
  <CharactersWithSpaces>2852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2025-11-18T02:22:00Z</dcterms:created>
  <dc:creator>change</dc:creator>
  <cp:lastModifiedBy>Administrator</cp:lastModifiedBy>
  <cp:lastPrinted>2026-05-23T04:43:00Z</cp:lastPrinted>
  <dcterms:modified xsi:type="dcterms:W3CDTF">2026-05-26T03:40:13Z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38CFB9A74B9A4357B9E19AAE5DC742E8_13</vt:lpwstr>
  </property>
  <property fmtid="{D5CDD505-2E9C-101B-9397-08002B2CF9AE}" pid="4" name="KSOTemplateDocerSaveRecord">
    <vt:lpwstr>eyJoZGlkIjoiZWYzNzJiY2NhN2U1NWQ4ZGExY2M4ZDlmZTBjYzZhZDkiLCJ1c2VySWQiOiIyNzE4OTEzNzAifQ==</vt:lpwstr>
  </property>
</Properties>
</file>