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333333"/>
          <w:spacing w:val="0"/>
          <w:sz w:val="32"/>
          <w:szCs w:val="32"/>
          <w:shd w:val="clear" w:fill="FFFFFF"/>
          <w:lang w:eastAsia="zh-CN"/>
        </w:rPr>
      </w:pPr>
      <w:r>
        <w:rPr>
          <w:rFonts w:hint="eastAsia" w:ascii="黑体" w:hAnsi="黑体" w:eastAsia="黑体" w:cs="黑体"/>
          <w:b w:val="0"/>
          <w:bCs w:val="0"/>
          <w:i w:val="0"/>
          <w:iCs w:val="0"/>
          <w:caps w:val="0"/>
          <w:color w:val="333333"/>
          <w:spacing w:val="0"/>
          <w:sz w:val="32"/>
          <w:szCs w:val="32"/>
          <w:shd w:val="clear" w:fill="FFFFFF"/>
          <w:lang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i w:val="0"/>
          <w:iCs w:val="0"/>
          <w:caps w:val="0"/>
          <w:color w:val="333333"/>
          <w:spacing w:val="0"/>
          <w:sz w:val="42"/>
          <w:szCs w:val="4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2"/>
          <w:szCs w:val="42"/>
          <w:shd w:val="clear" w:fill="FFFFFF"/>
        </w:rPr>
      </w:pPr>
      <w:r>
        <w:rPr>
          <w:rFonts w:hint="eastAsia" w:ascii="方正小标宋简体" w:hAnsi="方正小标宋简体" w:eastAsia="方正小标宋简体" w:cs="方正小标宋简体"/>
          <w:b w:val="0"/>
          <w:bCs w:val="0"/>
          <w:i w:val="0"/>
          <w:iCs w:val="0"/>
          <w:caps w:val="0"/>
          <w:color w:val="333333"/>
          <w:spacing w:val="0"/>
          <w:sz w:val="42"/>
          <w:szCs w:val="42"/>
          <w:shd w:val="clear" w:fill="FFFFFF"/>
        </w:rPr>
        <w:t>关于加强我市城市房屋室内装饰装修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2"/>
          <w:szCs w:val="42"/>
        </w:rPr>
      </w:pPr>
      <w:r>
        <w:rPr>
          <w:rFonts w:hint="eastAsia" w:ascii="方正小标宋简体" w:hAnsi="方正小标宋简体" w:eastAsia="方正小标宋简体" w:cs="方正小标宋简体"/>
          <w:b w:val="0"/>
          <w:bCs w:val="0"/>
          <w:i w:val="0"/>
          <w:iCs w:val="0"/>
          <w:caps w:val="0"/>
          <w:color w:val="333333"/>
          <w:spacing w:val="0"/>
          <w:sz w:val="42"/>
          <w:szCs w:val="42"/>
          <w:shd w:val="clear" w:fill="FFFFFF"/>
        </w:rPr>
        <w:t>管理工作的通知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县（区）</w:t>
      </w:r>
      <w:r>
        <w:rPr>
          <w:rFonts w:hint="default" w:ascii="Times New Roman" w:hAnsi="Times New Roman" w:eastAsia="仿宋_GB2312" w:cs="Times New Roman"/>
          <w:sz w:val="32"/>
          <w:szCs w:val="32"/>
        </w:rPr>
        <w:t>住房城乡建设局，局</w:t>
      </w:r>
      <w:r>
        <w:rPr>
          <w:rFonts w:hint="default" w:ascii="Times New Roman" w:hAnsi="Times New Roman" w:eastAsia="仿宋_GB2312" w:cs="Times New Roman"/>
          <w:sz w:val="32"/>
          <w:szCs w:val="32"/>
          <w:lang w:val="en-US" w:eastAsia="zh-CN"/>
        </w:rPr>
        <w:t>机关各科室（中心），各物业服务企业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哈密市物业服务协会</w:t>
      </w:r>
      <w:r>
        <w:rPr>
          <w:rFonts w:hint="eastAsia" w:ascii="Times New Roman" w:hAnsi="Times New Roman" w:eastAsia="仿宋_GB2312" w:cs="Times New Roman"/>
          <w:sz w:val="32"/>
          <w:szCs w:val="32"/>
          <w:lang w:val="en-US" w:eastAsia="zh-CN"/>
        </w:rPr>
        <w:t>、室内装饰协会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我市城市房屋室内装饰装修管理，遏制违法违规行为，保障人民群众生命财产安全，根据《物业管理条例》《住宅室内装饰装修管理办法》和《住房和城乡建设部关于进一步加强城市房屋室内装饰装修安全管理的通知》</w:t>
      </w:r>
      <w:r>
        <w:rPr>
          <w:rFonts w:hint="eastAsia" w:ascii="Times New Roman" w:hAnsi="Times New Roman" w:eastAsia="仿宋_GB2312" w:cs="Times New Roman"/>
          <w:sz w:val="32"/>
          <w:szCs w:val="32"/>
          <w:lang w:val="en-US" w:eastAsia="zh-CN"/>
        </w:rPr>
        <w:t>及《自治区房屋市政限额以下小型工程施工安全管理办法（试行）》</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val="en-US" w:eastAsia="zh-CN"/>
        </w:rPr>
        <w:t>法律法规、规章和规范性文件规定</w:t>
      </w:r>
      <w:r>
        <w:rPr>
          <w:rFonts w:hint="default" w:ascii="Times New Roman" w:hAnsi="Times New Roman" w:eastAsia="仿宋_GB2312" w:cs="Times New Roman"/>
          <w:sz w:val="32"/>
          <w:szCs w:val="32"/>
        </w:rPr>
        <w:t>，现就有关事项通知如下：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一、管理范围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本《通知》所述“城市房屋室内装饰装修”是指在</w:t>
      </w:r>
      <w:r>
        <w:rPr>
          <w:rFonts w:hint="eastAsia" w:ascii="Times New Roman" w:hAnsi="Times New Roman" w:eastAsia="仿宋_GB2312" w:cs="Times New Roman"/>
          <w:sz w:val="32"/>
          <w:szCs w:val="32"/>
          <w:lang w:val="en-US" w:eastAsia="zh-CN"/>
        </w:rPr>
        <w:t>哈密</w:t>
      </w:r>
      <w:r>
        <w:rPr>
          <w:rFonts w:hint="default" w:ascii="Times New Roman" w:hAnsi="Times New Roman" w:eastAsia="仿宋_GB2312" w:cs="Times New Roman"/>
          <w:sz w:val="32"/>
          <w:szCs w:val="32"/>
        </w:rPr>
        <w:t>市城市范围内已通过竣工验收或取得合法产权的住宅，以及依</w:t>
      </w:r>
      <w:r>
        <w:rPr>
          <w:rFonts w:hint="eastAsia" w:ascii="Times New Roman" w:hAnsi="Times New Roman" w:eastAsia="仿宋_GB2312" w:cs="Times New Roman"/>
          <w:sz w:val="32"/>
          <w:szCs w:val="32"/>
          <w:lang w:val="en-US" w:eastAsia="zh-CN"/>
        </w:rPr>
        <w:t>照</w:t>
      </w:r>
      <w:r>
        <w:rPr>
          <w:rFonts w:ascii="仿宋_GB2312" w:hAnsi="Nimbus Roman No9 L" w:eastAsia="仿宋_GB2312" w:cs="仿宋_GB2312"/>
          <w:i w:val="0"/>
          <w:iCs w:val="0"/>
          <w:caps w:val="0"/>
          <w:color w:val="000000"/>
          <w:spacing w:val="0"/>
          <w:sz w:val="32"/>
          <w:szCs w:val="32"/>
          <w:shd w:val="clear" w:fill="FFFFFF"/>
        </w:rPr>
        <w:t>《中华人民共和国建筑法》《建设工程安全生产管理条例》</w:t>
      </w:r>
      <w:r>
        <w:rPr>
          <w:rFonts w:hint="eastAsia" w:ascii="仿宋_GB2312" w:hAnsi="Nimbus Roman No9 L" w:eastAsia="仿宋_GB2312" w:cs="仿宋_GB2312"/>
          <w:i w:val="0"/>
          <w:iCs w:val="0"/>
          <w:caps w:val="0"/>
          <w:color w:val="000000"/>
          <w:spacing w:val="0"/>
          <w:sz w:val="32"/>
          <w:szCs w:val="32"/>
          <w:shd w:val="clear" w:fill="FFFFFF"/>
          <w:lang w:eastAsia="zh-CN"/>
        </w:rPr>
        <w:t>《</w:t>
      </w:r>
      <w:r>
        <w:rPr>
          <w:rFonts w:hint="eastAsia" w:ascii="仿宋_GB2312" w:hAnsi="Nimbus Roman No9 L" w:eastAsia="仿宋_GB2312" w:cs="仿宋_GB2312"/>
          <w:i w:val="0"/>
          <w:iCs w:val="0"/>
          <w:caps w:val="0"/>
          <w:color w:val="000000"/>
          <w:spacing w:val="0"/>
          <w:sz w:val="32"/>
          <w:szCs w:val="32"/>
          <w:shd w:val="clear" w:fill="FFFFFF"/>
          <w:lang w:val="en-US" w:eastAsia="zh-CN"/>
        </w:rPr>
        <w:t>建筑工程施工许可管理办法</w:t>
      </w:r>
      <w:r>
        <w:rPr>
          <w:rFonts w:hint="eastAsia" w:ascii="仿宋_GB2312" w:hAnsi="Nimbus Roman No9 L" w:eastAsia="仿宋_GB2312" w:cs="仿宋_GB2312"/>
          <w:i w:val="0"/>
          <w:iCs w:val="0"/>
          <w:caps w:val="0"/>
          <w:color w:val="000000"/>
          <w:spacing w:val="0"/>
          <w:sz w:val="32"/>
          <w:szCs w:val="32"/>
          <w:shd w:val="clear" w:fill="FFFFFF"/>
          <w:lang w:eastAsia="zh-CN"/>
        </w:rPr>
        <w:t>》</w:t>
      </w:r>
      <w:r>
        <w:rPr>
          <w:rFonts w:ascii="仿宋_GB2312" w:hAnsi="Nimbus Roman No9 L" w:eastAsia="仿宋_GB2312" w:cs="仿宋_GB2312"/>
          <w:i w:val="0"/>
          <w:iCs w:val="0"/>
          <w:caps w:val="0"/>
          <w:color w:val="000000"/>
          <w:spacing w:val="0"/>
          <w:sz w:val="32"/>
          <w:szCs w:val="32"/>
          <w:shd w:val="clear" w:fill="FFFFFF"/>
        </w:rPr>
        <w:t>等法律</w:t>
      </w:r>
      <w:r>
        <w:rPr>
          <w:rFonts w:hint="eastAsia" w:ascii="仿宋_GB2312" w:hAnsi="Nimbus Roman No9 L" w:eastAsia="仿宋_GB2312" w:cs="仿宋_GB2312"/>
          <w:i w:val="0"/>
          <w:iCs w:val="0"/>
          <w:caps w:val="0"/>
          <w:color w:val="000000"/>
          <w:spacing w:val="0"/>
          <w:sz w:val="32"/>
          <w:szCs w:val="32"/>
          <w:shd w:val="clear" w:fill="FFFFFF"/>
        </w:rPr>
        <w:t>法规、规章</w:t>
      </w:r>
      <w:r>
        <w:rPr>
          <w:rFonts w:hint="eastAsia" w:ascii="仿宋_GB2312" w:hAnsi="Nimbus Roman No9 L" w:eastAsia="仿宋_GB2312" w:cs="仿宋_GB2312"/>
          <w:i w:val="0"/>
          <w:iCs w:val="0"/>
          <w:caps w:val="0"/>
          <w:color w:val="000000"/>
          <w:spacing w:val="0"/>
          <w:sz w:val="32"/>
          <w:szCs w:val="32"/>
          <w:shd w:val="clear" w:fill="FFFFFF"/>
          <w:lang w:eastAsia="zh-CN"/>
        </w:rPr>
        <w:t>，</w:t>
      </w:r>
      <w:r>
        <w:rPr>
          <w:rFonts w:hint="default" w:ascii="Times New Roman" w:hAnsi="Times New Roman" w:eastAsia="仿宋_GB2312" w:cs="Times New Roman"/>
          <w:sz w:val="32"/>
          <w:szCs w:val="32"/>
        </w:rPr>
        <w:t>无需办理建筑工程施工许可证的非住宅所实施的房屋室内装饰装修活动。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对依法办理建筑工程施工许可证的装饰装修活动，按照“谁审批谁监管”原则，由审批部门按照相关法律法规、制度规范加强装饰装修工程的质量安全监管。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default" w:ascii="黑体" w:hAnsi="黑体" w:eastAsia="黑体" w:cs="黑体"/>
          <w:sz w:val="32"/>
          <w:szCs w:val="32"/>
        </w:rPr>
        <w:t>二、行为</w:t>
      </w:r>
      <w:r>
        <w:rPr>
          <w:rFonts w:hint="eastAsia" w:ascii="黑体" w:hAnsi="黑体" w:eastAsia="黑体" w:cs="黑体"/>
          <w:sz w:val="32"/>
          <w:szCs w:val="32"/>
          <w:lang w:val="en-US" w:eastAsia="zh-CN"/>
        </w:rPr>
        <w:t>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城市房屋室内装饰装修活动中应当遵守下列规定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使用符合国家有关规定和现行标准的材料、设备</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遵守施工安全操作规范和消防安全管理规定，采取安全防护和消防措施</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改动卫生间、厨房间防水层的，应当按照防水标准制定施工方案，并做功能性试验</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改变住宅外立面（含在非承重外墙上开门、窗）以及在建筑物底层开挖拓展使用空间，应当符合国家相关规定</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封闭阳台以及安装空调室外机、排气扇（管）、防盗窗（网）、遮阳篷、太阳能热水器等设施的，应当遵守市容环境卫生、管理规约和物业管理的有关规定</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在施工现场采取有效措施，防止或者减少施工过程中产生的污水、粉尘、振动、噪声等造成的危害和污染。午间（</w:t>
      </w:r>
      <w:r>
        <w:rPr>
          <w:rFonts w:hint="eastAsia" w:ascii="Times New Roman" w:hAnsi="Times New Roman" w:eastAsia="仿宋_GB2312" w:cs="Times New Roman"/>
          <w:sz w:val="32"/>
          <w:szCs w:val="32"/>
          <w:lang w:val="en-US" w:eastAsia="zh-CN"/>
        </w:rPr>
        <w:t>夏季：</w:t>
      </w:r>
      <w:r>
        <w:rPr>
          <w:rFonts w:hint="default" w:ascii="Times New Roman" w:hAnsi="Times New Roman" w:eastAsia="仿宋_GB2312" w:cs="Times New Roman"/>
          <w:sz w:val="32"/>
          <w:szCs w:val="32"/>
        </w:rPr>
        <w:t>十三点</w:t>
      </w:r>
      <w:r>
        <w:rPr>
          <w:rFonts w:hint="eastAsia" w:ascii="Times New Roman" w:hAnsi="Times New Roman" w:eastAsia="仿宋_GB2312" w:cs="Times New Roman"/>
          <w:sz w:val="32"/>
          <w:szCs w:val="32"/>
          <w:lang w:val="en-US" w:eastAsia="zh-CN"/>
        </w:rPr>
        <w:t>半</w:t>
      </w:r>
      <w:r>
        <w:rPr>
          <w:rFonts w:hint="default" w:ascii="Times New Roman" w:hAnsi="Times New Roman" w:eastAsia="仿宋_GB2312" w:cs="Times New Roman"/>
          <w:sz w:val="32"/>
          <w:szCs w:val="32"/>
        </w:rPr>
        <w:t>至十五点</w:t>
      </w:r>
      <w:r>
        <w:rPr>
          <w:rFonts w:hint="eastAsia" w:ascii="Times New Roman" w:hAnsi="Times New Roman" w:eastAsia="仿宋_GB2312" w:cs="Times New Roman"/>
          <w:sz w:val="32"/>
          <w:szCs w:val="32"/>
          <w:lang w:val="en-US" w:eastAsia="zh-CN"/>
        </w:rPr>
        <w:t>半，冬季：</w:t>
      </w:r>
      <w:r>
        <w:rPr>
          <w:rFonts w:hint="default" w:ascii="Times New Roman" w:hAnsi="Times New Roman" w:eastAsia="仿宋_GB2312" w:cs="Times New Roman"/>
          <w:sz w:val="32"/>
          <w:szCs w:val="32"/>
        </w:rPr>
        <w:t>十三点</w:t>
      </w:r>
      <w:r>
        <w:rPr>
          <w:rFonts w:hint="eastAsia" w:ascii="Times New Roman" w:hAnsi="Times New Roman" w:eastAsia="仿宋_GB2312" w:cs="Times New Roman"/>
          <w:sz w:val="32"/>
          <w:szCs w:val="32"/>
          <w:lang w:val="en-US" w:eastAsia="zh-CN"/>
        </w:rPr>
        <w:t>半</w:t>
      </w:r>
      <w:r>
        <w:rPr>
          <w:rFonts w:hint="default" w:ascii="Times New Roman" w:hAnsi="Times New Roman" w:eastAsia="仿宋_GB2312" w:cs="Times New Roman"/>
          <w:sz w:val="32"/>
          <w:szCs w:val="32"/>
        </w:rPr>
        <w:t>至十</w:t>
      </w:r>
      <w:r>
        <w:rPr>
          <w:rFonts w:hint="eastAsia" w:ascii="Times New Roman" w:hAnsi="Times New Roman" w:eastAsia="仿宋_GB2312" w:cs="Times New Roman"/>
          <w:sz w:val="32"/>
          <w:szCs w:val="32"/>
          <w:lang w:val="en-US" w:eastAsia="zh-CN"/>
        </w:rPr>
        <w:t>六点</w:t>
      </w:r>
      <w:r>
        <w:rPr>
          <w:rFonts w:hint="default" w:ascii="Times New Roman" w:hAnsi="Times New Roman" w:eastAsia="仿宋_GB2312" w:cs="Times New Roman"/>
          <w:sz w:val="32"/>
          <w:szCs w:val="32"/>
        </w:rPr>
        <w:t>）和夜间（</w:t>
      </w:r>
      <w:r>
        <w:rPr>
          <w:rFonts w:hint="eastAsia" w:ascii="Times New Roman" w:hAnsi="Times New Roman" w:eastAsia="仿宋_GB2312" w:cs="Times New Roman"/>
          <w:sz w:val="32"/>
          <w:szCs w:val="32"/>
          <w:lang w:val="en-US" w:eastAsia="zh-CN"/>
        </w:rPr>
        <w:t>夏季：</w:t>
      </w:r>
      <w:r>
        <w:rPr>
          <w:rFonts w:hint="default" w:ascii="Times New Roman" w:hAnsi="Times New Roman" w:eastAsia="仿宋_GB2312" w:cs="Times New Roman"/>
          <w:sz w:val="32"/>
          <w:szCs w:val="32"/>
        </w:rPr>
        <w:t>二十三点至</w:t>
      </w:r>
      <w:r>
        <w:rPr>
          <w:rFonts w:hint="eastAsia" w:ascii="Times New Roman" w:hAnsi="Times New Roman" w:eastAsia="仿宋_GB2312" w:cs="Times New Roman"/>
          <w:sz w:val="32"/>
          <w:szCs w:val="32"/>
          <w:lang w:val="en-US" w:eastAsia="zh-CN"/>
        </w:rPr>
        <w:t>次日</w:t>
      </w:r>
      <w:r>
        <w:rPr>
          <w:rFonts w:hint="default" w:ascii="Times New Roman" w:hAnsi="Times New Roman" w:eastAsia="仿宋_GB2312" w:cs="Times New Roman"/>
          <w:sz w:val="32"/>
          <w:szCs w:val="32"/>
        </w:rPr>
        <w:t>七点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冬季：二十二点至次日七点</w:t>
      </w:r>
      <w:r>
        <w:rPr>
          <w:rFonts w:hint="default" w:ascii="Times New Roman" w:hAnsi="Times New Roman" w:eastAsia="仿宋_GB2312" w:cs="Times New Roman"/>
          <w:sz w:val="32"/>
          <w:szCs w:val="32"/>
        </w:rPr>
        <w:t>）不得进行影响周围居民休息的住宅室内装饰装修活动；法律、法规另有规定的，适用其规定</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装饰装修施工中产生的建筑垃圾和生活垃圾应当分类处置，按照指定的位置、时间、方式进行堆放、清运和倾倒。施工的材料、工具、设备进出场时，应当保持公共环境清洁</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法律、法规、规章规定的其他要求。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）城市房屋室内装饰装修活动中禁止下列行为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未经原设计单位或者具有相应资质等级的设计单位提出设计方案，</w:t>
      </w:r>
      <w:r>
        <w:rPr>
          <w:rFonts w:hint="eastAsia" w:ascii="Times New Roman" w:hAnsi="Times New Roman" w:eastAsia="仿宋_GB2312" w:cs="Times New Roman"/>
          <w:sz w:val="32"/>
          <w:szCs w:val="32"/>
          <w:lang w:eastAsia="zh-CN"/>
        </w:rPr>
        <w:t>擅自实施涉及建筑主体和承重结构变动的装修工程；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未经原设计单位或者具有相应资质等级的设计单位提出设计方案，超过设计标准或规范增加楼面荷载；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擅自扩大承重墙上原有的门窗尺寸</w:t>
      </w:r>
      <w:r>
        <w:rPr>
          <w:rFonts w:hint="eastAsia" w:ascii="Times New Roman" w:hAnsi="Times New Roman" w:eastAsia="仿宋_GB2312" w:cs="Times New Roman"/>
          <w:sz w:val="32"/>
          <w:szCs w:val="32"/>
          <w:lang w:val="en-US" w:eastAsia="zh-CN"/>
        </w:rPr>
        <w:t>或改变住宅外立面，在非承重外墙上开门、窗</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未采取安全</w:t>
      </w:r>
      <w:r>
        <w:rPr>
          <w:rFonts w:hint="eastAsia"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rPr>
        <w:t>措施安装空调室外机、窗；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擅自拆除连接阳台的砖、混凝土墙体；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将无防水要求的房间或者阳台改为卫生间、厨房，或者将卫生间改在下层住户的卧室、客厅、书房和厨房的上方</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将生活污水排入雨水管网，擅自改装、拆除、迁移公共供水、排水设施；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未经自然资源部门批准，擅自搭建建筑物、构筑物；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损坏建筑物原有公共节能设施或者公共无障碍设施</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损坏房屋原有节能设施，降低节能效果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侵占、损坏物业的共用部位、共用设施设备；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eastAsia="zh-CN"/>
        </w:rPr>
        <w:t>未经燃气</w:t>
      </w:r>
      <w:r>
        <w:rPr>
          <w:rFonts w:hint="eastAsia" w:ascii="Times New Roman" w:hAnsi="Times New Roman" w:eastAsia="仿宋_GB2312" w:cs="Times New Roman"/>
          <w:sz w:val="32"/>
          <w:szCs w:val="32"/>
          <w:lang w:val="en-US" w:eastAsia="zh-CN"/>
        </w:rPr>
        <w:t>管理部门、燃气经营企业</w:t>
      </w:r>
      <w:r>
        <w:rPr>
          <w:rFonts w:hint="eastAsia" w:ascii="Times New Roman" w:hAnsi="Times New Roman" w:eastAsia="仿宋_GB2312" w:cs="Times New Roman"/>
          <w:sz w:val="32"/>
          <w:szCs w:val="32"/>
          <w:lang w:eastAsia="zh-CN"/>
        </w:rPr>
        <w:t>同意，擅自拆改燃气管道和设施；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12.未经供热管理部门、供热经营企业同意，擅自拆改</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"https://baike.so.com/doc/1552438-1641074.html" \t "https://baike.so.com/doc/_blank"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供暖</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管道和设施；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擅自对房屋危险性鉴定为C级、D级的房屋建筑进行室内装饰装修施工</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14.擅自抛洒、倾倒、丢弃、堆放、运输</w:t>
      </w:r>
      <w:r>
        <w:rPr>
          <w:rFonts w:hint="default" w:ascii="Times New Roman" w:hAnsi="Times New Roman" w:eastAsia="仿宋_GB2312" w:cs="Times New Roman"/>
          <w:sz w:val="32"/>
          <w:szCs w:val="32"/>
        </w:rPr>
        <w:t>装饰装修施工中产生的建筑垃圾和生活垃圾</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eastAsia="zh-CN"/>
        </w:rPr>
        <w:t>其他影响建筑结构和使用安全的行为。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上述属应当办理</w:t>
      </w:r>
      <w:r>
        <w:rPr>
          <w:rFonts w:hint="default" w:ascii="Times New Roman" w:hAnsi="Times New Roman" w:eastAsia="仿宋_GB2312" w:cs="Times New Roman"/>
          <w:sz w:val="32"/>
          <w:szCs w:val="32"/>
          <w:lang w:eastAsia="zh-CN"/>
        </w:rPr>
        <w:t>建筑工程施工许可证的装饰装修活动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还应当依法取得施工图设计文件审查合格证明及施工许可证后方可开工；涉及消防设计审查的，还应当依法取得消防设计审查合格意见；涉及规划许可的，还应当依法取得建设工程规划许可证；涉及人防工程的，还应当依法取得人民防空主管部门审查批准；涉及环保、供水、供电、燃气、供热等专项设施的，还应当依法取得相关主管部门的审批意见或验收合格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三、程序管理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（一）申报登记。</w:t>
      </w:r>
      <w:r>
        <w:rPr>
          <w:rFonts w:hint="default" w:ascii="Times New Roman" w:hAnsi="Times New Roman" w:eastAsia="仿宋_GB2312" w:cs="Times New Roman"/>
          <w:sz w:val="32"/>
          <w:szCs w:val="32"/>
        </w:rPr>
        <w:t>装修人开工前应向房屋所在地物业服务企业申报登记，无物业服务企业的向属地社区管理机构申报登记（物业服务企业、属地社区管理机构统称“物业管理单位”）。物业管理单位要对申报登记的房屋室内装饰装修工程投资、施工面积进行核实。对符合登记条件的项目及时办理登记手续；对需办理施工许可的项目，督促装修人及时到建设行政主管部门办理相关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（二）签订协议。</w:t>
      </w:r>
      <w:r>
        <w:rPr>
          <w:rFonts w:hint="default" w:ascii="Times New Roman" w:hAnsi="Times New Roman" w:eastAsia="仿宋_GB2312" w:cs="Times New Roman"/>
          <w:sz w:val="32"/>
          <w:szCs w:val="32"/>
        </w:rPr>
        <w:t>装修人和装饰装修企业应当与物业管理单位签订房屋室内装饰装修管理服务协议，明确装饰装修工程实施内容和期限、允许施工的时间、垃圾清运处置、禁止行为和注意事项、违约责任、装修安全协议等内容。物业管理单位不得向装修人指派装饰装修企业或者强行推销装饰装修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（三）日常巡查。</w:t>
      </w:r>
      <w:r>
        <w:rPr>
          <w:rFonts w:hint="default" w:ascii="Times New Roman" w:hAnsi="Times New Roman" w:eastAsia="仿宋_GB2312" w:cs="Times New Roman"/>
          <w:sz w:val="32"/>
          <w:szCs w:val="32"/>
        </w:rPr>
        <w:t>物业管理单位要建立城市房屋室内装饰装修日常巡查管理制度，落实专人，开展巡查，装修人不得拒绝和阻碍物业管理单位依据协议约定对装修活动进行监督检查。发现违法违规行为应立即劝阻、制止、督促整改。对于危及公共安全或严重影响房屋使用安全的装饰装修行为，可采取必要措施制止并立即报告城市管理部门依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（四）完工复查。</w:t>
      </w:r>
      <w:r>
        <w:rPr>
          <w:rFonts w:hint="default" w:ascii="Times New Roman" w:hAnsi="Times New Roman" w:eastAsia="仿宋_GB2312" w:cs="Times New Roman"/>
          <w:sz w:val="32"/>
          <w:szCs w:val="32"/>
        </w:rPr>
        <w:t>已申报登记的装饰装修项目完工后，物业管理单位应对装修人履行协议情况进行现场核实。对发现的违反法律法规、相关约定的行为以及造成房屋和共用设施设备损坏的情形，应当要求装修人、装饰装修企业或相关责任人依法予以整改，对拒不整改的，应及时报告县区住建主管部门依法处理，相关检查记录作为长期保存档案资料妥善保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四、各方责任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（一）装修人。</w:t>
      </w:r>
      <w:r>
        <w:rPr>
          <w:rFonts w:hint="default" w:ascii="Times New Roman" w:hAnsi="Times New Roman" w:eastAsia="仿宋_GB2312" w:cs="Times New Roman"/>
          <w:sz w:val="32"/>
          <w:szCs w:val="32"/>
        </w:rPr>
        <w:t>按照“谁所有谁负责、谁使用谁负责”的原则，装修人是城市房屋室内装饰装修安全管理的第一责任人。装修人实施装饰装修活动，应当严格遵守有关法律法规和管理规约，严格执行法定情形下必须委托具有相应资质等级设计单位、装修企业的规定，与装饰装修施工方签订书面合同，明确双方权利、义务，确保装饰装修质量和安全，装修人应履行装饰装修管理服务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（二）设计单位。</w:t>
      </w:r>
      <w:r>
        <w:rPr>
          <w:rFonts w:hint="default" w:ascii="Times New Roman" w:hAnsi="Times New Roman" w:eastAsia="仿宋_GB2312" w:cs="Times New Roman"/>
          <w:sz w:val="32"/>
          <w:szCs w:val="32"/>
        </w:rPr>
        <w:t>设计单位承揽城市房屋室内装饰装修设计业务时，应按照工程建设强制性标准和其他技术标准进行设计。对于法律法规规章等明确有资质要求的，</w:t>
      </w:r>
      <w:r>
        <w:rPr>
          <w:rFonts w:hint="eastAsia" w:ascii="Times New Roman" w:hAnsi="Times New Roman" w:eastAsia="仿宋_GB2312" w:cs="Times New Roman"/>
          <w:sz w:val="32"/>
          <w:szCs w:val="32"/>
          <w:lang w:val="en-US" w:eastAsia="zh-CN"/>
        </w:rPr>
        <w:t>必须</w:t>
      </w:r>
      <w:r>
        <w:rPr>
          <w:rFonts w:hint="default" w:ascii="Times New Roman" w:hAnsi="Times New Roman" w:eastAsia="仿宋_GB2312" w:cs="Times New Roman"/>
          <w:sz w:val="32"/>
          <w:szCs w:val="32"/>
        </w:rPr>
        <w:t>具备相应资质，不得超越资质等级承揽业务。涉及变动建筑主体和承重结构等情形的，需经原建筑设计单位或者具有相应资质等级的设计单位提出结构安全书面意见，结构不安全的，一律不得施工。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（三）装饰装修企业。</w:t>
      </w:r>
      <w:r>
        <w:rPr>
          <w:rFonts w:hint="default" w:ascii="Times New Roman" w:hAnsi="Times New Roman" w:eastAsia="仿宋_GB2312" w:cs="Times New Roman"/>
          <w:sz w:val="32"/>
          <w:szCs w:val="32"/>
        </w:rPr>
        <w:t>装饰装修企业承揽城市房屋室内装饰装修施工业务时，应严格按照工程建设强制性标准和其他技术标准施工，遵守施工安全操作规程，采取必要的安全防护和消防措施，确保装饰装修工程质量和施工安全，保证毗邻房屋及财产的安全。装修过程中应合理安排施工时段，避免扰民。涉及变动建筑主体和承重结构、超过设计标准或规范增加楼面荷载等情形的，未经原设计单位或具有相应资质等级的设计单位提出设计方案不得施工。对于法律法规规章等明确有资质要求的，须具备相应资质，不得超越资质等级承揽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（四）物业管理单位。</w:t>
      </w:r>
      <w:r>
        <w:rPr>
          <w:rFonts w:hint="default" w:ascii="Times New Roman" w:hAnsi="Times New Roman" w:eastAsia="仿宋_GB2312" w:cs="Times New Roman"/>
          <w:sz w:val="32"/>
          <w:szCs w:val="32"/>
        </w:rPr>
        <w:t>物业管理单位要严格执行有关法律法规和装饰装修管理服务协议，认真履行装饰装修告知义务和巡查、监督、管理职责，在申报登记时要告知装饰装修禁止行为和注意事项。在日常工作中加密巡查频次，规范收运处置装饰装修垃圾，发现违反装饰装修规定的行为特别是涉嫌擅自变动房屋主体和承重结构等违法行为，应当履行劝阻、制止、报告职责，并配合有关部门依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rPr>
        <w:t>（五）主管部门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val="en-US" w:eastAsia="zh-CN"/>
        </w:rPr>
        <w:t>市住建局</w:t>
      </w:r>
      <w:r>
        <w:rPr>
          <w:rFonts w:hint="eastAsia" w:ascii="黑体" w:hAnsi="黑体" w:eastAsia="黑体" w:cs="黑体"/>
          <w:sz w:val="32"/>
          <w:szCs w:val="32"/>
        </w:rPr>
        <w:t>：</w:t>
      </w:r>
      <w:r>
        <w:rPr>
          <w:rFonts w:hint="default" w:ascii="Times New Roman" w:hAnsi="Times New Roman" w:eastAsia="仿宋_GB2312" w:cs="Times New Roman"/>
          <w:sz w:val="32"/>
          <w:szCs w:val="32"/>
        </w:rPr>
        <w:t>统筹协调装饰装修管理工作，贯彻落实建筑装饰装修行业的法律法规和技术标准，指导县区物业管理部门开展城市室内装饰装修相关工作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督促县区住建部门监督、指导住宅小区内物业服务企业依法加强对房屋装饰装修现场的管理。指导县区住建部门对依法办理建筑工程施工许可证的装饰装修项目进行监督管理。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县区住建部门：</w:t>
      </w:r>
      <w:r>
        <w:rPr>
          <w:rFonts w:hint="default" w:ascii="Times New Roman" w:hAnsi="Times New Roman" w:eastAsia="仿宋_GB2312" w:cs="Times New Roman"/>
          <w:sz w:val="32"/>
          <w:szCs w:val="32"/>
        </w:rPr>
        <w:t>负责属地内装饰装修项目的具体管理工作。监督、指导物业管理单位落实管理程序（申报登记、签订协议、日常巡查、完工复查等），并配合相关部门依法处理物业管理单位报告或群众投诉举报的违法违规行为。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街道办事处：</w:t>
      </w:r>
      <w:r>
        <w:rPr>
          <w:rFonts w:hint="default" w:ascii="Times New Roman" w:hAnsi="Times New Roman" w:eastAsia="仿宋_GB2312" w:cs="Times New Roman"/>
          <w:sz w:val="32"/>
          <w:szCs w:val="32"/>
        </w:rPr>
        <w:t>督促物业管理单位加强装饰装修活动的监督检查，充分发动群众监督装饰装修活动，畅通投诉渠道，及时受理群众、物业服务企业等相关报告或投诉。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城市管理综合行政执法部门：</w:t>
      </w:r>
      <w:r>
        <w:rPr>
          <w:rFonts w:hint="eastAsia" w:ascii="Times New Roman" w:hAnsi="Times New Roman" w:eastAsia="仿宋_GB2312" w:cs="Times New Roman"/>
          <w:sz w:val="32"/>
          <w:szCs w:val="32"/>
          <w:lang w:val="en-US" w:eastAsia="zh-CN"/>
        </w:rPr>
        <w:t>依法受理、查处</w:t>
      </w:r>
      <w:r>
        <w:rPr>
          <w:rFonts w:hint="default" w:ascii="Times New Roman" w:hAnsi="Times New Roman" w:eastAsia="仿宋_GB2312" w:cs="Times New Roman"/>
          <w:sz w:val="32"/>
          <w:szCs w:val="32"/>
        </w:rPr>
        <w:t>城市室内装饰装修</w:t>
      </w:r>
      <w:r>
        <w:rPr>
          <w:rFonts w:hint="eastAsia" w:ascii="Times New Roman" w:hAnsi="Times New Roman" w:eastAsia="仿宋_GB2312" w:cs="Times New Roman"/>
          <w:sz w:val="32"/>
          <w:szCs w:val="32"/>
          <w:lang w:val="en-US" w:eastAsia="zh-CN"/>
        </w:rPr>
        <w:t>活动中的违法违规行为。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哈密市室内装饰协会：</w:t>
      </w:r>
      <w:r>
        <w:rPr>
          <w:rFonts w:hint="eastAsia" w:ascii="Times New Roman" w:hAnsi="Times New Roman" w:eastAsia="仿宋_GB2312" w:cs="Times New Roman"/>
          <w:sz w:val="32"/>
          <w:szCs w:val="32"/>
          <w:lang w:val="en-US" w:eastAsia="zh-CN"/>
        </w:rPr>
        <w:t>制定装饰行业施工、质量、服务等标准与自律公约，开展行业信用管理与从业人员技能培训，受理装修消费投诉并调解相关纠纷，配合主管部门开展行业监管与普法宣传，引导行业合规经营、业主安全规范装修。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哈密市物业服务协会</w:t>
      </w:r>
      <w:r>
        <w:rPr>
          <w:rFonts w:hint="eastAsia" w:ascii="黑体" w:hAnsi="黑体" w:eastAsia="黑体" w:cs="黑体"/>
          <w:sz w:val="32"/>
          <w:szCs w:val="32"/>
          <w:lang w:val="en-US" w:eastAsia="zh-CN"/>
        </w:rPr>
        <w:t>：</w:t>
      </w:r>
      <w:r>
        <w:rPr>
          <w:rFonts w:hint="eastAsia" w:ascii="Times New Roman" w:hAnsi="Times New Roman" w:eastAsia="仿宋_GB2312" w:cs="Times New Roman"/>
          <w:sz w:val="32"/>
          <w:szCs w:val="32"/>
          <w:lang w:val="en-US" w:eastAsia="zh-CN"/>
        </w:rPr>
        <w:t>协助住建部门开展物业服务企业装饰装修管理能力培训，提升物业企业对装饰装修政策法规的理解与执行水平；推动行业间经验共享与典型案例通报；加强物业企业装饰装修管理服务标准化建设，促进形成权责清晰、运转高效、监管有力的装饰装修管理服务新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（一）强化责任落实。</w:t>
      </w:r>
      <w:r>
        <w:rPr>
          <w:rFonts w:hint="default" w:ascii="Times New Roman" w:hAnsi="Times New Roman" w:eastAsia="仿宋_GB2312" w:cs="Times New Roman"/>
          <w:sz w:val="32"/>
          <w:szCs w:val="32"/>
        </w:rPr>
        <w:t>各县区要切实提高政治站位，强化组织领导，细化工作举措，开展综合检查和日常监管，协同查处违法案件，持续规范房屋建筑室内装饰装修行为。要将沿街商铺、老旧小区、人员密集场所等房屋室内装饰装修活动，以及装修中违规夹层（插层）、擅自拆改燃气管道和设施等变动建筑主体和承重结构以及影响房屋功能安全的行为，统一纳入巡查重点，将检查结果纳入物业管理单位、装饰装修企业信用综合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（二）深化宣传引导。</w:t>
      </w:r>
      <w:r>
        <w:rPr>
          <w:rFonts w:hint="default" w:ascii="Times New Roman" w:hAnsi="Times New Roman" w:eastAsia="仿宋_GB2312" w:cs="Times New Roman"/>
          <w:sz w:val="32"/>
          <w:szCs w:val="32"/>
        </w:rPr>
        <w:t>各责任单位要持续利用主流媒体、公交电视、公众号等媒介播放各类房屋使用安全宣传片，充分发动居（村）委会、物业服务企业工作人员做好群众宣传工作，指导公众正确使用房屋，拒绝违法违规装饰装修，共同维护公共安全。对于典型案例，以案说法、广泛宣传，营造良好的社会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（三）强化沟通协作。</w:t>
      </w:r>
      <w:r>
        <w:rPr>
          <w:rFonts w:hint="default" w:ascii="Times New Roman" w:hAnsi="Times New Roman" w:eastAsia="仿宋_GB2312" w:cs="Times New Roman"/>
          <w:sz w:val="32"/>
          <w:szCs w:val="32"/>
        </w:rPr>
        <w:t>各相关单位、各县区应建立健全常态化信息共享与联动机制，动态共享违法违规线索，通过联合检查、召开调度会等方式及时互通信息，在违法违规行为查处、问题整改等环节强化协同配合，切实形成齐抓共管的工作合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（四）畅通投诉渠道。</w:t>
      </w:r>
      <w:r>
        <w:rPr>
          <w:rFonts w:hint="default" w:ascii="Times New Roman" w:hAnsi="Times New Roman" w:eastAsia="仿宋_GB2312" w:cs="Times New Roman"/>
          <w:sz w:val="32"/>
          <w:szCs w:val="32"/>
        </w:rPr>
        <w:t>各县区要畅通信访举报渠道，高效处理群众和单位投诉、报告事项，提高“受理、交办、办结、反馈”全链条处置效率。同时积极发动群众广泛监督，及时受理群众、物业服务企业等相关报告或投诉，编织群众“监督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装饰协会应当加强行业自律，规范行业经营行为，积极配合主管部门处理投诉举报、调解纠纷、化解矛盾，营造健康有序市场环境。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1984" w:right="1531" w:bottom="181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E5DDE"/>
    <w:rsid w:val="017A17F9"/>
    <w:rsid w:val="0E6459AF"/>
    <w:rsid w:val="16297ADA"/>
    <w:rsid w:val="34A75871"/>
    <w:rsid w:val="355640C8"/>
    <w:rsid w:val="3DDD39A4"/>
    <w:rsid w:val="5470716F"/>
    <w:rsid w:val="59516073"/>
    <w:rsid w:val="633E5DDE"/>
    <w:rsid w:val="6C83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4522</Words>
  <Characters>4579</Characters>
  <Lines>0</Lines>
  <Paragraphs>0</Paragraphs>
  <TotalTime>503</TotalTime>
  <ScaleCrop>false</ScaleCrop>
  <LinksUpToDate>false</LinksUpToDate>
  <CharactersWithSpaces>4579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2026-04-22T03:16:00Z</dcterms:created>
  <dc:creator>昵称真的可以打十二个字诶</dc:creator>
  <cp:lastModifiedBy>Administrator</cp:lastModifiedBy>
  <cp:lastPrinted>2026-05-13T08:12:00Z</cp:lastPrinted>
  <dcterms:modified xsi:type="dcterms:W3CDTF">2026-05-13T10:20:41Z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DD905B9C3DBF4CA7BB3DFC1352C87A87</vt:lpwstr>
  </property>
  <property fmtid="{D5CDD505-2E9C-101B-9397-08002B2CF9AE}" pid="4" name="KSOTemplateDocerSaveRecord">
    <vt:lpwstr>eyJoZGlkIjoiMWNjYjY5OTczMzcxZWFlZjQwZGEyN2VkNjViMTIyMGYiLCJ1c2VySWQiOiIyOTIzNDA1MjUifQ==</vt:lpwstr>
  </property>
</Properties>
</file>