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E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82AA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 w14:paraId="496C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哈密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</w:t>
      </w:r>
      <w:bookmarkStart w:id="0" w:name="OLE_LINK1"/>
      <w:r>
        <w:rPr>
          <w:rFonts w:hint="eastAsia" w:ascii="Times New Roman" w:hAnsi="Times New Roman" w:eastAsia="方正小标宋简体" w:cs="方正小标宋简体"/>
          <w:sz w:val="44"/>
          <w:szCs w:val="44"/>
        </w:rPr>
        <w:t>施工现场</w:t>
      </w:r>
    </w:p>
    <w:p w14:paraId="25D6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建筑垃圾分类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存放点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设置运行规范</w:t>
      </w:r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）</w:t>
      </w:r>
    </w:p>
    <w:p w14:paraId="0A5F9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</w:p>
    <w:p w14:paraId="79E4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为贯彻国家绿色发展理念，落实《中华人民共和国固体废物污染环境防治法》等要求，规范哈密市施工现场建筑垃圾分类池的设置与运行管理，减少建筑垃圾环境污染，提升资源循环利用水平，结合本市实际，制定本规范。</w:t>
      </w:r>
    </w:p>
    <w:p w14:paraId="0E81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适用范围</w:t>
      </w:r>
    </w:p>
    <w:p w14:paraId="01557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本规范适用于哈密市中心城区范围内新建、改建、扩建的房屋建筑和市政基础设施工程施工现场。</w:t>
      </w:r>
    </w:p>
    <w:p w14:paraId="10221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二、建筑垃圾分类标准</w:t>
      </w:r>
    </w:p>
    <w:p w14:paraId="0547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施工现场建筑垃圾分类标准详见哈密市建筑垃圾分类处理目录。</w:t>
      </w:r>
    </w:p>
    <w:p w14:paraId="0092D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</w:t>
      </w:r>
      <w:bookmarkStart w:id="1" w:name="OLE_LINK18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垃圾</w:t>
      </w:r>
      <w:r>
        <w:rPr>
          <w:rFonts w:hint="eastAsia" w:ascii="Times New Roman" w:hAnsi="Times New Roman" w:eastAsia="黑体" w:cs="黑体"/>
          <w:sz w:val="32"/>
          <w:szCs w:val="32"/>
        </w:rPr>
        <w:t>分类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存放点</w:t>
      </w:r>
      <w:bookmarkEnd w:id="1"/>
      <w:r>
        <w:rPr>
          <w:rFonts w:hint="eastAsia" w:ascii="Times New Roman" w:hAnsi="Times New Roman" w:eastAsia="黑体" w:cs="黑体"/>
          <w:sz w:val="32"/>
          <w:szCs w:val="32"/>
        </w:rPr>
        <w:t>设置标准</w:t>
      </w:r>
    </w:p>
    <w:p w14:paraId="5E53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（一）总体要求</w:t>
      </w:r>
    </w:p>
    <w:p w14:paraId="2DD52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1.设计要求</w:t>
      </w:r>
    </w:p>
    <w:p w14:paraId="5986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CESI仿宋-GB2312"/>
          <w:b w:val="0"/>
          <w:bCs w:val="0"/>
          <w:sz w:val="32"/>
          <w:szCs w:val="32"/>
          <w:lang w:val="en"/>
        </w:rPr>
        <w:t>施工单位</w:t>
      </w: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CESI仿宋-GB2312" w:cs="CESI仿宋-GB2312"/>
          <w:b w:val="0"/>
          <w:bCs w:val="0"/>
          <w:sz w:val="32"/>
          <w:szCs w:val="32"/>
          <w:lang w:val="en"/>
        </w:rPr>
        <w:t>编制建筑垃圾减量化专项方案</w:t>
      </w: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-US" w:eastAsia="zh-CN"/>
        </w:rPr>
        <w:t>时，应当对工程各阶段的建筑垃圾成因进行分析并预估产生量，优化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工程渣土和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金属类、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无机非金属类、其他类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垃圾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堆放区域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合理设置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工程泥浆池</w:t>
      </w:r>
      <w:bookmarkStart w:id="2" w:name="OLE_LINK24"/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（罐）</w:t>
      </w:r>
      <w:bookmarkEnd w:id="2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场地和有毒有害垃圾存放池。</w:t>
      </w:r>
    </w:p>
    <w:p w14:paraId="30153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default" w:ascii="Times New Roman" w:hAnsi="Times New Roman" w:eastAsia="CESI仿宋-GB2312" w:cs="CESI仿宋-GB2312"/>
          <w:b/>
          <w:bCs/>
          <w:sz w:val="32"/>
          <w:szCs w:val="32"/>
          <w:lang w:val="en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CESI仿宋-GB2312" w:cs="CESI仿宋-GB2312"/>
          <w:b/>
          <w:bCs/>
          <w:sz w:val="32"/>
          <w:szCs w:val="32"/>
          <w:lang w:val="en"/>
        </w:rPr>
        <w:t>.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</w:rPr>
        <w:t>选址原则</w:t>
      </w:r>
    </w:p>
    <w:p w14:paraId="6AEFA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）</w:t>
      </w:r>
      <w:bookmarkStart w:id="3" w:name="OLE_LINK4"/>
      <w:r>
        <w:rPr>
          <w:rFonts w:hint="eastAsia" w:ascii="Times New Roman" w:hAnsi="Times New Roman" w:eastAsia="CESI仿宋-GB2312" w:cs="CESI仿宋-GB2312"/>
          <w:sz w:val="32"/>
          <w:szCs w:val="32"/>
        </w:rPr>
        <w:t>应结合施工现场总平面布置，靠近建筑垃圾产生源，便于运输和处置。</w:t>
      </w:r>
      <w:bookmarkEnd w:id="3"/>
    </w:p>
    <w:p w14:paraId="28221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"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"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避开地下管线、高压电线等设施，确保安全距离。</w:t>
      </w:r>
    </w:p>
    <w:p w14:paraId="23321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"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"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地势平坦、坚实，具备良好的排水条件，防止雨水积聚。</w:t>
      </w:r>
    </w:p>
    <w:p w14:paraId="75C89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CESI仿宋-GB2312" w:cs="CESI仿宋-GB2312"/>
          <w:b/>
          <w:bCs/>
          <w:sz w:val="32"/>
          <w:szCs w:val="32"/>
          <w:lang w:val="en-US"/>
        </w:rPr>
        <w:t>数量与规模</w:t>
      </w:r>
    </w:p>
    <w:p w14:paraId="77816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施工单位应根据工程规模、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阶段、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建筑垃圾产生量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和细化分类的要求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，合理设置</w:t>
      </w:r>
      <w:bookmarkStart w:id="4" w:name="OLE_LINK16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垃圾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bookmarkEnd w:id="4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类别、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数量。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施工现场建筑垃圾可以就地就近利用的，要及时利用。可以现场回收、资源化利用的，要及时清运。确保垃圾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存放点能够高效运转、合理使用。</w:t>
      </w:r>
    </w:p>
    <w:p w14:paraId="0F4E9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工程泥浆应当单独设置存放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池</w:t>
      </w:r>
      <w:bookmarkStart w:id="5" w:name="OLE_LINK26"/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（罐）</w:t>
      </w:r>
      <w:bookmarkEnd w:id="5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，有毒有害类垃圾</w:t>
      </w:r>
      <w:bookmarkStart w:id="6" w:name="OLE_LINK25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应当单独设置存放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池</w:t>
      </w:r>
      <w:bookmarkEnd w:id="6"/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存放池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（罐）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数量、</w:t>
      </w:r>
      <w:bookmarkStart w:id="7" w:name="OLE_LINK14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单池面积（或容积）规模结合产生量、运转周期和实际场地确定。</w:t>
      </w:r>
    </w:p>
    <w:p w14:paraId="17A06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工程渣土和</w:t>
      </w:r>
      <w:bookmarkStart w:id="8" w:name="OLE_LINK13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金属类、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无机非金属类、其他类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垃圾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堆放区域</w:t>
      </w:r>
      <w:bookmarkEnd w:id="7"/>
      <w:bookmarkEnd w:id="8"/>
      <w:r>
        <w:rPr>
          <w:rFonts w:hint="eastAsia" w:ascii="Times New Roman" w:hAnsi="Times New Roman" w:eastAsia="CESI仿宋-GB2312" w:cs="CESI仿宋-GB2312"/>
          <w:sz w:val="32"/>
          <w:szCs w:val="32"/>
        </w:rPr>
        <w:t>根据实际需求确定。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各堆放区域之间应当有明显的区分界限。</w:t>
      </w:r>
    </w:p>
    <w:p w14:paraId="4AEEA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施工现场</w:t>
      </w:r>
      <w:bookmarkStart w:id="9" w:name="OLE_LINK21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建筑垃圾</w:t>
      </w:r>
      <w:bookmarkEnd w:id="9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分类存放点应当与</w:t>
      </w:r>
      <w:bookmarkStart w:id="10" w:name="OLE_LINK20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生活垃圾分类存放点</w:t>
      </w:r>
      <w:bookmarkEnd w:id="10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分别进行设置，生活垃圾存放点应尽量远离施工现场，宜在食堂、宿舍就近设置。</w:t>
      </w:r>
    </w:p>
    <w:p w14:paraId="06C24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/>
        </w:rPr>
        <w:t>标识与警示</w:t>
      </w:r>
    </w:p>
    <w:p w14:paraId="0D0D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（1）建筑垃圾分类存放点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周边应设置明显的</w:t>
      </w:r>
      <w:bookmarkStart w:id="11" w:name="OLE_LINK28"/>
      <w:r>
        <w:rPr>
          <w:rFonts w:hint="eastAsia" w:ascii="Times New Roman" w:hAnsi="Times New Roman" w:eastAsia="CESI仿宋-GB2312" w:cs="CESI仿宋-GB2312"/>
          <w:sz w:val="32"/>
          <w:szCs w:val="32"/>
        </w:rPr>
        <w:t>标识标牌</w:t>
      </w:r>
      <w:bookmarkEnd w:id="11"/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标识标牌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应当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标明垃圾类别、管理责任人、监督电话等信息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采用反光材料制作，尺寸不小于1.2米×0.8米，设置高度距地面1.5米。</w:t>
      </w:r>
    </w:p>
    <w:p w14:paraId="32A4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（2）对有毒有害类垃圾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存放池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应当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标识“危险废物”字样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。</w:t>
      </w:r>
    </w:p>
    <w:p w14:paraId="42FF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（二）</w:t>
      </w:r>
      <w:bookmarkStart w:id="12" w:name="OLE_LINK19"/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垃圾</w:t>
      </w:r>
      <w:r>
        <w:rPr>
          <w:rFonts w:hint="eastAsia" w:ascii="Times New Roman" w:hAnsi="Times New Roman" w:eastAsia="楷体_GB2312" w:cs="楷体_GB2312"/>
          <w:sz w:val="32"/>
          <w:szCs w:val="32"/>
        </w:rPr>
        <w:t>分类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存放点</w:t>
      </w:r>
      <w:bookmarkEnd w:id="12"/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设置</w:t>
      </w:r>
      <w:r>
        <w:rPr>
          <w:rFonts w:hint="default" w:ascii="Times New Roman" w:hAnsi="Times New Roman" w:eastAsia="楷体_GB2312" w:cs="楷体_GB2312"/>
          <w:sz w:val="32"/>
          <w:szCs w:val="32"/>
          <w:lang w:val="en-US"/>
        </w:rPr>
        <w:t>具体</w:t>
      </w:r>
      <w:r>
        <w:rPr>
          <w:rFonts w:hint="eastAsia" w:ascii="Times New Roman" w:hAnsi="Times New Roman" w:eastAsia="楷体_GB2312" w:cs="楷体_GB2312"/>
          <w:sz w:val="32"/>
          <w:szCs w:val="32"/>
        </w:rPr>
        <w:t>要求</w:t>
      </w:r>
    </w:p>
    <w:p w14:paraId="74264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/>
        </w:rPr>
        <w:t>工程渣土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堆放区域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  <w:t>：</w:t>
      </w:r>
    </w:p>
    <w:p w14:paraId="684A9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工程渣土用于竖向工程回填前，应根据土质要求、回填用量需求，计算好用量，并在施工现场分别设置工程渣土待用区域、暂存区域。需要现场回填的渣土，存放于待用区域。需要外运处理的工程渣土，存放于暂存区域。</w:t>
      </w:r>
    </w:p>
    <w:p w14:paraId="74326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待用区域和暂存区域四周宜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设置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围堰、雨水导排管道，防止泥浆、污水四溢，提升施工现场环境整洁程度。</w:t>
      </w:r>
    </w:p>
    <w:p w14:paraId="06762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待用区域、暂存区域的渣土堆存高度需严格按照安全稳定性计算，不得随意堆高，同时与邻近建筑保持5m以上的安全间距，防止堆体垮塌影响施工安全。</w:t>
      </w:r>
    </w:p>
    <w:p w14:paraId="0940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2.</w:t>
      </w:r>
      <w:bookmarkStart w:id="13" w:name="OLE_LINK15"/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/>
        </w:rPr>
        <w:t>工程泥浆池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罐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  <w:t>）</w:t>
      </w:r>
      <w:bookmarkEnd w:id="13"/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  <w:t>：</w:t>
      </w:r>
    </w:p>
    <w:p w14:paraId="5C352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工程泥浆应通过现场设置的泥浆池、罐等储存设施进行收集，做好防渗，并加盖防止雨水进入。泥浆池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罐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容量应根据施工产生的泥浆量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和运转周期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确定，确保泥浆不外溢。储存设施应设置在地基承载力好且对现场施工无影响的区域。</w:t>
      </w:r>
    </w:p>
    <w:p w14:paraId="2C6EA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（2）设置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泥浆池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的：池体应当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采用不透水、可周转的材料制作，如钢板池或混凝土池，池体应设置防渗漏层。</w:t>
      </w:r>
    </w:p>
    <w:p w14:paraId="142E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设置泥浆罐的：罐体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应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当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符合国家有关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技术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标准，采用高强度钢板制造，具有良好的密封性和耐腐蚀性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‌</w:t>
      </w:r>
    </w:p>
    <w:p w14:paraId="56E0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/>
        </w:rPr>
        <w:t>工程垃圾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/>
        </w:rPr>
        <w:t>拆除垃圾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装修垃圾堆放点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" w:eastAsia="zh-CN"/>
        </w:rPr>
        <w:t>：</w:t>
      </w:r>
    </w:p>
    <w:p w14:paraId="11E69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bookmarkStart w:id="14" w:name="OLE_LINK12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（1）金属类、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无机非金属类、</w:t>
      </w:r>
      <w:bookmarkStart w:id="15" w:name="OLE_LINK10"/>
      <w:bookmarkStart w:id="16" w:name="OLE_LINK11"/>
      <w:r>
        <w:rPr>
          <w:rFonts w:hint="eastAsia" w:ascii="Times New Roman" w:hAnsi="Times New Roman" w:eastAsia="CESI仿宋-GB2312" w:cs="CESI仿宋-GB2312"/>
          <w:sz w:val="32"/>
          <w:szCs w:val="32"/>
        </w:rPr>
        <w:t>其他类</w:t>
      </w:r>
      <w:bookmarkEnd w:id="15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垃圾</w:t>
      </w:r>
      <w:bookmarkEnd w:id="14"/>
      <w:bookmarkEnd w:id="16"/>
      <w:r>
        <w:rPr>
          <w:rFonts w:hint="eastAsia" w:ascii="Times New Roman" w:hAnsi="Times New Roman" w:eastAsia="CESI仿宋-GB2312" w:cs="CESI仿宋-GB2312"/>
          <w:sz w:val="32"/>
          <w:szCs w:val="32"/>
        </w:rPr>
        <w:t>可采取露天堆放的方式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进行分类堆放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，堆放高度不宜超过3m，露天堆放应进行覆盖，避免雨淋和减少扬尘，堆放区域四周设置雨水排水沟及转运车辆出入口。</w:t>
      </w:r>
    </w:p>
    <w:p w14:paraId="4547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其他类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垃圾与周边建筑物的防火间距应符合现行国家标准《建筑设计防火规范》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GB 50016-2014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中可燃材料堆场的防火间距的相关规定，并在附近设置消防灭火器。</w:t>
      </w:r>
    </w:p>
    <w:p w14:paraId="234F0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-US" w:eastAsia="zh-CN"/>
        </w:rPr>
        <w:t>（3）有毒有害类垃圾存放</w:t>
      </w: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"/>
        </w:rPr>
        <w:t>池</w:t>
      </w: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-US" w:eastAsia="zh-CN"/>
        </w:rPr>
        <w:t>体设置应当符合以下要求</w:t>
      </w: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" w:eastAsia="zh-CN"/>
        </w:rPr>
        <w:t>：</w:t>
      </w:r>
    </w:p>
    <w:p w14:paraId="784CD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①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应采用可重复利用的材料建造，如钢结构、预制混凝土板等，具备坚固、耐用、防渗漏、防风化等性能。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对有毒有害类易挥发垃圾（如油漆等）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，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必须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采取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袋（桶）装密闭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等防挥发特殊防护措施。</w:t>
      </w:r>
    </w:p>
    <w:p w14:paraId="68C39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②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池体高度不低于1.5米，四周设置围挡，围挡高度不低于2米，采用彩钢板或金属网等材质，确保封闭性良好。</w:t>
      </w:r>
    </w:p>
    <w:p w14:paraId="1119B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③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池底应铺设混凝土硬化层，厚度不小于15厘米，并设置排水坡度（不小于2%），坡向排水沟槽，排水沟槽与施工现场排水系统连通，防止污水外溢。</w:t>
      </w:r>
    </w:p>
    <w:p w14:paraId="10A9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垃圾</w:t>
      </w:r>
      <w:r>
        <w:rPr>
          <w:rFonts w:hint="eastAsia" w:ascii="Times New Roman" w:hAnsi="Times New Roman" w:eastAsia="黑体" w:cs="黑体"/>
          <w:sz w:val="32"/>
          <w:szCs w:val="32"/>
        </w:rPr>
        <w:t>分类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存放点管理要求</w:t>
      </w:r>
    </w:p>
    <w:p w14:paraId="048A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（一）收集与存放</w:t>
      </w:r>
    </w:p>
    <w:p w14:paraId="7ABD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施工单位应制定建筑垃圾分类收集制度，明确各施工阶段、各部位的垃圾分类收集要求。</w:t>
      </w:r>
    </w:p>
    <w:p w14:paraId="51014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</w:rPr>
        <w:t>基础施工阶段：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重点做好工程渣土和工程泥浆的分类收集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主体结构施工和机电安装阶段：</w:t>
      </w: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-US" w:eastAsia="zh-CN"/>
        </w:rPr>
        <w:t>重点做好施工垃圾的分类收集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。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装饰装修阶段：</w:t>
      </w: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-US" w:eastAsia="zh-CN"/>
        </w:rPr>
        <w:t>重点做好装饰装修垃圾的分类收集。</w:t>
      </w:r>
    </w:p>
    <w:p w14:paraId="180D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2.建筑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垃圾收集应采用人工与机械相结合的方式，根据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垃圾尺寸和质量选择合适的收集工具。楼层内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垃圾应通过垂直运输设备（如升降机、溜槽等）运输至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建筑垃圾分类存放点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，严禁凌空抛掷。</w:t>
      </w:r>
    </w:p>
    <w:p w14:paraId="1E110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3.工程渣土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在场地内堆存的，应当采用密闭式防尘网遮盖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并可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采取分段作业、择时施工、洒水抑尘等有效防尘降尘措施。</w:t>
      </w:r>
    </w:p>
    <w:p w14:paraId="16C46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（二）台账管理</w:t>
      </w:r>
    </w:p>
    <w:p w14:paraId="0D099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施工单位应建立建筑垃圾分类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管理台账，记录垃圾的产生量、分类情况、运输去向、处置方式等信息。台账应采用电子文档和纸质文档相结合的形式，确保记录的连续性、真实性和准确性。</w:t>
      </w:r>
    </w:p>
    <w:p w14:paraId="2F0C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台账内容应包括：</w:t>
      </w:r>
    </w:p>
    <w:p w14:paraId="560E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</w:rPr>
        <w:t>每日垃圾产生记录：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包括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垃圾类别、重量、产生部位、产生时间等。</w:t>
      </w:r>
    </w:p>
    <w:p w14:paraId="6332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</w:rPr>
        <w:t>垃圾运输记录：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包括运输单位、运输车辆车牌号、运输时间、运输量、处置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利用</w:t>
      </w:r>
      <w:r>
        <w:rPr>
          <w:rFonts w:hint="eastAsia" w:ascii="Times New Roman" w:hAnsi="Times New Roman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场所等。</w:t>
      </w:r>
    </w:p>
    <w:p w14:paraId="6F03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CESI仿宋-GB2312" w:cs="CESI仿宋-GB2312"/>
          <w:b/>
          <w:bCs/>
          <w:sz w:val="32"/>
          <w:szCs w:val="32"/>
        </w:rPr>
        <w:t>垃圾处置记录：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包括处置方式（如就地利用、外运处置等）、处置量、处置日期等。</w:t>
      </w:r>
    </w:p>
    <w:p w14:paraId="27E0C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台账应留存备查，保存期限不少于工程竣工备案后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年。</w:t>
      </w:r>
    </w:p>
    <w:p w14:paraId="72EDE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（三）责任划分</w:t>
      </w:r>
    </w:p>
    <w:p w14:paraId="0A48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施工总承包单位为施工现场建筑垃圾分类</w:t>
      </w:r>
      <w:bookmarkStart w:id="17" w:name="OLE_LINK27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bookmarkEnd w:id="17"/>
      <w:r>
        <w:rPr>
          <w:rFonts w:hint="eastAsia" w:ascii="Times New Roman" w:hAnsi="Times New Roman" w:eastAsia="CESI仿宋-GB2312" w:cs="CESI仿宋-GB2312"/>
          <w:sz w:val="32"/>
          <w:szCs w:val="32"/>
        </w:rPr>
        <w:t>管理的第一责任人，负责统筹分类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的设置、运行和监督管理工作。</w:t>
      </w:r>
    </w:p>
    <w:p w14:paraId="4908F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分包单位应按照总承包单位的要求，做好本单位施工区域内的垃圾分类收集和存放工作，将垃圾运送至指定的分类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，并配合总承包单位做好台账记录。</w:t>
      </w:r>
    </w:p>
    <w:p w14:paraId="72B68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监理单位应对施工现场建筑垃圾分类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的设置和运行情况进行监督检查，发现问题及时要求施工单位整改。</w:t>
      </w:r>
    </w:p>
    <w:p w14:paraId="19BF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（四）安全与环保要求</w:t>
      </w:r>
    </w:p>
    <w:p w14:paraId="5F73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bookmarkStart w:id="18" w:name="OLE_LINK22"/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建筑垃圾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bookmarkEnd w:id="18"/>
      <w:r>
        <w:rPr>
          <w:rFonts w:hint="eastAsia" w:ascii="Times New Roman" w:hAnsi="Times New Roman" w:eastAsia="CESI仿宋-GB2312" w:cs="CESI仿宋-GB2312"/>
          <w:sz w:val="32"/>
          <w:szCs w:val="32"/>
        </w:rPr>
        <w:t>周边应设置安全警示标志，禁止无关人员进入。施工人员在进行垃圾收集和清理时，应佩戴好安全帽、手套等防护用品，确保作业安全。</w:t>
      </w:r>
    </w:p>
    <w:p w14:paraId="1B4BF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定期对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建筑垃圾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进行检查和维护，发现池体破损、渗漏、围挡倒塌等问题，应及时修复。</w:t>
      </w:r>
    </w:p>
    <w:p w14:paraId="7527E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严禁将生活垃圾、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有毒有害类垃圾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混入建筑垃圾中，违反规定的，按照相关法律法规进行处罚。危险废物应委托有资质的单位进行处置，处置过程应符合《危险废物转移管理办法》等规定。</w:t>
      </w:r>
    </w:p>
    <w:p w14:paraId="3964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五、监督与考核</w:t>
      </w:r>
    </w:p>
    <w:p w14:paraId="4FD4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（一）监督检查</w:t>
      </w:r>
    </w:p>
    <w:p w14:paraId="402DC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市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住房城乡建设部门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负责对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中心城区范围内的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施工现场建筑垃圾分类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的设置和运行情况进行监督检查，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可以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采取日常巡查、专项检查等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联动管理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方式，定期对项目进行抽查。</w:t>
      </w:r>
    </w:p>
    <w:p w14:paraId="59DED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检查内容包括：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建筑垃圾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设置是否符合标准、垃圾分类是否准确、台账记录是否完整、安全环保措施是否落实等。</w:t>
      </w:r>
    </w:p>
    <w:p w14:paraId="2299E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对检查中发现的问题，责令施工单位限期整改；整改不到位的，依法依规给予行政处罚，并</w:t>
      </w:r>
      <w:bookmarkStart w:id="19" w:name="_GoBack"/>
      <w:bookmarkEnd w:id="19"/>
      <w:r>
        <w:rPr>
          <w:rFonts w:hint="eastAsia" w:ascii="Times New Roman" w:hAnsi="Times New Roman" w:eastAsia="CESI仿宋-GB2312" w:cs="CESI仿宋-GB2312"/>
          <w:sz w:val="32"/>
          <w:szCs w:val="32"/>
        </w:rPr>
        <w:t>纳入建筑市场信用体系管理。</w:t>
      </w:r>
    </w:p>
    <w:p w14:paraId="2BA6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（二）考核评价</w:t>
      </w:r>
    </w:p>
    <w:p w14:paraId="75EE9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建立施工现场建筑垃圾分类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管理考核评价制度，将分类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存放点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管理情况纳入文明施工、绿色施工考核体系。</w:t>
      </w:r>
    </w:p>
    <w:p w14:paraId="342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CESI仿宋-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</w:rPr>
        <w:t>考核结果作为企业信用评价、评先评优的重要依据。对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施工现场建筑垃圾</w:t>
      </w:r>
      <w:r>
        <w:rPr>
          <w:rFonts w:hint="eastAsia" w:ascii="Times New Roman" w:hAnsi="Times New Roman" w:eastAsia="CESI仿宋-GB2312" w:cs="CESI仿宋-GB2312"/>
          <w:sz w:val="32"/>
          <w:szCs w:val="32"/>
        </w:rPr>
        <w:t>分类管理成效显著的施工单位，给予通报表扬和信用加分；对管理不善的单位，给予通报批评和信用扣分。</w:t>
      </w:r>
    </w:p>
    <w:p w14:paraId="3F50A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六、附则</w:t>
      </w:r>
    </w:p>
    <w:p w14:paraId="2EE5D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区（县）住房城乡建设部门参照执行。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B0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-240665</wp:posOffset>
              </wp:positionV>
              <wp:extent cx="744855" cy="3867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386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8040A">
                          <w:pPr>
                            <w:pStyle w:val="5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95pt;height:30.45pt;width:58.65pt;mso-position-horizontal:outside;mso-position-horizontal-relative:margin;z-index:251659264;mso-width-relative:page;mso-height-relative:page;" filled="f" stroked="f" coordsize="21600,21600" o:gfxdata="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ICL2NYAAAAHAQAADwAAAAAAAAABACAAAAAiAAAAZHJzL2Rvd25y&#10;ZXYueG1sUEsBAhQAFAAAAAgAh07iQPLfLag5AgAAY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3D8040A">
                    <w:pPr>
                      <w:pStyle w:val="5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597F"/>
    <w:rsid w:val="13D05A6C"/>
    <w:rsid w:val="1540220A"/>
    <w:rsid w:val="15AC469C"/>
    <w:rsid w:val="15B9641A"/>
    <w:rsid w:val="15C84439"/>
    <w:rsid w:val="17672074"/>
    <w:rsid w:val="198F5289"/>
    <w:rsid w:val="1D235D75"/>
    <w:rsid w:val="1DA069AB"/>
    <w:rsid w:val="1F4B6242"/>
    <w:rsid w:val="216B4359"/>
    <w:rsid w:val="22EB5CC6"/>
    <w:rsid w:val="23D8012C"/>
    <w:rsid w:val="2682108F"/>
    <w:rsid w:val="335047BE"/>
    <w:rsid w:val="38B30C88"/>
    <w:rsid w:val="3C225536"/>
    <w:rsid w:val="3EAB0813"/>
    <w:rsid w:val="3FDF5C4C"/>
    <w:rsid w:val="46737A24"/>
    <w:rsid w:val="471A6376"/>
    <w:rsid w:val="47EF75D8"/>
    <w:rsid w:val="488B0F1D"/>
    <w:rsid w:val="529E60AD"/>
    <w:rsid w:val="559620D2"/>
    <w:rsid w:val="56446F6C"/>
    <w:rsid w:val="56DE4E07"/>
    <w:rsid w:val="56FB3ACE"/>
    <w:rsid w:val="57FE63ED"/>
    <w:rsid w:val="587F6F7B"/>
    <w:rsid w:val="5A061AB6"/>
    <w:rsid w:val="5B9B0CBD"/>
    <w:rsid w:val="5D9A75EF"/>
    <w:rsid w:val="60FA4F06"/>
    <w:rsid w:val="6600462A"/>
    <w:rsid w:val="674C4DCD"/>
    <w:rsid w:val="699F478D"/>
    <w:rsid w:val="6DF44604"/>
    <w:rsid w:val="6E4A10E5"/>
    <w:rsid w:val="6FF7B772"/>
    <w:rsid w:val="75CB690A"/>
    <w:rsid w:val="7873089E"/>
    <w:rsid w:val="7C055745"/>
    <w:rsid w:val="7FB11EC9"/>
    <w:rsid w:val="7FC24604"/>
    <w:rsid w:val="A9E77321"/>
    <w:rsid w:val="BB7B5016"/>
    <w:rsid w:val="FD772475"/>
    <w:rsid w:val="FFFFE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3000</Words>
  <Characters>3032</Characters>
  <Lines>0</Lines>
  <Paragraphs>0</Paragraphs>
  <TotalTime>44</TotalTime>
  <ScaleCrop>false</ScaleCrop>
  <LinksUpToDate>false</LinksUpToDate>
  <CharactersWithSpaces>3032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cjk</cp:lastModifiedBy>
  <cp:lastPrinted>2026-05-25T11:59:50Z</cp:lastPrinted>
  <dcterms:modified xsi:type="dcterms:W3CDTF">2026-05-25T12:02:50Z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376129AA8FAE453BBD6381411FE67EEA_13</vt:lpwstr>
  </property>
  <property fmtid="{D5CDD505-2E9C-101B-9397-08002B2CF9AE}" pid="4" name="KSOTemplateDocerSaveRecord">
    <vt:lpwstr>eyJoZGlkIjoiZWYzNzJiY2NhN2U1NWQ4ZGExY2M4ZDlmZTBjYzZhZDkiLCJ1c2VySWQiOiIyNzE4OTEzNzAifQ==</vt:lpwstr>
  </property>
</Properties>
</file>