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哈密市餐厨垃圾管理办法</w:t>
      </w:r>
      <w:r>
        <w:rPr>
          <w:rFonts w:hint="eastAsia" w:ascii="方正小标宋简体" w:hAnsi="方正小标宋简体" w:eastAsia="方正小标宋简体" w:cs="方正小标宋简体"/>
          <w:sz w:val="44"/>
          <w:szCs w:val="44"/>
          <w:lang w:val="en-US" w:eastAsia="zh-CN"/>
        </w:rPr>
        <w:t>(征求意见稿）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bookmarkStart w:id="0" w:name="heading_0"/>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第一章 总则</w:t>
      </w:r>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 xml:space="preserve">第一条 </w:t>
      </w:r>
      <w:r>
        <w:rPr>
          <w:rFonts w:hint="eastAsia" w:ascii="仿宋_GB2312" w:hAnsi="仿宋_GB2312" w:eastAsia="仿宋_GB2312" w:cs="仿宋_GB2312"/>
          <w:sz w:val="32"/>
          <w:szCs w:val="32"/>
        </w:rPr>
        <w:t>为规范哈密市城镇餐厨垃圾产生、收运、处置全流程管理，保障食品安全与公众健康，改善城乡人居环境，依据《中华人民共和国固体废物污染环境防治法》《新疆维吾尔自治区城镇生活垃圾管理条例》《餐厨垃圾收运作业规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DB65/T 8032-2025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等法律法规、自治区地方标准，结合哈密市实际，制定本办法。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 xml:space="preserve">第二条 </w:t>
      </w:r>
      <w:r>
        <w:rPr>
          <w:rFonts w:hint="eastAsia" w:ascii="仿宋_GB2312" w:hAnsi="仿宋_GB2312" w:eastAsia="仿宋_GB2312" w:cs="仿宋_GB2312"/>
          <w:sz w:val="32"/>
          <w:szCs w:val="32"/>
        </w:rPr>
        <w:t>本办法适用于哈密市</w:t>
      </w:r>
      <w:r>
        <w:rPr>
          <w:rFonts w:hint="eastAsia" w:ascii="仿宋_GB2312" w:hAnsi="仿宋_GB2312" w:eastAsia="仿宋_GB2312" w:cs="仿宋_GB2312"/>
          <w:sz w:val="32"/>
          <w:szCs w:val="32"/>
          <w:lang w:val="en-US" w:eastAsia="zh-CN"/>
        </w:rPr>
        <w:t>城镇</w:t>
      </w:r>
      <w:r>
        <w:rPr>
          <w:rFonts w:hint="eastAsia" w:ascii="仿宋_GB2312" w:hAnsi="仿宋_GB2312" w:eastAsia="仿宋_GB2312" w:cs="仿宋_GB2312"/>
          <w:sz w:val="32"/>
          <w:szCs w:val="32"/>
        </w:rPr>
        <w:t>内餐厨垃圾的产生、收集、运输、处置及其监督管理活动。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办法所称餐厨垃圾（非居民厨余垃圾），是指餐馆、饭店、机关企事业单位食堂、学校食堂、食品加工企业、餐饮摊贩等非居民主体经营活动产生的餐饮剩余物、食品加工边角废料、过期食品、废弃食用油脂（包括不可再利用动植物油脂、油水混合物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；不含居民家庭单独产生的家庭厨余垃圾、园林绿化垃圾、其他生活垃圾，家庭厨余垃圾依照《新疆维吾尔自治区城镇生活垃圾管理条例》另行管理。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 xml:space="preserve">第三条 </w:t>
      </w:r>
      <w:r>
        <w:rPr>
          <w:rFonts w:hint="eastAsia" w:ascii="仿宋_GB2312" w:hAnsi="仿宋_GB2312" w:eastAsia="仿宋_GB2312" w:cs="仿宋_GB2312"/>
          <w:sz w:val="32"/>
          <w:szCs w:val="32"/>
        </w:rPr>
        <w:t>餐厨垃圾管理遵循“政府主导、属地负责、市场运作、全程监管、资源化利用”的原则，构建减量化、资源化、无害化的全过程治理体系，实行单独投放、统一收集运输、规模化集中定点处理。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w:t>
      </w:r>
      <w:bookmarkStart w:id="7" w:name="_GoBack"/>
      <w:bookmarkEnd w:id="7"/>
      <w:r>
        <w:rPr>
          <w:rFonts w:hint="eastAsia" w:ascii="楷体_GB2312" w:hAnsi="楷体_GB2312" w:eastAsia="楷体_GB2312" w:cs="楷体_GB2312"/>
          <w:sz w:val="32"/>
          <w:szCs w:val="32"/>
        </w:rPr>
        <w:t xml:space="preserve">四条 </w:t>
      </w:r>
      <w:r>
        <w:rPr>
          <w:rFonts w:hint="eastAsia" w:ascii="仿宋_GB2312" w:hAnsi="仿宋_GB2312" w:eastAsia="仿宋_GB2312" w:cs="仿宋_GB2312"/>
          <w:sz w:val="32"/>
          <w:szCs w:val="32"/>
        </w:rPr>
        <w:t>市、县（区）人民政府应当加强对餐厨垃圾管理工作的统一领导和组织协调，将餐厨垃圾管理工作纳入国民经济和社会发展规划，所需经费列入本级财政预算，统筹推进餐厨垃圾设施建设、收运处置和监督管理；加大资金投入，保障餐厨垃圾管理各项工作有序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街道办事处（乡镇人民政府）应当按照职责分工，做好辖区内餐厨垃圾管理工作，督促和指导餐厨垃圾产生者按照本办法规定实施餐厨垃圾投放。</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val="en-US" w:eastAsia="zh-CN"/>
        </w:rPr>
        <w:t>住房和城乡建设局负责全市餐厨垃圾管理的组织、协调、指导、考核和监督管理工作。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县（区）人民政府确定的餐厨垃圾主管部门负责本行政区域内餐厨垃圾日常管理</w:t>
      </w:r>
      <w:r>
        <w:rPr>
          <w:rFonts w:hint="eastAsia" w:ascii="仿宋_GB2312" w:hAnsi="仿宋_GB2312" w:eastAsia="仿宋_GB2312" w:cs="仿宋_GB2312"/>
          <w:sz w:val="32"/>
          <w:szCs w:val="32"/>
          <w:lang w:eastAsia="zh-CN"/>
        </w:rPr>
        <w:t>工作，统筹协调属地餐厨垃圾的设施建设和监督检查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 xml:space="preserve">第六条 </w:t>
      </w:r>
      <w:r>
        <w:rPr>
          <w:rFonts w:hint="eastAsia" w:ascii="仿宋_GB2312" w:hAnsi="仿宋_GB2312" w:eastAsia="仿宋_GB2312" w:cs="仿宋_GB2312"/>
          <w:sz w:val="32"/>
          <w:szCs w:val="32"/>
        </w:rPr>
        <w:t>市、县（区）人民政府有关部门应当按照各自职责做好餐厨垃圾管理的相关工作：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（一）发展</w:t>
      </w:r>
      <w:r>
        <w:rPr>
          <w:rFonts w:hint="eastAsia" w:ascii="仿宋_GB2312" w:hAnsi="仿宋_GB2312" w:eastAsia="仿宋_GB2312" w:cs="仿宋_GB2312"/>
          <w:sz w:val="32"/>
          <w:szCs w:val="32"/>
          <w:lang w:val="en-US" w:eastAsia="zh-CN"/>
        </w:rPr>
        <w:t>和改革委员会：</w:t>
      </w:r>
      <w:r>
        <w:rPr>
          <w:rFonts w:hint="eastAsia" w:ascii="仿宋_GB2312" w:hAnsi="仿宋_GB2312" w:eastAsia="仿宋_GB2312" w:cs="仿宋_GB2312"/>
          <w:sz w:val="32"/>
          <w:szCs w:val="32"/>
        </w:rPr>
        <w:t>负责餐厨垃圾处理设施建设项目立项；会同有关部门进行餐厨垃圾收集、运输、处理成本监审工作；制定、调整餐厨垃圾处理收费政策和收费标准。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：负责保障餐厨垃圾管理相关经费，确保设施建设、收运处置、监督管理等工作资金落实。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（三）市场监督管理</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监督管理</w:t>
      </w:r>
      <w:r>
        <w:rPr>
          <w:rFonts w:hint="eastAsia" w:ascii="仿宋_GB2312" w:hAnsi="仿宋_GB2312" w:eastAsia="仿宋_GB2312" w:cs="仿宋_GB2312"/>
          <w:sz w:val="32"/>
          <w:szCs w:val="32"/>
        </w:rPr>
        <w:t>餐饮业食品安全，加强对餐饮单位的宣传引导，监督餐饮服务单位建立并执行食品原料采购查验和索证索票制度；及时收集和报送有关信息，依法查处生产、销售、购买、使用以餐厨垃圾为原料加工食用油和其他食品的违法行为；督促餐饮单位</w:t>
      </w:r>
      <w:r>
        <w:rPr>
          <w:rFonts w:hint="eastAsia" w:ascii="仿宋_GB2312" w:hAnsi="仿宋_GB2312" w:eastAsia="仿宋_GB2312" w:cs="仿宋_GB2312"/>
          <w:sz w:val="32"/>
          <w:szCs w:val="32"/>
          <w:lang w:eastAsia="zh-CN"/>
        </w:rPr>
        <w:t>与有资质的收运者签订收运协议，</w:t>
      </w:r>
      <w:r>
        <w:rPr>
          <w:rFonts w:hint="eastAsia" w:ascii="仿宋_GB2312" w:hAnsi="仿宋_GB2312" w:eastAsia="仿宋_GB2312" w:cs="仿宋_GB2312"/>
          <w:sz w:val="32"/>
          <w:szCs w:val="32"/>
        </w:rPr>
        <w:t>建立餐厨</w:t>
      </w:r>
      <w:r>
        <w:rPr>
          <w:rFonts w:hint="eastAsia" w:ascii="仿宋_GB2312" w:hAnsi="仿宋_GB2312" w:eastAsia="仿宋_GB2312" w:cs="仿宋_GB2312"/>
          <w:sz w:val="32"/>
          <w:szCs w:val="32"/>
          <w:lang w:eastAsia="zh-CN"/>
        </w:rPr>
        <w:t>垃圾</w:t>
      </w:r>
      <w:r>
        <w:rPr>
          <w:rFonts w:hint="eastAsia" w:ascii="仿宋_GB2312" w:hAnsi="仿宋_GB2312" w:eastAsia="仿宋_GB2312" w:cs="仿宋_GB2312"/>
          <w:sz w:val="32"/>
          <w:szCs w:val="32"/>
        </w:rPr>
        <w:t>处置台账，记录相关信息，并留存餐厨</w:t>
      </w:r>
      <w:r>
        <w:rPr>
          <w:rFonts w:hint="eastAsia" w:ascii="仿宋_GB2312" w:hAnsi="仿宋_GB2312" w:eastAsia="仿宋_GB2312" w:cs="仿宋_GB2312"/>
          <w:sz w:val="32"/>
          <w:szCs w:val="32"/>
          <w:lang w:eastAsia="zh-CN"/>
        </w:rPr>
        <w:t>垃圾</w:t>
      </w:r>
      <w:r>
        <w:rPr>
          <w:rFonts w:hint="eastAsia" w:ascii="仿宋_GB2312" w:hAnsi="仿宋_GB2312" w:eastAsia="仿宋_GB2312" w:cs="仿宋_GB2312"/>
          <w:sz w:val="32"/>
          <w:szCs w:val="32"/>
        </w:rPr>
        <w:t>收运者的资质证明复印件。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（四）生态环境</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：负责餐厨垃圾处理单位污染防治的监管工作，依法查处违反生态环境保护相关法律法规规定的行为；监督处置单位污染物排放情况，确保达标排放。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（五）商务</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：负责餐饮行业可回收物回收体系衔接工作，指导餐饮企业落实餐厨废弃物源头减量和分类投放要求。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（六）农业农村</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：负责禽畜养殖场所喂养饲料的监督管理，</w:t>
      </w:r>
      <w:r>
        <w:rPr>
          <w:rFonts w:hint="eastAsia" w:ascii="仿宋_GB2312" w:hAnsi="仿宋_GB2312" w:eastAsia="仿宋_GB2312" w:cs="仿宋_GB2312"/>
          <w:sz w:val="32"/>
          <w:szCs w:val="32"/>
          <w:lang w:val="en-US" w:eastAsia="zh-CN"/>
        </w:rPr>
        <w:t>及时向相关部门移交使用未经无害化处理的餐厨垃圾养殖动物的违法行为及线索</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（七）公安</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：负责餐厨垃圾收集运输车辆的道路交通安全管理，依法查处收运车辆无牌、无证等交通违法行为；依法查处</w:t>
      </w:r>
      <w:r>
        <w:rPr>
          <w:rFonts w:hint="eastAsia" w:ascii="仿宋_GB2312" w:hAnsi="仿宋_GB2312" w:eastAsia="仿宋_GB2312" w:cs="仿宋_GB2312"/>
          <w:sz w:val="32"/>
          <w:szCs w:val="32"/>
          <w:lang w:eastAsia="zh-CN"/>
        </w:rPr>
        <w:t>、处理餐厨垃圾过程中的违法犯罪行为</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）自然资源</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机关事务管理局</w:t>
      </w:r>
      <w:r>
        <w:rPr>
          <w:rFonts w:hint="eastAsia" w:ascii="仿宋_GB2312" w:hAnsi="仿宋_GB2312" w:eastAsia="仿宋_GB2312" w:cs="仿宋_GB2312"/>
          <w:sz w:val="32"/>
          <w:szCs w:val="32"/>
          <w:highlight w:val="none"/>
          <w:lang w:val="en-US" w:eastAsia="zh-CN"/>
        </w:rPr>
        <w:t>、文化体育广播电视和旅游局、</w:t>
      </w:r>
      <w:r>
        <w:rPr>
          <w:rFonts w:hint="eastAsia" w:ascii="仿宋_GB2312" w:hAnsi="仿宋_GB2312" w:eastAsia="仿宋_GB2312" w:cs="仿宋_GB2312"/>
          <w:sz w:val="32"/>
          <w:szCs w:val="32"/>
          <w:highlight w:val="none"/>
        </w:rPr>
        <w:t>交通运输</w:t>
      </w:r>
      <w:r>
        <w:rPr>
          <w:rFonts w:hint="eastAsia" w:ascii="仿宋_GB2312" w:hAnsi="仿宋_GB2312" w:eastAsia="仿宋_GB2312" w:cs="仿宋_GB2312"/>
          <w:sz w:val="32"/>
          <w:szCs w:val="32"/>
          <w:highlight w:val="none"/>
          <w:lang w:val="en-US" w:eastAsia="zh-CN"/>
        </w:rPr>
        <w:t>局、教育局</w:t>
      </w:r>
      <w:r>
        <w:rPr>
          <w:rFonts w:hint="eastAsia" w:ascii="仿宋_GB2312" w:hAnsi="仿宋_GB2312" w:eastAsia="仿宋_GB2312" w:cs="仿宋_GB2312"/>
          <w:sz w:val="32"/>
          <w:szCs w:val="32"/>
          <w:highlight w:val="none"/>
        </w:rPr>
        <w:t>等部门：按照各自职责做好</w:t>
      </w:r>
      <w:r>
        <w:rPr>
          <w:rFonts w:hint="eastAsia" w:ascii="仿宋_GB2312" w:hAnsi="仿宋_GB2312" w:eastAsia="仿宋_GB2312" w:cs="仿宋_GB2312"/>
          <w:sz w:val="32"/>
          <w:szCs w:val="32"/>
        </w:rPr>
        <w:t>餐厨垃圾管理相关工作。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11"/>
          <w:sz w:val="32"/>
          <w:szCs w:val="32"/>
        </w:rPr>
      </w:pPr>
      <w:r>
        <w:rPr>
          <w:rFonts w:hint="eastAsia" w:ascii="楷体_GB2312" w:hAnsi="楷体_GB2312" w:eastAsia="楷体_GB2312" w:cs="楷体_GB2312"/>
          <w:sz w:val="32"/>
          <w:szCs w:val="32"/>
        </w:rPr>
        <w:t xml:space="preserve">第七条 </w:t>
      </w:r>
      <w:r>
        <w:rPr>
          <w:rFonts w:hint="eastAsia" w:ascii="仿宋_GB2312" w:hAnsi="仿宋_GB2312" w:eastAsia="仿宋_GB2312" w:cs="仿宋_GB2312"/>
          <w:spacing w:val="-11"/>
          <w:sz w:val="32"/>
          <w:szCs w:val="32"/>
        </w:rPr>
        <w:t>鼓励餐饮服务行业协会将餐厨垃圾依法投放、收集、运输、处理的要求纳入行业自律规范和行业管理内容，引导行业自律。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任何单位和个人有权对违反本办法的行为进行举报和投诉。主管部门应当公布举报电话（如12319、12345）、邮箱等</w:t>
      </w:r>
      <w:r>
        <w:rPr>
          <w:rFonts w:hint="eastAsia" w:ascii="仿宋_GB2312" w:hAnsi="仿宋_GB2312" w:eastAsia="仿宋_GB2312" w:cs="仿宋_GB2312"/>
          <w:sz w:val="32"/>
          <w:szCs w:val="32"/>
          <w:lang w:eastAsia="zh-CN"/>
        </w:rPr>
        <w:t>公众</w:t>
      </w:r>
      <w:r>
        <w:rPr>
          <w:rFonts w:hint="eastAsia" w:ascii="仿宋_GB2312" w:hAnsi="仿宋_GB2312" w:eastAsia="仿宋_GB2312" w:cs="仿宋_GB2312"/>
          <w:spacing w:val="-11"/>
          <w:sz w:val="32"/>
          <w:szCs w:val="32"/>
        </w:rPr>
        <w:t>渠道，对举报属实的给予奖励，并及时向举报人反馈处理情况。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 xml:space="preserve">第八条 </w:t>
      </w:r>
      <w:r>
        <w:rPr>
          <w:rFonts w:hint="eastAsia" w:ascii="仿宋_GB2312" w:hAnsi="仿宋_GB2312" w:eastAsia="仿宋_GB2312" w:cs="仿宋_GB2312"/>
          <w:sz w:val="32"/>
          <w:szCs w:val="32"/>
        </w:rPr>
        <w:t>市、县（区）人民政府有关部门、新闻媒体应当加强餐厨垃圾管理相关知识的宣传教育和科学普及，引导社会公众科学消费，倡导践行绿色低碳理念，鼓励和支持餐厨垃圾产生者采用净菜上市、改进食品加工工艺，就餐者践行光盘行动、剩菜打包等方式促进餐厨垃圾源头减量。</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sz w:val="32"/>
          <w:szCs w:val="32"/>
        </w:rPr>
      </w:pPr>
      <w:bookmarkStart w:id="1" w:name="heading_1"/>
      <w:r>
        <w:rPr>
          <w:rFonts w:hint="eastAsia" w:ascii="黑体" w:hAnsi="黑体" w:eastAsia="黑体" w:cs="黑体"/>
          <w:sz w:val="32"/>
          <w:szCs w:val="32"/>
        </w:rPr>
        <w:t>第二章 源头减量与分类投放</w:t>
      </w:r>
      <w:bookmarkEnd w:id="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 xml:space="preserve">第九条 </w:t>
      </w:r>
      <w:r>
        <w:rPr>
          <w:rFonts w:hint="eastAsia" w:ascii="仿宋_GB2312" w:hAnsi="仿宋_GB2312" w:eastAsia="仿宋_GB2312" w:cs="仿宋_GB2312"/>
          <w:sz w:val="32"/>
          <w:szCs w:val="32"/>
        </w:rPr>
        <w:t>建立涵盖生产、流通、消费等领域的餐厨垃圾源头减量机制，推广简约适度、绿色低碳的生产经营和消费模式。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（一）餐饮服务提供者应当在经营场所显著位置设置节约用餐标识，提示适量点餐，提供小份菜品和打包便利服务。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（二）商品生产、销售经营者应当减少产品过度包装，优先使用易回收、易降解的包装材料。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（三）餐饮、旅游、住宿等行业应当限制使用一次性用品，餐饮服务提供者不得主动向消费者提供一次性餐具。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 xml:space="preserve">第十条 </w:t>
      </w:r>
      <w:r>
        <w:rPr>
          <w:rFonts w:hint="eastAsia" w:ascii="仿宋_GB2312" w:hAnsi="仿宋_GB2312" w:eastAsia="仿宋_GB2312" w:cs="仿宋_GB2312"/>
          <w:sz w:val="32"/>
          <w:szCs w:val="32"/>
        </w:rPr>
        <w:t>餐饮服务提供者、食品加工企业、机关企事业单位食堂等餐厨垃圾产生单位（以下简称产生单位）应当履行下列义务：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（一）建立餐厨垃圾管理台账，如实记录产生量、分类投</w:t>
      </w:r>
      <w:r>
        <w:rPr>
          <w:rFonts w:hint="eastAsia" w:ascii="仿宋_GB2312" w:hAnsi="仿宋_GB2312" w:eastAsia="仿宋_GB2312" w:cs="仿宋_GB2312"/>
          <w:spacing w:val="-17"/>
          <w:sz w:val="32"/>
          <w:szCs w:val="32"/>
        </w:rPr>
        <w:t>放情况、交运时间、收运单位、种类等信息，台账保存期限不少于</w:t>
      </w:r>
      <w:r>
        <w:rPr>
          <w:rFonts w:hint="eastAsia" w:ascii="仿宋_GB2312" w:hAnsi="仿宋_GB2312" w:eastAsia="仿宋_GB2312" w:cs="仿宋_GB2312"/>
          <w:spacing w:val="-17"/>
          <w:sz w:val="32"/>
          <w:szCs w:val="32"/>
          <w:lang w:val="en-US" w:eastAsia="zh-CN"/>
        </w:rPr>
        <w:t>2</w:t>
      </w:r>
      <w:r>
        <w:rPr>
          <w:rFonts w:hint="eastAsia" w:ascii="仿宋_GB2312" w:hAnsi="仿宋_GB2312" w:eastAsia="仿宋_GB2312" w:cs="仿宋_GB2312"/>
          <w:spacing w:val="-17"/>
          <w:sz w:val="32"/>
          <w:szCs w:val="32"/>
        </w:rPr>
        <w:t>年；与收运单位在餐厨垃圾交付时对种类、数量予以相互确认。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（二）配备符合标准的密闭式分类收集容器，粘贴餐厨垃圾字样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设置专用存放区域，每日清洗、消杀容器及存放区域，杜绝渗滤液外流、异味、蚊虫滋生。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（三）对餐厨垃圾进行预处理，去除废餐具、塑料袋等杂质，做到“干湿分离”，不得混入有害垃圾</w:t>
      </w:r>
      <w:r>
        <w:rPr>
          <w:rFonts w:hint="eastAsia" w:ascii="仿宋_GB2312" w:hAnsi="仿宋_GB2312" w:eastAsia="仿宋_GB2312" w:cs="仿宋_GB2312"/>
          <w:sz w:val="32"/>
          <w:szCs w:val="32"/>
          <w:lang w:eastAsia="zh-CN"/>
        </w:rPr>
        <w:t>和其他生活垃圾</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（四）与取得餐厨垃圾收运</w:t>
      </w:r>
      <w:r>
        <w:rPr>
          <w:rFonts w:hint="eastAsia" w:ascii="仿宋_GB2312" w:hAnsi="仿宋_GB2312" w:eastAsia="仿宋_GB2312" w:cs="仿宋_GB2312"/>
          <w:sz w:val="32"/>
          <w:szCs w:val="32"/>
          <w:lang w:eastAsia="zh-CN"/>
        </w:rPr>
        <w:t>服务的</w:t>
      </w:r>
      <w:r>
        <w:rPr>
          <w:rFonts w:hint="eastAsia" w:ascii="仿宋_GB2312" w:hAnsi="仿宋_GB2312" w:eastAsia="仿宋_GB2312" w:cs="仿宋_GB2312"/>
          <w:sz w:val="32"/>
          <w:szCs w:val="32"/>
        </w:rPr>
        <w:t>单位签订收运协议，明确收集时间、地点、种类、频次等内容，按照协议约定的时间、频次交运餐厨垃圾，做到“日产日清”。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（五）小型流动摊贩、夜市零散商户产生的餐厨垃圾，实行集中定点投放，由属地社区或市场管理方统一对接收运企业，实行定时清运。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highlight w:val="none"/>
        </w:rPr>
        <w:t xml:space="preserve">第十一条 </w:t>
      </w:r>
      <w:r>
        <w:rPr>
          <w:rFonts w:hint="eastAsia" w:ascii="仿宋_GB2312" w:hAnsi="仿宋_GB2312" w:eastAsia="仿宋_GB2312" w:cs="仿宋_GB2312"/>
          <w:sz w:val="32"/>
          <w:szCs w:val="32"/>
          <w:highlight w:val="none"/>
        </w:rPr>
        <w:t>禁止产生单位实施下列行为：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（一）随意倾倒、抛洒、堆放</w:t>
      </w:r>
      <w:r>
        <w:rPr>
          <w:rFonts w:hint="eastAsia" w:ascii="仿宋_GB2312" w:hAnsi="仿宋_GB2312" w:eastAsia="仿宋_GB2312" w:cs="仿宋_GB2312"/>
          <w:sz w:val="32"/>
          <w:szCs w:val="32"/>
          <w:lang w:eastAsia="zh-CN"/>
        </w:rPr>
        <w:t>、焚烧</w:t>
      </w:r>
      <w:r>
        <w:rPr>
          <w:rFonts w:hint="eastAsia" w:ascii="仿宋_GB2312" w:hAnsi="仿宋_GB2312" w:eastAsia="仿宋_GB2312" w:cs="仿宋_GB2312"/>
          <w:sz w:val="32"/>
          <w:szCs w:val="32"/>
        </w:rPr>
        <w:t>餐厨垃圾；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（二）将餐厨垃圾排入雨水管道、污水管网、河道、水库、沟渠或者公共厕所；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（三）将餐厨垃圾交由未经许可的单位或者个人收运、处理；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（四）将餐厨垃圾或者其加工产品用于食品生产经营；</w:t>
      </w:r>
    </w:p>
    <w:p>
      <w:pPr>
        <w:keepNext w:val="0"/>
        <w:keepLines w:val="0"/>
        <w:pageBreakBefore w:val="0"/>
        <w:widowControl w:val="0"/>
        <w:kinsoku/>
        <w:wordWrap/>
        <w:overflowPunct/>
        <w:topLinePunct w:val="0"/>
        <w:autoSpaceDE/>
        <w:autoSpaceDN/>
        <w:bidi w:val="0"/>
        <w:adjustRightInd/>
        <w:snapToGrid/>
        <w:spacing w:line="560" w:lineRule="exact"/>
        <w:ind w:firstLine="596"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（五）将餐厨垃圾混入其他</w:t>
      </w:r>
      <w:r>
        <w:rPr>
          <w:rFonts w:hint="eastAsia" w:ascii="仿宋_GB2312" w:hAnsi="仿宋_GB2312" w:eastAsia="仿宋_GB2312" w:cs="仿宋_GB2312"/>
          <w:spacing w:val="-11"/>
          <w:sz w:val="32"/>
          <w:szCs w:val="32"/>
          <w:lang w:eastAsia="zh-CN"/>
        </w:rPr>
        <w:t>生活</w:t>
      </w:r>
      <w:r>
        <w:rPr>
          <w:rFonts w:hint="eastAsia" w:ascii="仿宋_GB2312" w:hAnsi="仿宋_GB2312" w:eastAsia="仿宋_GB2312" w:cs="仿宋_GB2312"/>
          <w:spacing w:val="-11"/>
          <w:sz w:val="32"/>
          <w:szCs w:val="32"/>
        </w:rPr>
        <w:t>垃圾</w:t>
      </w:r>
      <w:r>
        <w:rPr>
          <w:rFonts w:hint="eastAsia" w:ascii="仿宋_GB2312" w:hAnsi="仿宋_GB2312" w:eastAsia="仿宋_GB2312" w:cs="仿宋_GB2312"/>
          <w:spacing w:val="-11"/>
          <w:sz w:val="32"/>
          <w:szCs w:val="32"/>
          <w:lang w:eastAsia="zh-CN"/>
        </w:rPr>
        <w:t>投放、收运</w:t>
      </w:r>
      <w:r>
        <w:rPr>
          <w:rFonts w:hint="eastAsia" w:ascii="仿宋_GB2312" w:hAnsi="仿宋_GB2312" w:eastAsia="仿宋_GB2312" w:cs="仿宋_GB2312"/>
          <w:spacing w:val="-1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596"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（六）未经许可提炼地沟油、对外售卖废弃食用油脂。</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sz w:val="32"/>
          <w:szCs w:val="32"/>
        </w:rPr>
      </w:pPr>
      <w:bookmarkStart w:id="2" w:name="heading_2"/>
      <w:r>
        <w:rPr>
          <w:rFonts w:hint="eastAsia" w:ascii="黑体" w:hAnsi="黑体" w:eastAsia="黑体" w:cs="黑体"/>
          <w:sz w:val="32"/>
          <w:szCs w:val="32"/>
        </w:rPr>
        <w:t>第三章 收集与运输</w:t>
      </w:r>
      <w:bookmarkEnd w:id="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highlight w:val="none"/>
        </w:rPr>
        <w:t>第十</w:t>
      </w:r>
      <w:r>
        <w:rPr>
          <w:rFonts w:hint="eastAsia" w:ascii="楷体_GB2312" w:hAnsi="楷体_GB2312" w:eastAsia="楷体_GB2312" w:cs="楷体_GB2312"/>
          <w:sz w:val="32"/>
          <w:szCs w:val="32"/>
          <w:highlight w:val="none"/>
          <w:lang w:val="en-US" w:eastAsia="zh-CN"/>
        </w:rPr>
        <w:t>二</w:t>
      </w:r>
      <w:r>
        <w:rPr>
          <w:rFonts w:hint="eastAsia" w:ascii="楷体_GB2312" w:hAnsi="楷体_GB2312" w:eastAsia="楷体_GB2312" w:cs="楷体_GB2312"/>
          <w:sz w:val="32"/>
          <w:szCs w:val="32"/>
          <w:highlight w:val="none"/>
        </w:rPr>
        <w:t xml:space="preserve">条 </w:t>
      </w:r>
      <w:r>
        <w:rPr>
          <w:rFonts w:hint="eastAsia" w:ascii="仿宋_GB2312" w:hAnsi="仿宋_GB2312" w:eastAsia="仿宋_GB2312" w:cs="仿宋_GB2312"/>
          <w:sz w:val="32"/>
          <w:szCs w:val="32"/>
        </w:rPr>
        <w:t>餐厨垃圾收运单位应当遵守下列规定：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（一）配备密闭、防渗漏、防异味扩散的专用运输车辆，喷涂统一的餐厨垃圾运输标识，安装行驶记录仪</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装卸计量系统，并保持正常运行，相关信息</w:t>
      </w:r>
      <w:r>
        <w:rPr>
          <w:rFonts w:hint="eastAsia" w:ascii="仿宋_GB2312" w:hAnsi="仿宋_GB2312" w:eastAsia="仿宋_GB2312" w:cs="仿宋_GB2312"/>
          <w:sz w:val="32"/>
          <w:szCs w:val="32"/>
          <w:lang w:val="en-US" w:eastAsia="zh-CN"/>
        </w:rPr>
        <w:t>应</w:t>
      </w:r>
      <w:r>
        <w:rPr>
          <w:rFonts w:hint="eastAsia" w:ascii="仿宋_GB2312" w:hAnsi="仿宋_GB2312" w:eastAsia="仿宋_GB2312" w:cs="仿宋_GB2312"/>
          <w:sz w:val="32"/>
          <w:szCs w:val="32"/>
        </w:rPr>
        <w:t>接入餐厨垃圾管理信息平台。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（二）按照收运协议和主管部门规定的路线、时间、频次收运餐厨垃圾，每日至少收集一次，并在收集当日将餐厨垃圾运输至</w:t>
      </w:r>
      <w:r>
        <w:rPr>
          <w:rFonts w:hint="eastAsia" w:ascii="仿宋_GB2312" w:hAnsi="仿宋_GB2312" w:eastAsia="仿宋_GB2312" w:cs="仿宋_GB2312"/>
          <w:sz w:val="32"/>
          <w:szCs w:val="32"/>
          <w:lang w:val="en-US" w:eastAsia="zh-CN"/>
        </w:rPr>
        <w:t>集中处置设施</w:t>
      </w:r>
      <w:r>
        <w:rPr>
          <w:rFonts w:hint="eastAsia" w:ascii="仿宋_GB2312" w:hAnsi="仿宋_GB2312" w:eastAsia="仿宋_GB2312" w:cs="仿宋_GB2312"/>
          <w:sz w:val="32"/>
          <w:szCs w:val="32"/>
        </w:rPr>
        <w:t>；不得混装混运其他垃圾，不得沿途遗撒、滴漏，不得将水或者其他垃圾混入餐厨垃圾。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（三）建立收运台账，记录餐厨垃圾来源、数量、去向、运输时间等信息，</w:t>
      </w:r>
      <w:r>
        <w:rPr>
          <w:rFonts w:hint="eastAsia" w:ascii="仿宋_GB2312" w:hAnsi="仿宋_GB2312" w:eastAsia="仿宋_GB2312" w:cs="仿宋_GB2312"/>
          <w:sz w:val="32"/>
          <w:szCs w:val="32"/>
          <w:lang w:eastAsia="zh-CN"/>
        </w:rPr>
        <w:t>每季度</w:t>
      </w:r>
      <w:r>
        <w:rPr>
          <w:rFonts w:hint="eastAsia" w:ascii="仿宋_GB2312" w:hAnsi="仿宋_GB2312" w:eastAsia="仿宋_GB2312" w:cs="仿宋_GB2312"/>
          <w:sz w:val="32"/>
          <w:szCs w:val="32"/>
        </w:rPr>
        <w:t>向主管部门报送。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（四）收运车辆应当及时清洗消毒，作业场地保持整洁，防止二次污染。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rPr>
        <w:t xml:space="preserve">条 </w:t>
      </w:r>
      <w:r>
        <w:rPr>
          <w:rFonts w:hint="eastAsia" w:ascii="仿宋_GB2312" w:hAnsi="仿宋_GB2312" w:eastAsia="仿宋_GB2312" w:cs="仿宋_GB2312"/>
          <w:sz w:val="32"/>
          <w:szCs w:val="32"/>
        </w:rPr>
        <w:t>收运单位不得擅自停业、歇业</w:t>
      </w:r>
      <w:r>
        <w:rPr>
          <w:rFonts w:hint="eastAsia" w:ascii="仿宋_GB2312" w:hAnsi="仿宋_GB2312" w:eastAsia="仿宋_GB2312" w:cs="仿宋_GB2312"/>
          <w:sz w:val="32"/>
          <w:szCs w:val="32"/>
          <w:lang w:eastAsia="zh-CN"/>
        </w:rPr>
        <w:t>、缩减或更改清运路线</w:t>
      </w:r>
      <w:r>
        <w:rPr>
          <w:rFonts w:hint="eastAsia" w:ascii="仿宋_GB2312" w:hAnsi="仿宋_GB2312" w:eastAsia="仿宋_GB2312" w:cs="仿宋_GB2312"/>
          <w:sz w:val="32"/>
          <w:szCs w:val="32"/>
        </w:rPr>
        <w:t>。确需停业、歇业的，</w:t>
      </w:r>
      <w:r>
        <w:rPr>
          <w:rFonts w:hint="eastAsia" w:ascii="仿宋_GB2312" w:hAnsi="仿宋_GB2312" w:eastAsia="仿宋_GB2312" w:cs="仿宋_GB2312"/>
          <w:sz w:val="32"/>
          <w:szCs w:val="32"/>
          <w:lang w:eastAsia="zh-CN"/>
        </w:rPr>
        <w:t>须</w:t>
      </w:r>
      <w:r>
        <w:rPr>
          <w:rFonts w:hint="eastAsia" w:ascii="仿宋_GB2312" w:hAnsi="仿宋_GB2312" w:eastAsia="仿宋_GB2312" w:cs="仿宋_GB2312"/>
          <w:sz w:val="32"/>
          <w:szCs w:val="32"/>
        </w:rPr>
        <w:t>提前</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个月向主管部门</w:t>
      </w:r>
      <w:r>
        <w:rPr>
          <w:rFonts w:hint="eastAsia" w:ascii="仿宋_GB2312" w:hAnsi="仿宋_GB2312" w:eastAsia="仿宋_GB2312" w:cs="仿宋_GB2312"/>
          <w:sz w:val="32"/>
          <w:szCs w:val="32"/>
          <w:lang w:eastAsia="zh-CN"/>
        </w:rPr>
        <w:t>提交</w:t>
      </w:r>
      <w:r>
        <w:rPr>
          <w:rFonts w:hint="eastAsia" w:ascii="仿宋_GB2312" w:hAnsi="仿宋_GB2312" w:eastAsia="仿宋_GB2312" w:cs="仿宋_GB2312"/>
          <w:sz w:val="32"/>
          <w:szCs w:val="32"/>
        </w:rPr>
        <w:t>书面报告，同步制定过渡期收运保障方案，经主管部门审批后方可实施。因不可抗力因素导致无法运营的，应及时上报主管部门，并启动应急预案。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rPr>
        <w:t xml:space="preserve">条 </w:t>
      </w:r>
      <w:r>
        <w:rPr>
          <w:rFonts w:hint="eastAsia" w:ascii="仿宋_GB2312" w:hAnsi="仿宋_GB2312" w:eastAsia="仿宋_GB2312" w:cs="仿宋_GB2312"/>
          <w:sz w:val="32"/>
          <w:szCs w:val="32"/>
        </w:rPr>
        <w:t>兵地交界区域的餐厨垃圾收运实行“统一规划路线、共享收运资源”机制，由两地主管部门协商确定联合收运方案，建立信息共享、联合巡查和执法联动机制，共同打击跨界区域餐厨垃圾违法处置行为，避免监管空白。</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sz w:val="32"/>
          <w:szCs w:val="32"/>
        </w:rPr>
      </w:pPr>
      <w:bookmarkStart w:id="3" w:name="heading_3"/>
      <w:r>
        <w:rPr>
          <w:rFonts w:hint="eastAsia" w:ascii="黑体" w:hAnsi="黑体" w:eastAsia="黑体" w:cs="黑体"/>
          <w:sz w:val="32"/>
          <w:szCs w:val="32"/>
        </w:rPr>
        <w:t>第四章 处置与资源化利用</w:t>
      </w:r>
      <w:bookmarkEnd w:id="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w:t>
      </w:r>
      <w:r>
        <w:rPr>
          <w:rFonts w:hint="eastAsia" w:ascii="楷体_GB2312" w:hAnsi="楷体_GB2312" w:eastAsia="楷体_GB2312" w:cs="楷体_GB2312"/>
          <w:sz w:val="32"/>
          <w:szCs w:val="32"/>
          <w:lang w:val="en-US" w:eastAsia="zh-CN"/>
        </w:rPr>
        <w:t>五</w:t>
      </w:r>
      <w:r>
        <w:rPr>
          <w:rFonts w:hint="eastAsia" w:ascii="楷体_GB2312" w:hAnsi="楷体_GB2312" w:eastAsia="楷体_GB2312" w:cs="楷体_GB2312"/>
          <w:sz w:val="32"/>
          <w:szCs w:val="32"/>
        </w:rPr>
        <w:t xml:space="preserve">条 </w:t>
      </w:r>
      <w:r>
        <w:rPr>
          <w:rFonts w:hint="eastAsia" w:ascii="仿宋_GB2312" w:hAnsi="仿宋_GB2312" w:eastAsia="仿宋_GB2312" w:cs="仿宋_GB2312"/>
          <w:sz w:val="32"/>
          <w:szCs w:val="32"/>
        </w:rPr>
        <w:t>餐厨垃圾处置单位应当遵守下列规定：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依据服务协议，按照国家及自治区</w:t>
      </w:r>
      <w:r>
        <w:rPr>
          <w:rFonts w:hint="eastAsia" w:ascii="仿宋_GB2312" w:hAnsi="仿宋_GB2312" w:eastAsia="仿宋_GB2312" w:cs="仿宋_GB2312"/>
          <w:sz w:val="32"/>
          <w:szCs w:val="32"/>
        </w:rPr>
        <w:t>标准处置餐厨垃圾，确保处置过程污染物达标排放；</w:t>
      </w:r>
    </w:p>
    <w:p>
      <w:pPr>
        <w:keepNext w:val="0"/>
        <w:keepLines w:val="0"/>
        <w:pageBreakBefore w:val="0"/>
        <w:widowControl w:val="0"/>
        <w:kinsoku/>
        <w:wordWrap/>
        <w:overflowPunct/>
        <w:topLinePunct w:val="0"/>
        <w:autoSpaceDE/>
        <w:autoSpaceDN/>
        <w:bidi w:val="0"/>
        <w:adjustRightInd/>
        <w:snapToGrid/>
        <w:spacing w:line="560" w:lineRule="exact"/>
        <w:ind w:firstLine="572" w:firstLineChars="200"/>
        <w:textAlignment w:val="auto"/>
        <w:rPr>
          <w:rFonts w:hint="eastAsia" w:ascii="仿宋_GB2312" w:hAnsi="仿宋_GB2312" w:eastAsia="仿宋_GB2312" w:cs="仿宋_GB2312"/>
          <w:spacing w:val="-17"/>
          <w:sz w:val="32"/>
          <w:szCs w:val="32"/>
        </w:rPr>
      </w:pPr>
      <w:r>
        <w:rPr>
          <w:rFonts w:hint="eastAsia" w:ascii="仿宋_GB2312" w:hAnsi="仿宋_GB2312" w:eastAsia="仿宋_GB2312" w:cs="仿宋_GB2312"/>
          <w:spacing w:val="-17"/>
          <w:sz w:val="32"/>
          <w:szCs w:val="32"/>
        </w:rPr>
        <w:t>（二）严格执行餐厨垃圾管理信息化要求，处理设施运行数据应当实时接入本</w:t>
      </w:r>
      <w:r>
        <w:rPr>
          <w:rFonts w:hint="eastAsia" w:ascii="仿宋_GB2312" w:hAnsi="仿宋_GB2312" w:eastAsia="仿宋_GB2312" w:cs="仿宋_GB2312"/>
          <w:spacing w:val="-17"/>
          <w:sz w:val="32"/>
          <w:szCs w:val="32"/>
          <w:lang w:eastAsia="zh-CN"/>
        </w:rPr>
        <w:t>辖区</w:t>
      </w:r>
      <w:r>
        <w:rPr>
          <w:rFonts w:hint="eastAsia" w:ascii="仿宋_GB2312" w:hAnsi="仿宋_GB2312" w:eastAsia="仿宋_GB2312" w:cs="仿宋_GB2312"/>
          <w:spacing w:val="-17"/>
          <w:sz w:val="32"/>
          <w:szCs w:val="32"/>
        </w:rPr>
        <w:t>餐厨垃圾管理信息系统；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（三）不得擅自关闭、闲置或者拆除处置设施；确需关闭、闲置或者拆除的，应当依法办理相关手续，并采取防止污染环境的措施；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（四）严格遵守环境保护的有关规定，采取措施防治处理过程中产生的废水、废气、废渣、粉尘、噪声等造成二次污染；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（五）将污染排放数据实时公开，接受社会监督；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（六）制定应对设施故障、安全事故等突发事件的应急预案。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w:t>
      </w:r>
      <w:r>
        <w:rPr>
          <w:rFonts w:hint="eastAsia" w:ascii="楷体_GB2312" w:hAnsi="楷体_GB2312" w:eastAsia="楷体_GB2312" w:cs="楷体_GB2312"/>
          <w:sz w:val="32"/>
          <w:szCs w:val="32"/>
          <w:lang w:val="en-US" w:eastAsia="zh-CN"/>
        </w:rPr>
        <w:t>六</w:t>
      </w:r>
      <w:r>
        <w:rPr>
          <w:rFonts w:hint="eastAsia" w:ascii="楷体_GB2312" w:hAnsi="楷体_GB2312" w:eastAsia="楷体_GB2312" w:cs="楷体_GB2312"/>
          <w:sz w:val="32"/>
          <w:szCs w:val="32"/>
        </w:rPr>
        <w:t xml:space="preserve">条 </w:t>
      </w:r>
      <w:r>
        <w:rPr>
          <w:rFonts w:hint="eastAsia" w:ascii="仿宋_GB2312" w:hAnsi="仿宋_GB2312" w:eastAsia="仿宋_GB2312" w:cs="仿宋_GB2312"/>
          <w:spacing w:val="0"/>
          <w:sz w:val="32"/>
          <w:szCs w:val="32"/>
        </w:rPr>
        <w:t>鼓励处置单位开展技术创新，推动餐厨垃圾转化为生物柴油、有机肥等再生资源，提高资源化利用效率。市、县（区）人民政府应当对餐厨垃圾资源化利用项目给予政策扶持和资金支持。</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sz w:val="32"/>
          <w:szCs w:val="32"/>
        </w:rPr>
      </w:pPr>
      <w:bookmarkStart w:id="4" w:name="heading_4"/>
      <w:r>
        <w:rPr>
          <w:rFonts w:hint="eastAsia" w:ascii="黑体" w:hAnsi="黑体" w:eastAsia="黑体" w:cs="黑体"/>
          <w:sz w:val="32"/>
          <w:szCs w:val="32"/>
        </w:rPr>
        <w:t>第五章 设施建设与管理</w:t>
      </w:r>
      <w:bookmarkEnd w:id="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十七</w:t>
      </w:r>
      <w:r>
        <w:rPr>
          <w:rFonts w:hint="eastAsia" w:ascii="楷体_GB2312" w:hAnsi="楷体_GB2312" w:eastAsia="楷体_GB2312" w:cs="楷体_GB2312"/>
          <w:sz w:val="32"/>
          <w:szCs w:val="32"/>
        </w:rPr>
        <w:t xml:space="preserve">条 </w:t>
      </w:r>
      <w:r>
        <w:rPr>
          <w:rFonts w:hint="eastAsia" w:ascii="仿宋_GB2312" w:hAnsi="仿宋_GB2312" w:eastAsia="仿宋_GB2312" w:cs="仿宋_GB2312"/>
          <w:sz w:val="32"/>
          <w:szCs w:val="32"/>
        </w:rPr>
        <w:t>新建、改建、扩建住宅小区、商业综合体、餐饮集中区域等建设项目，应当按照标准配套建设餐厨垃圾收集设施，严格执行同步设计、建设、验收、投用“四同步”制度；现有收集设施不达标的，应制定改造计划，并逐步改造完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十八</w:t>
      </w:r>
      <w:r>
        <w:rPr>
          <w:rFonts w:hint="eastAsia" w:ascii="楷体_GB2312" w:hAnsi="楷体_GB2312" w:eastAsia="楷体_GB2312" w:cs="楷体_GB2312"/>
          <w:sz w:val="32"/>
          <w:szCs w:val="32"/>
        </w:rPr>
        <w:t xml:space="preserve">条 </w:t>
      </w:r>
      <w:r>
        <w:rPr>
          <w:rFonts w:hint="eastAsia" w:ascii="仿宋_GB2312" w:hAnsi="仿宋_GB2312" w:eastAsia="仿宋_GB2312" w:cs="仿宋_GB2312"/>
          <w:sz w:val="32"/>
          <w:szCs w:val="32"/>
        </w:rPr>
        <w:t>餐厨垃圾收运处置设施选址应当科学论证，听取公众和专家意见，并将选址方案依法向社会公示，征求公众意见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不得在生态保护红线区域、永久基本农田集中区域等禁止建设区域布局。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十九</w:t>
      </w:r>
      <w:r>
        <w:rPr>
          <w:rFonts w:hint="eastAsia" w:ascii="楷体_GB2312" w:hAnsi="楷体_GB2312" w:eastAsia="楷体_GB2312" w:cs="楷体_GB2312"/>
          <w:sz w:val="32"/>
          <w:szCs w:val="32"/>
        </w:rPr>
        <w:t xml:space="preserve">条 </w:t>
      </w:r>
      <w:r>
        <w:rPr>
          <w:rFonts w:hint="eastAsia" w:ascii="仿宋_GB2312" w:hAnsi="仿宋_GB2312" w:eastAsia="仿宋_GB2312" w:cs="仿宋_GB2312"/>
          <w:sz w:val="32"/>
          <w:szCs w:val="32"/>
        </w:rPr>
        <w:t>餐厨垃圾收运处置设施的建设和运行应当遵守安全生产和环境保护相关规定，配备相应的安全防护设施，制定</w:t>
      </w:r>
      <w:r>
        <w:rPr>
          <w:rFonts w:hint="eastAsia" w:ascii="仿宋_GB2312" w:hAnsi="仿宋_GB2312" w:eastAsia="仿宋_GB2312" w:cs="仿宋_GB2312"/>
          <w:sz w:val="32"/>
          <w:szCs w:val="32"/>
          <w:lang w:val="en-US" w:eastAsia="zh-CN"/>
        </w:rPr>
        <w:t>相应</w:t>
      </w:r>
      <w:r>
        <w:rPr>
          <w:rFonts w:hint="eastAsia" w:ascii="仿宋_GB2312" w:hAnsi="仿宋_GB2312" w:eastAsia="仿宋_GB2312" w:cs="仿宋_GB2312"/>
          <w:sz w:val="32"/>
          <w:szCs w:val="32"/>
        </w:rPr>
        <w:t>预案，定期开展</w:t>
      </w:r>
      <w:r>
        <w:rPr>
          <w:rFonts w:hint="eastAsia" w:ascii="仿宋_GB2312" w:hAnsi="仿宋_GB2312" w:eastAsia="仿宋_GB2312" w:cs="仿宋_GB2312"/>
          <w:sz w:val="32"/>
          <w:szCs w:val="32"/>
          <w:lang w:val="en-US" w:eastAsia="zh-CN"/>
        </w:rPr>
        <w:t>培训</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sz w:val="32"/>
          <w:szCs w:val="32"/>
        </w:rPr>
      </w:pPr>
      <w:bookmarkStart w:id="5" w:name="heading_5"/>
      <w:r>
        <w:rPr>
          <w:rFonts w:hint="eastAsia" w:ascii="黑体" w:hAnsi="黑体" w:eastAsia="黑体" w:cs="黑体"/>
          <w:sz w:val="32"/>
          <w:szCs w:val="32"/>
        </w:rPr>
        <w:t>第六章 监督管理</w:t>
      </w:r>
      <w:bookmarkEnd w:id="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 xml:space="preserve">第二十条 </w:t>
      </w:r>
      <w:r>
        <w:rPr>
          <w:rFonts w:hint="eastAsia" w:ascii="仿宋_GB2312" w:hAnsi="仿宋_GB2312" w:eastAsia="仿宋_GB2312" w:cs="仿宋_GB2312"/>
          <w:sz w:val="32"/>
          <w:szCs w:val="32"/>
        </w:rPr>
        <w:t>市、县（区）人民政府应当建立餐厨垃圾管理联合执法机制，组织市场监督管理</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、生态环境</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、公安</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、农业农村</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等部门定期开展检查和专项整治，查处违法违规行为。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sz w:val="32"/>
          <w:szCs w:val="32"/>
        </w:rPr>
      </w:pPr>
      <w:r>
        <w:rPr>
          <w:rFonts w:hint="eastAsia" w:ascii="楷体_GB2312" w:hAnsi="楷体_GB2312" w:eastAsia="楷体_GB2312" w:cs="楷体_GB2312"/>
          <w:sz w:val="32"/>
          <w:szCs w:val="32"/>
        </w:rPr>
        <w:t>第二十</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rPr>
        <w:t xml:space="preserve">条 </w:t>
      </w:r>
      <w:r>
        <w:rPr>
          <w:rFonts w:hint="eastAsia" w:ascii="仿宋_GB2312" w:hAnsi="仿宋_GB2312" w:eastAsia="仿宋_GB2312" w:cs="仿宋_GB2312"/>
          <w:sz w:val="32"/>
          <w:szCs w:val="32"/>
        </w:rPr>
        <w:t>主管部门应当建立统一的餐厨垃圾管理信息平台，整合</w:t>
      </w:r>
      <w:r>
        <w:rPr>
          <w:rFonts w:hint="eastAsia" w:ascii="仿宋_GB2312" w:hAnsi="仿宋_GB2312" w:eastAsia="仿宋_GB2312" w:cs="仿宋_GB2312"/>
          <w:spacing w:val="-11"/>
          <w:sz w:val="32"/>
          <w:szCs w:val="32"/>
        </w:rPr>
        <w:t>监管数据，对餐厨垃圾产生、收运、处置相关信息</w:t>
      </w:r>
      <w:r>
        <w:rPr>
          <w:rFonts w:hint="eastAsia" w:ascii="仿宋_GB2312" w:hAnsi="仿宋_GB2312" w:eastAsia="仿宋_GB2312" w:cs="仿宋_GB2312"/>
          <w:spacing w:val="0"/>
          <w:sz w:val="32"/>
          <w:szCs w:val="32"/>
        </w:rPr>
        <w:t>进行在线监管，对收运处置车辆运行轨迹、设施运行状况等进行实时</w:t>
      </w:r>
      <w:r>
        <w:rPr>
          <w:rFonts w:hint="eastAsia" w:ascii="仿宋_GB2312" w:hAnsi="仿宋_GB2312" w:eastAsia="仿宋_GB2312" w:cs="仿宋_GB2312"/>
          <w:spacing w:val="0"/>
          <w:sz w:val="32"/>
          <w:szCs w:val="32"/>
          <w:lang w:val="en-US" w:eastAsia="zh-CN"/>
        </w:rPr>
        <w:t>监督</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收运、处置单位应当按照有关规定如实向主管部门报送餐厨垃圾的来源、种类、数量、收集运输情况、</w:t>
      </w:r>
      <w:r>
        <w:rPr>
          <w:rFonts w:hint="eastAsia" w:ascii="仿宋_GB2312" w:hAnsi="仿宋_GB2312" w:eastAsia="仿宋_GB2312" w:cs="仿宋_GB2312"/>
          <w:spacing w:val="0"/>
          <w:sz w:val="32"/>
          <w:szCs w:val="32"/>
          <w:lang w:eastAsia="zh-CN"/>
        </w:rPr>
        <w:t>处置</w:t>
      </w:r>
      <w:r>
        <w:rPr>
          <w:rFonts w:hint="eastAsia" w:ascii="仿宋_GB2312" w:hAnsi="仿宋_GB2312" w:eastAsia="仿宋_GB2312" w:cs="仿宋_GB2312"/>
          <w:spacing w:val="0"/>
          <w:sz w:val="32"/>
          <w:szCs w:val="32"/>
        </w:rPr>
        <w:t>处理结果和去向等信息。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rPr>
        <w:t xml:space="preserve">条 </w:t>
      </w:r>
      <w:r>
        <w:rPr>
          <w:rFonts w:hint="eastAsia" w:ascii="仿宋_GB2312" w:hAnsi="仿宋_GB2312" w:eastAsia="仿宋_GB2312" w:cs="仿宋_GB2312"/>
          <w:sz w:val="32"/>
          <w:szCs w:val="32"/>
        </w:rPr>
        <w:t>主管部门和其他有关部门对餐厨垃圾产生、投放、收集、运输、处理实施监督检查时，可以采取下列措施：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（一）进入现场开展检查；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（二）查阅台账及相关资料；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（三）对相关人员进行询问，核实有关情况；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（四）要求被检查的单位和个人就有关问题作出说明；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（五）依法抽查、监测等措施；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（六）责令有关单位和个人改正违法行为。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被检查的单位或者个人应当予以协助和配合，不得拒绝或者阻挠。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rPr>
        <w:t>第二十</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lang w:val="en-US" w:eastAsia="zh-CN"/>
        </w:rPr>
        <w:t xml:space="preserve"> 产生、收运、处置单位及个人有其他违法处置餐厨垃圾行为的，依照《中华人民共和国固体废物污染环境防治法》《新疆维吾尔自治区城镇生活垃圾管理条例》《城市市容和环境卫生管理条例》等法律法规予以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w:t>
      </w:r>
      <w:r>
        <w:rPr>
          <w:rFonts w:hint="eastAsia" w:ascii="楷体_GB2312" w:hAnsi="楷体_GB2312" w:eastAsia="楷体_GB2312" w:cs="楷体_GB2312"/>
          <w:sz w:val="32"/>
          <w:szCs w:val="32"/>
          <w:lang w:val="en-US" w:eastAsia="zh-CN"/>
        </w:rPr>
        <w:t>二十四</w:t>
      </w:r>
      <w:r>
        <w:rPr>
          <w:rFonts w:hint="eastAsia" w:ascii="楷体_GB2312" w:hAnsi="楷体_GB2312" w:eastAsia="楷体_GB2312" w:cs="楷体_GB2312"/>
          <w:sz w:val="32"/>
          <w:szCs w:val="32"/>
        </w:rPr>
        <w:t xml:space="preserve">条 </w:t>
      </w:r>
      <w:r>
        <w:rPr>
          <w:rFonts w:hint="eastAsia" w:ascii="仿宋_GB2312" w:hAnsi="仿宋_GB2312" w:eastAsia="仿宋_GB2312" w:cs="仿宋_GB2312"/>
          <w:sz w:val="32"/>
          <w:szCs w:val="32"/>
        </w:rPr>
        <w:t>相关行政管理部门及其工作人员在餐厨垃圾管理工作中滥用职权、玩忽职守、徇私舞弊、失职渎职的，依法给予处分；涉嫌犯罪的，移送司法机关依法追究刑事责任。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6" w:name="heading_7"/>
      <w:r>
        <w:rPr>
          <w:rFonts w:hint="eastAsia" w:ascii="楷体_GB2312" w:hAnsi="楷体_GB2312" w:eastAsia="楷体_GB2312" w:cs="楷体_GB2312"/>
          <w:sz w:val="32"/>
          <w:szCs w:val="32"/>
        </w:rPr>
        <w:t>第二十</w:t>
      </w:r>
      <w:r>
        <w:rPr>
          <w:rFonts w:hint="eastAsia" w:ascii="楷体_GB2312" w:hAnsi="楷体_GB2312" w:eastAsia="楷体_GB2312" w:cs="楷体_GB2312"/>
          <w:sz w:val="32"/>
          <w:szCs w:val="32"/>
          <w:lang w:val="en-US" w:eastAsia="zh-CN"/>
        </w:rPr>
        <w:t>五</w:t>
      </w:r>
      <w:r>
        <w:rPr>
          <w:rFonts w:hint="eastAsia" w:ascii="楷体_GB2312" w:hAnsi="楷体_GB2312" w:eastAsia="楷体_GB2312" w:cs="楷体_GB2312"/>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本办法自202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日起施行，有效期5年。</w:t>
      </w:r>
    </w:p>
    <w:bookmarkEnd w:id="6"/>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本办法未尽事宜，按照《新疆维吾尔自治区城镇生活垃圾管理条例》执行。</w:t>
      </w:r>
    </w:p>
    <w:sectPr>
      <w:footerReference r:id="rId3" w:type="default"/>
      <w:pgSz w:w="11905" w:h="16840"/>
      <w:pgMar w:top="1984" w:right="1531" w:bottom="1814" w:left="1531"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FEAC8D"/>
    <w:multiLevelType w:val="singleLevel"/>
    <w:tmpl w:val="F7FEAC8D"/>
    <w:lvl w:ilvl="0" w:tentative="0">
      <w:start w:val="5"/>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3"/>
  <w:bordersDoNotSurroundHeader w:val="0"/>
  <w:bordersDoNotSurroundFooter w:val="0"/>
  <w:documentProtection w:enforcement="0"/>
  <w:displayHorizontalDrawingGridEvery w:val="1"/>
  <w:displayVerticalDrawingGridEvery w:val="1"/>
  <w:noPunctuationKerning w:val="1"/>
  <w:hdrShapeDefaults>
    <o:shapelayout v:ext="edit">
      <o:idmap v:ext="edit" data="3,4"/>
    </o:shapelayout>
  </w:hdrShapeDefault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6351E"/>
    <w:rsid w:val="04AD309D"/>
    <w:rsid w:val="04EE5260"/>
    <w:rsid w:val="084543F0"/>
    <w:rsid w:val="0EFE0843"/>
    <w:rsid w:val="0F2B421B"/>
    <w:rsid w:val="0FB31A46"/>
    <w:rsid w:val="137722B5"/>
    <w:rsid w:val="1464752A"/>
    <w:rsid w:val="18887DB1"/>
    <w:rsid w:val="1DE13E06"/>
    <w:rsid w:val="1EFA7F06"/>
    <w:rsid w:val="1FFF1717"/>
    <w:rsid w:val="24C17EE3"/>
    <w:rsid w:val="27AE736E"/>
    <w:rsid w:val="2B4A410B"/>
    <w:rsid w:val="2B7557CF"/>
    <w:rsid w:val="2C672C66"/>
    <w:rsid w:val="2D01542A"/>
    <w:rsid w:val="2EE81C54"/>
    <w:rsid w:val="2EFBBDF7"/>
    <w:rsid w:val="2FCF61C5"/>
    <w:rsid w:val="35E62D30"/>
    <w:rsid w:val="3655540E"/>
    <w:rsid w:val="36FA691C"/>
    <w:rsid w:val="3817644E"/>
    <w:rsid w:val="3EC62D97"/>
    <w:rsid w:val="434C42B1"/>
    <w:rsid w:val="43DD4E0B"/>
    <w:rsid w:val="468E052E"/>
    <w:rsid w:val="47E712BA"/>
    <w:rsid w:val="522462FB"/>
    <w:rsid w:val="571A2D98"/>
    <w:rsid w:val="58BA3E64"/>
    <w:rsid w:val="5BBFB8BB"/>
    <w:rsid w:val="5FB962D5"/>
    <w:rsid w:val="62F13FD7"/>
    <w:rsid w:val="66291CDA"/>
    <w:rsid w:val="66AD6467"/>
    <w:rsid w:val="68B72779"/>
    <w:rsid w:val="6CBE13CE"/>
    <w:rsid w:val="6EA07F70"/>
    <w:rsid w:val="6FF7B4E2"/>
    <w:rsid w:val="6FFD09B3"/>
    <w:rsid w:val="71574142"/>
    <w:rsid w:val="74116287"/>
    <w:rsid w:val="76161459"/>
    <w:rsid w:val="7A5952AD"/>
    <w:rsid w:val="7B1F572E"/>
    <w:rsid w:val="7DBD122E"/>
    <w:rsid w:val="7E4E5AEB"/>
    <w:rsid w:val="7F5FB694"/>
    <w:rsid w:val="7FAD63C4"/>
    <w:rsid w:val="AFFF0D1F"/>
    <w:rsid w:val="B5693F22"/>
    <w:rsid w:val="BDDBF1AD"/>
    <w:rsid w:val="ED7A4808"/>
    <w:rsid w:val="FB73D831"/>
    <w:rsid w:val="FCFF453A"/>
    <w:rsid w:val="FD7DB0FE"/>
    <w:rsid w:val="FF3F30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6314</Words>
  <Characters>6322</Characters>
  <TotalTime>11</TotalTime>
  <ScaleCrop>false</ScaleCrop>
  <LinksUpToDate>false</LinksUpToDate>
  <CharactersWithSpaces>6368</CharactersWithSpaces>
  <Application>WPS Office_11.8.2.11019_F1E327BC-269C-435d-A152-05C5408002CA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2025-12-29T21:26:00Z</dcterms:created>
  <dc:creator>Apache POI</dc:creator>
  <cp:lastModifiedBy>G</cp:lastModifiedBy>
  <cp:lastPrinted>2026-07-21T03:41:15Z</cp:lastPrinted>
  <dcterms:modified xsi:type="dcterms:W3CDTF">2026-07-21T03:50:56Z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eyJoZGlkIjoiM2NiYzI0MzUzMDk0ZTQwNmI2NDRlODViZDIwODc5ZGUiLCJ1c2VySWQiOiI1MTY2NTg2NjgifQ==</vt:lpwstr>
  </property>
  <property fmtid="{D5CDD505-2E9C-101B-9397-08002B2CF9AE}" pid="3" name="KSOProductBuildVer">
    <vt:lpwstr>2052-11.8.2.11019</vt:lpwstr>
  </property>
  <property fmtid="{D5CDD505-2E9C-101B-9397-08002B2CF9AE}" pid="4" name="ICV">
    <vt:lpwstr>96E8795939E4431DABEB97C7A5F1E805</vt:lpwstr>
  </property>
</Properties>
</file>