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619A37">
      <w:pPr>
        <w:keepNext w:val="0"/>
        <w:keepLines w:val="0"/>
        <w:pageBreakBefore w:val="0"/>
        <w:widowControl w:val="0"/>
        <w:kinsoku/>
        <w:wordWrap/>
        <w:overflowPunct/>
        <w:topLinePunct w:val="0"/>
        <w:autoSpaceDE/>
        <w:autoSpaceDN/>
        <w:bidi w:val="0"/>
        <w:adjustRightInd/>
        <w:snapToGrid/>
        <w:spacing w:line="600" w:lineRule="exact"/>
        <w:ind w:firstLine="2520" w:firstLineChars="700"/>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36"/>
          <w:szCs w:val="36"/>
          <w:vertAlign w:val="baseline"/>
          <w:lang w:val="en-US" w:eastAsia="zh-CN"/>
        </w:rPr>
        <w:drawing>
          <wp:anchor distT="0" distB="0" distL="114300" distR="114300" simplePos="0" relativeHeight="251659264" behindDoc="0" locked="0" layoutInCell="1" allowOverlap="1">
            <wp:simplePos x="0" y="0"/>
            <wp:positionH relativeFrom="column">
              <wp:posOffset>370205</wp:posOffset>
            </wp:positionH>
            <wp:positionV relativeFrom="paragraph">
              <wp:posOffset>-243840</wp:posOffset>
            </wp:positionV>
            <wp:extent cx="884555" cy="961390"/>
            <wp:effectExtent l="0" t="0" r="14605" b="13970"/>
            <wp:wrapNone/>
            <wp:docPr id="1" name="图片 2" descr="730e0cf3d7ca7bcb62a4258fbd096b63f724a8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730e0cf3d7ca7bcb62a4258fbd096b63f724a8b7"/>
                    <pic:cNvPicPr>
                      <a:picLocks noChangeAspect="1"/>
                    </pic:cNvPicPr>
                  </pic:nvPicPr>
                  <pic:blipFill>
                    <a:blip r:embed="rId6"/>
                    <a:stretch>
                      <a:fillRect/>
                    </a:stretch>
                  </pic:blipFill>
                  <pic:spPr>
                    <a:xfrm>
                      <a:off x="0" y="0"/>
                      <a:ext cx="884555" cy="961390"/>
                    </a:xfrm>
                    <a:prstGeom prst="rect">
                      <a:avLst/>
                    </a:prstGeom>
                    <a:noFill/>
                    <a:ln>
                      <a:noFill/>
                    </a:ln>
                  </pic:spPr>
                </pic:pic>
              </a:graphicData>
            </a:graphic>
          </wp:anchor>
        </w:drawing>
      </w:r>
      <w:r>
        <w:rPr>
          <w:rFonts w:hint="eastAsia" w:ascii="方正小标宋简体" w:hAnsi="方正小标宋简体" w:eastAsia="方正小标宋简体" w:cs="方正小标宋简体"/>
          <w:sz w:val="44"/>
          <w:szCs w:val="44"/>
          <w:lang w:eastAsia="zh-CN"/>
        </w:rPr>
        <w:t>哈</w:t>
      </w:r>
      <w:r>
        <w:rPr>
          <w:rFonts w:hint="eastAsia" w:ascii="方正小标宋简体" w:hAnsi="方正小标宋简体" w:eastAsia="方正小标宋简体" w:cs="方正小标宋简体"/>
          <w:sz w:val="44"/>
          <w:szCs w:val="44"/>
          <w:lang w:val="en-US" w:eastAsia="zh-CN"/>
        </w:rPr>
        <w:t xml:space="preserve"> </w:t>
      </w:r>
      <w:r>
        <w:rPr>
          <w:rFonts w:hint="eastAsia" w:ascii="方正小标宋简体" w:hAnsi="方正小标宋简体" w:eastAsia="方正小标宋简体" w:cs="方正小标宋简体"/>
          <w:sz w:val="44"/>
          <w:szCs w:val="44"/>
          <w:lang w:eastAsia="zh-CN"/>
        </w:rPr>
        <w:t>密</w:t>
      </w:r>
      <w:r>
        <w:rPr>
          <w:rFonts w:hint="eastAsia" w:ascii="方正小标宋简体" w:hAnsi="方正小标宋简体" w:eastAsia="方正小标宋简体" w:cs="方正小标宋简体"/>
          <w:sz w:val="44"/>
          <w:szCs w:val="44"/>
          <w:lang w:val="en-US" w:eastAsia="zh-CN"/>
        </w:rPr>
        <w:t xml:space="preserve"> </w:t>
      </w:r>
      <w:r>
        <w:rPr>
          <w:rFonts w:hint="eastAsia" w:ascii="方正小标宋简体" w:hAnsi="方正小标宋简体" w:eastAsia="方正小标宋简体" w:cs="方正小标宋简体"/>
          <w:sz w:val="44"/>
          <w:szCs w:val="44"/>
          <w:lang w:eastAsia="zh-CN"/>
        </w:rPr>
        <w:t>市</w:t>
      </w:r>
      <w:r>
        <w:rPr>
          <w:rFonts w:hint="eastAsia" w:ascii="方正小标宋简体" w:hAnsi="方正小标宋简体" w:eastAsia="方正小标宋简体" w:cs="方正小标宋简体"/>
          <w:sz w:val="44"/>
          <w:szCs w:val="44"/>
          <w:lang w:val="en-US" w:eastAsia="zh-CN"/>
        </w:rPr>
        <w:t xml:space="preserve"> </w:t>
      </w:r>
      <w:r>
        <w:rPr>
          <w:rFonts w:hint="eastAsia" w:ascii="方正小标宋简体" w:hAnsi="方正小标宋简体" w:eastAsia="方正小标宋简体" w:cs="方正小标宋简体"/>
          <w:sz w:val="44"/>
          <w:szCs w:val="44"/>
          <w:lang w:eastAsia="zh-CN"/>
        </w:rPr>
        <w:t>人</w:t>
      </w:r>
      <w:r>
        <w:rPr>
          <w:rFonts w:hint="eastAsia" w:ascii="方正小标宋简体" w:hAnsi="方正小标宋简体" w:eastAsia="方正小标宋简体" w:cs="方正小标宋简体"/>
          <w:sz w:val="44"/>
          <w:szCs w:val="44"/>
          <w:lang w:val="en-US" w:eastAsia="zh-CN"/>
        </w:rPr>
        <w:t xml:space="preserve"> </w:t>
      </w:r>
      <w:r>
        <w:rPr>
          <w:rFonts w:hint="eastAsia" w:ascii="方正小标宋简体" w:hAnsi="方正小标宋简体" w:eastAsia="方正小标宋简体" w:cs="方正小标宋简体"/>
          <w:sz w:val="44"/>
          <w:szCs w:val="44"/>
          <w:lang w:eastAsia="zh-CN"/>
        </w:rPr>
        <w:t>民</w:t>
      </w:r>
      <w:r>
        <w:rPr>
          <w:rFonts w:hint="eastAsia" w:ascii="方正小标宋简体" w:hAnsi="方正小标宋简体" w:eastAsia="方正小标宋简体" w:cs="方正小标宋简体"/>
          <w:sz w:val="44"/>
          <w:szCs w:val="44"/>
          <w:lang w:val="en-US" w:eastAsia="zh-CN"/>
        </w:rPr>
        <w:t xml:space="preserve"> </w:t>
      </w:r>
      <w:r>
        <w:rPr>
          <w:rFonts w:hint="eastAsia" w:ascii="方正小标宋简体" w:hAnsi="方正小标宋简体" w:eastAsia="方正小标宋简体" w:cs="方正小标宋简体"/>
          <w:sz w:val="44"/>
          <w:szCs w:val="44"/>
          <w:lang w:eastAsia="zh-CN"/>
        </w:rPr>
        <w:t>政</w:t>
      </w:r>
      <w:r>
        <w:rPr>
          <w:rFonts w:hint="eastAsia" w:ascii="方正小标宋简体" w:hAnsi="方正小标宋简体" w:eastAsia="方正小标宋简体" w:cs="方正小标宋简体"/>
          <w:sz w:val="44"/>
          <w:szCs w:val="44"/>
          <w:lang w:val="en-US" w:eastAsia="zh-CN"/>
        </w:rPr>
        <w:t xml:space="preserve"> </w:t>
      </w:r>
      <w:r>
        <w:rPr>
          <w:rFonts w:hint="eastAsia" w:ascii="方正小标宋简体" w:hAnsi="方正小标宋简体" w:eastAsia="方正小标宋简体" w:cs="方正小标宋简体"/>
          <w:sz w:val="44"/>
          <w:szCs w:val="44"/>
          <w:lang w:eastAsia="zh-CN"/>
        </w:rPr>
        <w:t>府</w:t>
      </w:r>
      <w:r>
        <w:rPr>
          <w:rFonts w:hint="eastAsia" w:ascii="方正小标宋简体" w:hAnsi="方正小标宋简体" w:eastAsia="方正小标宋简体" w:cs="方正小标宋简体"/>
          <w:sz w:val="44"/>
          <w:szCs w:val="44"/>
          <w:lang w:val="en-US" w:eastAsia="zh-CN"/>
        </w:rPr>
        <w:t xml:space="preserve"> </w:t>
      </w:r>
      <w:r>
        <w:rPr>
          <w:rFonts w:hint="eastAsia" w:ascii="方正小标宋简体" w:hAnsi="方正小标宋简体" w:eastAsia="方正小标宋简体" w:cs="方正小标宋简体"/>
          <w:sz w:val="44"/>
          <w:szCs w:val="44"/>
          <w:lang w:eastAsia="zh-CN"/>
        </w:rPr>
        <w:t>公</w:t>
      </w:r>
      <w:r>
        <w:rPr>
          <w:rFonts w:hint="eastAsia" w:ascii="方正小标宋简体" w:hAnsi="方正小标宋简体" w:eastAsia="方正小标宋简体" w:cs="方正小标宋简体"/>
          <w:sz w:val="44"/>
          <w:szCs w:val="44"/>
          <w:lang w:val="en-US" w:eastAsia="zh-CN"/>
        </w:rPr>
        <w:t xml:space="preserve"> </w:t>
      </w:r>
      <w:r>
        <w:rPr>
          <w:rFonts w:hint="eastAsia" w:ascii="方正小标宋简体" w:hAnsi="方正小标宋简体" w:eastAsia="方正小标宋简体" w:cs="方正小标宋简体"/>
          <w:sz w:val="44"/>
          <w:szCs w:val="44"/>
          <w:lang w:eastAsia="zh-CN"/>
        </w:rPr>
        <w:t>报</w:t>
      </w:r>
    </w:p>
    <w:p w14:paraId="42C33E79">
      <w:pPr>
        <w:keepNext w:val="0"/>
        <w:keepLines w:val="0"/>
        <w:pageBreakBefore w:val="0"/>
        <w:widowControl w:val="0"/>
        <w:kinsoku/>
        <w:wordWrap/>
        <w:overflowPunct/>
        <w:topLinePunct w:val="0"/>
        <w:autoSpaceDE/>
        <w:autoSpaceDN/>
        <w:bidi w:val="0"/>
        <w:adjustRightInd/>
        <w:snapToGrid/>
        <w:spacing w:line="600" w:lineRule="exact"/>
        <w:ind w:firstLine="3220" w:firstLineChars="1150"/>
        <w:textAlignment w:val="auto"/>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2024年12月31日第3期（总3期）</w:t>
      </w:r>
    </w:p>
    <w:tbl>
      <w:tblPr>
        <w:tblStyle w:val="14"/>
        <w:tblW w:w="0" w:type="auto"/>
        <w:tblInd w:w="318" w:type="dxa"/>
        <w:tblBorders>
          <w:top w:val="thinThickLargeGap" w:color="auto" w:sz="24" w:space="0"/>
          <w:left w:val="thinThickLargeGap" w:color="auto" w:sz="24" w:space="0"/>
          <w:bottom w:val="thinThickLargeGap" w:color="auto" w:sz="24" w:space="0"/>
          <w:right w:val="thinThickLargeGap" w:color="auto" w:sz="24" w:space="0"/>
          <w:insideH w:val="thinThickLargeGap" w:color="auto" w:sz="24" w:space="0"/>
          <w:insideV w:val="thinThickLargeGap" w:color="auto" w:sz="24" w:space="0"/>
        </w:tblBorders>
        <w:tblLayout w:type="autofit"/>
        <w:tblCellMar>
          <w:top w:w="0" w:type="dxa"/>
          <w:left w:w="108" w:type="dxa"/>
          <w:bottom w:w="0" w:type="dxa"/>
          <w:right w:w="108" w:type="dxa"/>
        </w:tblCellMar>
      </w:tblPr>
      <w:tblGrid>
        <w:gridCol w:w="2248"/>
        <w:gridCol w:w="6494"/>
      </w:tblGrid>
      <w:tr w14:paraId="554EBDB9">
        <w:tblPrEx>
          <w:tblBorders>
            <w:top w:val="thinThickLargeGap" w:color="auto" w:sz="24" w:space="0"/>
            <w:left w:val="thinThickLargeGap" w:color="auto" w:sz="24" w:space="0"/>
            <w:bottom w:val="thinThickLargeGap" w:color="auto" w:sz="24" w:space="0"/>
            <w:right w:val="thinThickLargeGap" w:color="auto" w:sz="24" w:space="0"/>
            <w:insideH w:val="thinThickLargeGap" w:color="auto" w:sz="24" w:space="0"/>
            <w:insideV w:val="thinThickLargeGap" w:color="auto" w:sz="24" w:space="0"/>
          </w:tblBorders>
          <w:tblCellMar>
            <w:top w:w="0" w:type="dxa"/>
            <w:left w:w="108" w:type="dxa"/>
            <w:bottom w:w="0" w:type="dxa"/>
            <w:right w:w="108" w:type="dxa"/>
          </w:tblCellMar>
        </w:tblPrEx>
        <w:trPr>
          <w:trHeight w:val="11638" w:hRule="atLeast"/>
        </w:trPr>
        <w:tc>
          <w:tcPr>
            <w:tcW w:w="2876" w:type="dxa"/>
            <w:tcBorders>
              <w:tl2br w:val="nil"/>
              <w:tr2bl w:val="nil"/>
            </w:tcBorders>
            <w:noWrap w:val="0"/>
            <w:vAlign w:val="top"/>
          </w:tcPr>
          <w:p w14:paraId="7EEF85C8">
            <w:pPr>
              <w:jc w:val="center"/>
              <w:rPr>
                <w:rFonts w:hint="eastAsia" w:ascii="黑体" w:hAnsi="黑体" w:eastAsia="黑体" w:cs="黑体"/>
                <w:sz w:val="21"/>
                <w:szCs w:val="21"/>
                <w:vertAlign w:val="baseline"/>
                <w:lang w:val="en-US" w:eastAsia="zh-CN"/>
              </w:rPr>
            </w:pPr>
          </w:p>
          <w:p w14:paraId="6235AFB5">
            <w:pPr>
              <w:jc w:val="center"/>
              <w:rPr>
                <w:rFonts w:hint="eastAsia" w:ascii="黑体" w:hAnsi="黑体" w:eastAsia="黑体" w:cs="黑体"/>
                <w:sz w:val="21"/>
                <w:szCs w:val="21"/>
                <w:vertAlign w:val="baseline"/>
                <w:lang w:val="en-US" w:eastAsia="zh-CN"/>
              </w:rPr>
            </w:pPr>
          </w:p>
          <w:p w14:paraId="5C0E2533">
            <w:pPr>
              <w:jc w:val="center"/>
              <w:rPr>
                <w:rFonts w:hint="eastAsia" w:ascii="黑体" w:hAnsi="黑体" w:eastAsia="黑体" w:cs="黑体"/>
                <w:sz w:val="21"/>
                <w:szCs w:val="21"/>
                <w:vertAlign w:val="baseline"/>
                <w:lang w:val="en-US" w:eastAsia="zh-CN"/>
              </w:rPr>
            </w:pPr>
          </w:p>
          <w:p w14:paraId="1E71EA20">
            <w:pPr>
              <w:jc w:val="center"/>
              <w:rPr>
                <w:rFonts w:hint="eastAsia" w:ascii="黑体" w:hAnsi="黑体" w:eastAsia="黑体" w:cs="黑体"/>
                <w:sz w:val="21"/>
                <w:szCs w:val="21"/>
                <w:vertAlign w:val="baseline"/>
                <w:lang w:val="en-US" w:eastAsia="zh-CN"/>
              </w:rPr>
            </w:pPr>
          </w:p>
          <w:p w14:paraId="17140195">
            <w:pPr>
              <w:jc w:val="center"/>
              <w:rPr>
                <w:rFonts w:hint="eastAsia" w:ascii="黑体" w:hAnsi="黑体" w:eastAsia="黑体" w:cs="黑体"/>
                <w:b/>
                <w:bCs/>
                <w:spacing w:val="-6"/>
                <w:sz w:val="21"/>
                <w:szCs w:val="21"/>
                <w:vertAlign w:val="baseline"/>
                <w:lang w:val="en-US" w:eastAsia="zh-CN"/>
              </w:rPr>
            </w:pPr>
            <w:r>
              <w:rPr>
                <w:rFonts w:hint="eastAsia" w:ascii="黑体" w:hAnsi="黑体" w:eastAsia="黑体" w:cs="黑体"/>
                <w:b/>
                <w:bCs/>
                <w:spacing w:val="-6"/>
                <w:sz w:val="21"/>
                <w:szCs w:val="21"/>
                <w:vertAlign w:val="baseline"/>
                <w:lang w:val="en-US" w:eastAsia="zh-CN"/>
              </w:rPr>
              <w:t>哈 密 市 人 民 政 府</w:t>
            </w:r>
          </w:p>
          <w:p w14:paraId="32FD8578">
            <w:pPr>
              <w:jc w:val="center"/>
              <w:rPr>
                <w:rFonts w:hint="eastAsia" w:ascii="黑体" w:hAnsi="黑体" w:eastAsia="黑体" w:cs="黑体"/>
                <w:b/>
                <w:bCs/>
                <w:sz w:val="21"/>
                <w:szCs w:val="21"/>
                <w:vertAlign w:val="baseline"/>
                <w:lang w:val="en-US" w:eastAsia="zh-CN"/>
              </w:rPr>
            </w:pPr>
            <w:r>
              <w:rPr>
                <w:rFonts w:hint="eastAsia" w:ascii="黑体" w:hAnsi="黑体" w:eastAsia="黑体" w:cs="黑体"/>
                <w:b/>
                <w:bCs/>
                <w:sz w:val="21"/>
                <w:szCs w:val="21"/>
                <w:vertAlign w:val="baseline"/>
                <w:lang w:val="en-US" w:eastAsia="zh-CN"/>
              </w:rPr>
              <w:t>主 管 主 办</w:t>
            </w:r>
          </w:p>
          <w:p w14:paraId="47A25B90">
            <w:pPr>
              <w:rPr>
                <w:rFonts w:hint="eastAsia" w:ascii="方正小标宋简体" w:hAnsi="方正小标宋简体" w:eastAsia="方正小标宋简体" w:cs="方正小标宋简体"/>
                <w:sz w:val="28"/>
                <w:szCs w:val="28"/>
                <w:vertAlign w:val="baseline"/>
                <w:lang w:val="en-US" w:eastAsia="zh-CN"/>
              </w:rPr>
            </w:pPr>
          </w:p>
          <w:p w14:paraId="26740AFB">
            <w:pPr>
              <w:rPr>
                <w:rFonts w:hint="eastAsia" w:ascii="方正小标宋简体" w:hAnsi="方正小标宋简体" w:eastAsia="方正小标宋简体" w:cs="方正小标宋简体"/>
                <w:sz w:val="28"/>
                <w:szCs w:val="28"/>
                <w:vertAlign w:val="baseline"/>
                <w:lang w:val="en-US" w:eastAsia="zh-CN"/>
              </w:rPr>
            </w:pPr>
          </w:p>
          <w:p w14:paraId="79DD8BA5">
            <w:pPr>
              <w:jc w:val="center"/>
              <w:rPr>
                <w:rFonts w:hint="eastAsia" w:ascii="楷体" w:hAnsi="楷体" w:eastAsia="楷体" w:cs="楷体"/>
                <w:b/>
                <w:bCs/>
                <w:sz w:val="28"/>
                <w:szCs w:val="28"/>
                <w:vertAlign w:val="baseline"/>
                <w:lang w:val="en-US" w:eastAsia="zh-CN"/>
              </w:rPr>
            </w:pPr>
            <w:r>
              <w:rPr>
                <w:rFonts w:hint="eastAsia" w:ascii="楷体" w:hAnsi="楷体" w:eastAsia="楷体" w:cs="楷体"/>
                <w:b/>
                <w:bCs/>
                <w:sz w:val="28"/>
                <w:szCs w:val="28"/>
                <w:vertAlign w:val="baseline"/>
                <w:lang w:val="en-US" w:eastAsia="zh-CN"/>
              </w:rPr>
              <w:t>传  达  政  令</w:t>
            </w:r>
          </w:p>
          <w:p w14:paraId="0274296C">
            <w:pPr>
              <w:jc w:val="center"/>
              <w:rPr>
                <w:rFonts w:hint="eastAsia" w:ascii="楷体" w:hAnsi="楷体" w:eastAsia="楷体" w:cs="楷体"/>
                <w:b/>
                <w:bCs/>
                <w:sz w:val="28"/>
                <w:szCs w:val="28"/>
                <w:vertAlign w:val="baseline"/>
                <w:lang w:val="en-US" w:eastAsia="zh-CN"/>
              </w:rPr>
            </w:pPr>
            <w:r>
              <w:rPr>
                <w:rFonts w:hint="eastAsia" w:ascii="楷体" w:hAnsi="楷体" w:eastAsia="楷体" w:cs="楷体"/>
                <w:b/>
                <w:bCs/>
                <w:sz w:val="28"/>
                <w:szCs w:val="28"/>
                <w:vertAlign w:val="baseline"/>
                <w:lang w:val="en-US" w:eastAsia="zh-CN"/>
              </w:rPr>
              <w:t>宣  传  政  策</w:t>
            </w:r>
          </w:p>
          <w:p w14:paraId="46873DAB">
            <w:pPr>
              <w:jc w:val="center"/>
              <w:rPr>
                <w:rFonts w:hint="eastAsia" w:ascii="楷体" w:hAnsi="楷体" w:eastAsia="楷体" w:cs="楷体"/>
                <w:b/>
                <w:bCs/>
                <w:sz w:val="28"/>
                <w:szCs w:val="28"/>
                <w:vertAlign w:val="baseline"/>
                <w:lang w:val="en-US" w:eastAsia="zh-CN"/>
              </w:rPr>
            </w:pPr>
            <w:r>
              <w:rPr>
                <w:rFonts w:hint="eastAsia" w:ascii="楷体" w:hAnsi="楷体" w:eastAsia="楷体" w:cs="楷体"/>
                <w:b/>
                <w:bCs/>
                <w:sz w:val="28"/>
                <w:szCs w:val="28"/>
                <w:vertAlign w:val="baseline"/>
                <w:lang w:val="en-US" w:eastAsia="zh-CN"/>
              </w:rPr>
              <w:t>指  导  工  作</w:t>
            </w:r>
          </w:p>
          <w:p w14:paraId="5280526A">
            <w:pPr>
              <w:jc w:val="center"/>
              <w:rPr>
                <w:rFonts w:hint="eastAsia" w:ascii="楷体" w:hAnsi="楷体" w:eastAsia="楷体" w:cs="楷体"/>
                <w:b/>
                <w:bCs/>
                <w:sz w:val="28"/>
                <w:szCs w:val="28"/>
                <w:vertAlign w:val="baseline"/>
                <w:lang w:val="en-US" w:eastAsia="zh-CN"/>
              </w:rPr>
            </w:pPr>
            <w:r>
              <w:rPr>
                <w:rFonts w:hint="eastAsia" w:ascii="楷体" w:hAnsi="楷体" w:eastAsia="楷体" w:cs="楷体"/>
                <w:b/>
                <w:bCs/>
                <w:sz w:val="28"/>
                <w:szCs w:val="28"/>
                <w:vertAlign w:val="baseline"/>
                <w:lang w:val="en-US" w:eastAsia="zh-CN"/>
              </w:rPr>
              <w:t>服  务  社  会</w:t>
            </w:r>
          </w:p>
          <w:p w14:paraId="4D071F64">
            <w:pPr>
              <w:rPr>
                <w:rFonts w:hint="eastAsia" w:ascii="方正小标宋简体" w:hAnsi="方正小标宋简体" w:eastAsia="方正小标宋简体" w:cs="方正小标宋简体"/>
                <w:sz w:val="28"/>
                <w:szCs w:val="28"/>
                <w:vertAlign w:val="baseline"/>
                <w:lang w:val="en-US" w:eastAsia="zh-CN"/>
              </w:rPr>
            </w:pPr>
          </w:p>
          <w:p w14:paraId="1D8699DC">
            <w:pPr>
              <w:rPr>
                <w:rFonts w:hint="eastAsia" w:ascii="方正小标宋简体" w:hAnsi="方正小标宋简体" w:eastAsia="方正小标宋简体" w:cs="方正小标宋简体"/>
                <w:sz w:val="28"/>
                <w:szCs w:val="28"/>
                <w:vertAlign w:val="baseline"/>
                <w:lang w:val="en-US" w:eastAsia="zh-CN"/>
              </w:rPr>
            </w:pPr>
          </w:p>
          <w:p w14:paraId="2161C67F">
            <w:pPr>
              <w:jc w:val="center"/>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哈密市人民政府</w:t>
            </w:r>
          </w:p>
          <w:p w14:paraId="622EAD7A">
            <w:pPr>
              <w:jc w:val="center"/>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办公室编辑出版</w:t>
            </w:r>
          </w:p>
          <w:p w14:paraId="3470608D">
            <w:pPr>
              <w:rPr>
                <w:rFonts w:hint="eastAsia" w:ascii="方正小标宋简体" w:hAnsi="方正小标宋简体" w:eastAsia="方正小标宋简体" w:cs="方正小标宋简体"/>
                <w:sz w:val="28"/>
                <w:szCs w:val="28"/>
                <w:vertAlign w:val="baseline"/>
                <w:lang w:val="en-US" w:eastAsia="zh-CN"/>
              </w:rPr>
            </w:pPr>
          </w:p>
          <w:p w14:paraId="5931C4C9">
            <w:pPr>
              <w:jc w:val="center"/>
              <w:rPr>
                <w:rFonts w:hint="default" w:ascii="方正小标宋简体" w:hAnsi="方正小标宋简体" w:eastAsia="方正小标宋简体" w:cs="方正小标宋简体"/>
                <w:sz w:val="18"/>
                <w:szCs w:val="18"/>
                <w:vertAlign w:val="baseline"/>
                <w:lang w:val="en-US" w:eastAsia="zh-CN"/>
              </w:rPr>
            </w:pPr>
            <w:r>
              <w:rPr>
                <w:rFonts w:hint="eastAsia" w:ascii="方正小标宋简体" w:hAnsi="方正小标宋简体" w:eastAsia="方正小标宋简体" w:cs="方正小标宋简体"/>
                <w:sz w:val="18"/>
                <w:szCs w:val="18"/>
                <w:vertAlign w:val="baseline"/>
                <w:lang w:val="en-US" w:eastAsia="zh-CN"/>
              </w:rPr>
              <w:t>主    编：张  勇</w:t>
            </w:r>
          </w:p>
          <w:p w14:paraId="7E275EE3">
            <w:pPr>
              <w:jc w:val="center"/>
              <w:rPr>
                <w:rFonts w:hint="eastAsia" w:ascii="方正小标宋简体" w:hAnsi="方正小标宋简体" w:eastAsia="方正小标宋简体" w:cs="方正小标宋简体"/>
                <w:sz w:val="18"/>
                <w:szCs w:val="18"/>
                <w:vertAlign w:val="baseline"/>
                <w:lang w:val="en-US" w:eastAsia="zh-CN"/>
              </w:rPr>
            </w:pPr>
            <w:r>
              <w:rPr>
                <w:rFonts w:hint="eastAsia" w:ascii="方正小标宋简体" w:hAnsi="方正小标宋简体" w:eastAsia="方正小标宋简体" w:cs="方正小标宋简体"/>
                <w:sz w:val="18"/>
                <w:szCs w:val="18"/>
                <w:vertAlign w:val="baseline"/>
                <w:lang w:val="en-US" w:eastAsia="zh-CN"/>
              </w:rPr>
              <w:t>副 主 编：何成军</w:t>
            </w:r>
          </w:p>
          <w:p w14:paraId="60BFF42E">
            <w:pPr>
              <w:jc w:val="center"/>
              <w:rPr>
                <w:rFonts w:hint="eastAsia" w:ascii="方正小标宋简体" w:hAnsi="方正小标宋简体" w:eastAsia="方正小标宋简体" w:cs="方正小标宋简体"/>
                <w:sz w:val="18"/>
                <w:szCs w:val="18"/>
                <w:vertAlign w:val="baseline"/>
                <w:lang w:val="en-US" w:eastAsia="zh-CN"/>
              </w:rPr>
            </w:pPr>
            <w:r>
              <w:rPr>
                <w:rFonts w:hint="eastAsia" w:ascii="方正小标宋简体" w:hAnsi="方正小标宋简体" w:eastAsia="方正小标宋简体" w:cs="方正小标宋简体"/>
                <w:sz w:val="18"/>
                <w:szCs w:val="18"/>
                <w:vertAlign w:val="baseline"/>
                <w:lang w:val="en-US" w:eastAsia="zh-CN"/>
              </w:rPr>
              <w:t>内文编辑：周  伟</w:t>
            </w:r>
          </w:p>
          <w:p w14:paraId="66E48278">
            <w:pPr>
              <w:jc w:val="center"/>
              <w:rPr>
                <w:rFonts w:hint="eastAsia" w:ascii="方正小标宋简体" w:hAnsi="方正小标宋简体" w:eastAsia="方正小标宋简体" w:cs="方正小标宋简体"/>
                <w:sz w:val="18"/>
                <w:szCs w:val="18"/>
                <w:vertAlign w:val="baseline"/>
                <w:lang w:val="en-US" w:eastAsia="zh-CN"/>
              </w:rPr>
            </w:pPr>
            <w:r>
              <w:rPr>
                <w:rFonts w:hint="default" w:ascii="方正小标宋简体" w:hAnsi="方正小标宋简体" w:eastAsia="方正小标宋简体" w:cs="方正小标宋简体"/>
                <w:sz w:val="18"/>
                <w:szCs w:val="18"/>
                <w:vertAlign w:val="baseline"/>
                <w:lang w:val="en-US" w:eastAsia="zh-CN"/>
              </w:rPr>
              <w:t xml:space="preserve">          </w:t>
            </w:r>
            <w:r>
              <w:rPr>
                <w:rFonts w:hint="eastAsia" w:ascii="方正小标宋简体" w:hAnsi="方正小标宋简体" w:eastAsia="方正小标宋简体" w:cs="方正小标宋简体"/>
                <w:sz w:val="18"/>
                <w:szCs w:val="18"/>
                <w:vertAlign w:val="baseline"/>
                <w:lang w:val="en-US" w:eastAsia="zh-CN"/>
              </w:rPr>
              <w:t>任  杰</w:t>
            </w:r>
          </w:p>
          <w:p w14:paraId="429A8FDC">
            <w:pPr>
              <w:ind w:firstLine="1400" w:firstLineChars="500"/>
              <w:jc w:val="center"/>
              <w:rPr>
                <w:rFonts w:hint="default" w:ascii="方正小标宋简体" w:hAnsi="方正小标宋简体" w:eastAsia="方正小标宋简体" w:cs="方正小标宋简体"/>
                <w:sz w:val="28"/>
                <w:szCs w:val="28"/>
                <w:vertAlign w:val="baseline"/>
                <w:lang w:val="en-US" w:eastAsia="zh-CN"/>
              </w:rPr>
            </w:pPr>
          </w:p>
        </w:tc>
        <w:tc>
          <w:tcPr>
            <w:tcW w:w="6919" w:type="dxa"/>
            <w:tcBorders>
              <w:tl2br w:val="nil"/>
              <w:tr2bl w:val="nil"/>
            </w:tcBorders>
            <w:noWrap w:val="0"/>
            <w:vAlign w:val="top"/>
          </w:tcPr>
          <w:p w14:paraId="02CD9F3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小标宋简体" w:hAnsi="方正小标宋简体" w:eastAsia="方正小标宋简体" w:cs="方正小标宋简体"/>
                <w:sz w:val="21"/>
                <w:szCs w:val="21"/>
                <w:vertAlign w:val="baseline"/>
                <w:lang w:val="en-US" w:eastAsia="zh-CN"/>
              </w:rPr>
            </w:pPr>
          </w:p>
          <w:p w14:paraId="5DA841D1">
            <w:pPr>
              <w:jc w:val="both"/>
              <w:rPr>
                <w:rFonts w:hint="eastAsia" w:ascii="方正小标宋简体" w:hAnsi="方正小标宋简体" w:eastAsia="方正小标宋简体" w:cs="方正小标宋简体"/>
                <w:sz w:val="28"/>
                <w:szCs w:val="28"/>
                <w:vertAlign w:val="baseline"/>
                <w:lang w:val="en-US" w:eastAsia="zh-CN"/>
              </w:rPr>
            </w:pPr>
          </w:p>
          <w:p w14:paraId="2DEEFBDC">
            <w:pPr>
              <w:jc w:val="center"/>
              <w:rPr>
                <w:rFonts w:hint="eastAsia" w:ascii="方正小标宋简体" w:hAnsi="方正小标宋简体" w:eastAsia="方正小标宋简体" w:cs="方正小标宋简体"/>
                <w:sz w:val="21"/>
                <w:szCs w:val="21"/>
                <w:vertAlign w:val="baseline"/>
                <w:lang w:val="en-US" w:eastAsia="zh-CN"/>
              </w:rPr>
            </w:pPr>
            <w:r>
              <w:rPr>
                <w:rFonts w:hint="eastAsia" w:ascii="方正小标宋简体" w:hAnsi="方正小标宋简体" w:eastAsia="方正小标宋简体" w:cs="方正小标宋简体"/>
                <w:sz w:val="21"/>
                <w:szCs w:val="21"/>
                <w:vertAlign w:val="baseline"/>
                <w:lang w:val="en-US" w:eastAsia="zh-CN"/>
              </w:rPr>
              <w:t>目      录</w:t>
            </w:r>
          </w:p>
          <w:p w14:paraId="35B5B63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小标宋简体" w:hAnsi="方正小标宋简体" w:eastAsia="方正小标宋简体" w:cs="方正小标宋简体"/>
                <w:sz w:val="21"/>
                <w:szCs w:val="21"/>
                <w:vertAlign w:val="baseline"/>
                <w:lang w:val="en-US" w:eastAsia="zh-CN"/>
              </w:rPr>
            </w:pPr>
          </w:p>
          <w:p w14:paraId="5735154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小标宋简体" w:hAnsi="方正小标宋简体" w:eastAsia="方正小标宋简体" w:cs="方正小标宋简体"/>
                <w:sz w:val="21"/>
                <w:szCs w:val="21"/>
                <w:vertAlign w:val="baseline"/>
                <w:lang w:val="en-US" w:eastAsia="zh-CN"/>
              </w:rPr>
            </w:pPr>
          </w:p>
          <w:p w14:paraId="754A328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哈密市人民政府文件</w:t>
            </w:r>
          </w:p>
          <w:p w14:paraId="4F891020">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哈密市暴雨灾害防御办法</w:t>
            </w:r>
          </w:p>
          <w:p w14:paraId="14BE34BB">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rPr>
                <w:rFonts w:hint="eastAsia" w:ascii="宋体" w:hAnsi="宋体" w:eastAsia="宋体" w:cs="宋体"/>
                <w:sz w:val="21"/>
                <w:szCs w:val="21"/>
                <w:vertAlign w:val="baseline"/>
                <w:lang w:val="en-US" w:eastAsia="zh-CN"/>
              </w:rPr>
            </w:pPr>
            <w:r>
              <w:rPr>
                <w:rFonts w:hint="eastAsia" w:ascii="楷体" w:hAnsi="楷体" w:eastAsia="楷体" w:cs="楷体"/>
                <w:sz w:val="21"/>
                <w:szCs w:val="21"/>
                <w:vertAlign w:val="baseline"/>
                <w:lang w:val="en-US" w:eastAsia="zh-CN"/>
              </w:rPr>
              <w:t>哈密市人民政府令第8号........................</w:t>
            </w:r>
            <w:r>
              <w:rPr>
                <w:rFonts w:hint="eastAsia" w:ascii="宋体" w:hAnsi="宋体" w:eastAsia="宋体" w:cs="宋体"/>
                <w:sz w:val="21"/>
                <w:szCs w:val="21"/>
                <w:vertAlign w:val="baseline"/>
                <w:lang w:val="en-US" w:eastAsia="zh-CN"/>
              </w:rPr>
              <w:t>（2）</w:t>
            </w:r>
          </w:p>
          <w:p w14:paraId="1200BCC6">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哈密市城市绿化管理办法</w:t>
            </w:r>
          </w:p>
          <w:p w14:paraId="4F47CD52">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rPr>
                <w:rFonts w:hint="eastAsia" w:ascii="宋体" w:hAnsi="宋体" w:eastAsia="宋体" w:cs="宋体"/>
                <w:sz w:val="21"/>
                <w:szCs w:val="21"/>
                <w:vertAlign w:val="baseline"/>
                <w:lang w:val="en-US" w:eastAsia="zh-CN"/>
              </w:rPr>
            </w:pPr>
            <w:r>
              <w:rPr>
                <w:rFonts w:hint="eastAsia" w:ascii="楷体" w:hAnsi="楷体" w:eastAsia="楷体" w:cs="楷体"/>
                <w:sz w:val="21"/>
                <w:szCs w:val="21"/>
                <w:vertAlign w:val="baseline"/>
                <w:lang w:val="en-US" w:eastAsia="zh-CN"/>
              </w:rPr>
              <w:t>哈密市人民政府令第9号.......................</w:t>
            </w:r>
            <w:r>
              <w:rPr>
                <w:rFonts w:hint="eastAsia" w:ascii="宋体" w:hAnsi="宋体" w:cs="宋体"/>
                <w:sz w:val="21"/>
                <w:szCs w:val="21"/>
                <w:vertAlign w:val="baseline"/>
                <w:lang w:val="en-US" w:eastAsia="zh-CN"/>
              </w:rPr>
              <w:t>（15）</w:t>
            </w:r>
          </w:p>
          <w:p w14:paraId="226955CE">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rPr>
                <w:rFonts w:hint="eastAsia" w:ascii="宋体" w:hAnsi="宋体" w:eastAsia="宋体" w:cs="宋体"/>
                <w:sz w:val="21"/>
                <w:szCs w:val="21"/>
                <w:vertAlign w:val="baseline"/>
                <w:lang w:val="en-US" w:eastAsia="zh-CN"/>
              </w:rPr>
            </w:pPr>
          </w:p>
          <w:p w14:paraId="6A92336D">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rPr>
                <w:rFonts w:hint="eastAsia" w:ascii="宋体" w:hAnsi="宋体" w:eastAsia="宋体" w:cs="宋体"/>
                <w:sz w:val="21"/>
                <w:szCs w:val="21"/>
                <w:vertAlign w:val="baseline"/>
                <w:lang w:val="en-US" w:eastAsia="zh-CN"/>
              </w:rPr>
            </w:pPr>
          </w:p>
          <w:p w14:paraId="695AA62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哈密市人民政府办公室文件</w:t>
            </w:r>
          </w:p>
          <w:p w14:paraId="1C5B59EA">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关于印发《哈密市行政执法人员执法行为规范（试行）》</w:t>
            </w:r>
          </w:p>
          <w:p w14:paraId="28DF1046">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的通知</w:t>
            </w:r>
          </w:p>
          <w:p w14:paraId="1CC4F957">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rPr>
                <w:rFonts w:hint="eastAsia"/>
                <w:lang w:val="en-US" w:eastAsia="zh-CN"/>
              </w:rPr>
            </w:pPr>
            <w:r>
              <w:rPr>
                <w:rFonts w:hint="eastAsia" w:ascii="楷体" w:hAnsi="楷体" w:eastAsia="楷体" w:cs="楷体"/>
                <w:sz w:val="21"/>
                <w:szCs w:val="21"/>
                <w:vertAlign w:val="baseline"/>
                <w:lang w:val="en-US" w:eastAsia="zh-CN"/>
              </w:rPr>
              <w:t>哈政办发〔2024〕24号.........................</w:t>
            </w:r>
            <w:r>
              <w:rPr>
                <w:rFonts w:hint="eastAsia" w:ascii="宋体" w:hAnsi="宋体" w:cs="宋体"/>
                <w:sz w:val="21"/>
                <w:szCs w:val="21"/>
                <w:vertAlign w:val="baseline"/>
                <w:lang w:val="en-US" w:eastAsia="zh-CN"/>
              </w:rPr>
              <w:t>（23）</w:t>
            </w:r>
          </w:p>
          <w:p w14:paraId="0B7AFF17">
            <w:pPr>
              <w:pStyle w:val="3"/>
              <w:keepNext/>
              <w:keepLines/>
              <w:pageBreakBefore w:val="0"/>
              <w:widowControl w:val="0"/>
              <w:kinsoku/>
              <w:wordWrap/>
              <w:overflowPunct/>
              <w:topLinePunct w:val="0"/>
              <w:autoSpaceDE/>
              <w:autoSpaceDN/>
              <w:bidi w:val="0"/>
              <w:adjustRightInd/>
              <w:snapToGrid/>
              <w:spacing w:line="360" w:lineRule="exact"/>
              <w:textAlignment w:val="auto"/>
              <w:rPr>
                <w:rFonts w:hint="eastAsia"/>
                <w:lang w:val="en-US" w:eastAsia="zh-CN"/>
              </w:rPr>
            </w:pPr>
          </w:p>
          <w:p w14:paraId="70E1467A">
            <w:pPr>
              <w:keepNext w:val="0"/>
              <w:keepLines w:val="0"/>
              <w:pageBreakBefore w:val="0"/>
              <w:widowControl w:val="0"/>
              <w:kinsoku/>
              <w:wordWrap/>
              <w:overflowPunct/>
              <w:topLinePunct w:val="0"/>
              <w:autoSpaceDE/>
              <w:autoSpaceDN/>
              <w:bidi w:val="0"/>
              <w:adjustRightInd/>
              <w:snapToGrid/>
              <w:spacing w:line="360" w:lineRule="exact"/>
              <w:ind w:firstLine="2625" w:firstLineChars="1250"/>
              <w:jc w:val="both"/>
              <w:textAlignment w:val="auto"/>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常务会议</w:t>
            </w:r>
          </w:p>
          <w:p w14:paraId="72D50A99">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rPr>
                <w:rFonts w:hint="eastAsia" w:ascii="宋体" w:hAnsi="宋体" w:eastAsia="宋体" w:cs="宋体"/>
                <w:sz w:val="21"/>
                <w:szCs w:val="21"/>
                <w:vertAlign w:val="baseline"/>
                <w:lang w:val="en-US" w:eastAsia="zh-CN"/>
              </w:rPr>
            </w:pPr>
            <w:r>
              <w:rPr>
                <w:rFonts w:hint="eastAsia" w:ascii="宋体" w:hAnsi="宋体" w:cs="宋体"/>
                <w:sz w:val="21"/>
                <w:szCs w:val="21"/>
                <w:vertAlign w:val="baseline"/>
                <w:lang w:val="en-US" w:eastAsia="zh-CN"/>
              </w:rPr>
              <w:t>哈密市第二届人民政府第24次常务会议</w:t>
            </w:r>
            <w:r>
              <w:rPr>
                <w:rFonts w:hint="eastAsia" w:ascii="宋体" w:hAnsi="宋体" w:eastAsia="宋体" w:cs="宋体"/>
                <w:sz w:val="21"/>
                <w:szCs w:val="21"/>
                <w:vertAlign w:val="baseline"/>
                <w:lang w:val="en-US" w:eastAsia="zh-CN"/>
              </w:rPr>
              <w:t xml:space="preserve"> </w:t>
            </w:r>
          </w:p>
          <w:p w14:paraId="6291F7A2">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rPr>
                <w:rFonts w:hint="eastAsia" w:ascii="宋体" w:hAnsi="宋体" w:eastAsia="宋体" w:cs="宋体"/>
                <w:sz w:val="21"/>
                <w:szCs w:val="21"/>
                <w:vertAlign w:val="baseline"/>
                <w:lang w:val="en-US" w:eastAsia="zh-CN"/>
              </w:rPr>
            </w:pPr>
            <w:r>
              <w:rPr>
                <w:rFonts w:hint="eastAsia" w:ascii="楷体" w:hAnsi="楷体" w:eastAsia="楷体" w:cs="楷体"/>
                <w:sz w:val="21"/>
                <w:szCs w:val="21"/>
                <w:vertAlign w:val="baseline"/>
                <w:lang w:val="en-US" w:eastAsia="zh-CN"/>
              </w:rPr>
              <w:t>.............................................</w:t>
            </w:r>
            <w:r>
              <w:rPr>
                <w:rFonts w:hint="eastAsia" w:ascii="宋体" w:hAnsi="宋体" w:eastAsia="宋体" w:cs="宋体"/>
                <w:sz w:val="21"/>
                <w:szCs w:val="21"/>
                <w:vertAlign w:val="baseline"/>
                <w:lang w:val="en-US" w:eastAsia="zh-CN"/>
              </w:rPr>
              <w:t>（</w:t>
            </w:r>
            <w:r>
              <w:rPr>
                <w:rFonts w:hint="eastAsia" w:ascii="宋体" w:hAnsi="宋体" w:cs="宋体"/>
                <w:sz w:val="21"/>
                <w:szCs w:val="21"/>
                <w:vertAlign w:val="baseline"/>
                <w:lang w:val="en-US" w:eastAsia="zh-CN"/>
              </w:rPr>
              <w:t>28</w:t>
            </w:r>
            <w:r>
              <w:rPr>
                <w:rFonts w:hint="eastAsia" w:ascii="宋体" w:hAnsi="宋体" w:eastAsia="宋体" w:cs="宋体"/>
                <w:sz w:val="21"/>
                <w:szCs w:val="21"/>
                <w:vertAlign w:val="baseline"/>
                <w:lang w:val="en-US" w:eastAsia="zh-CN"/>
              </w:rPr>
              <w:t>）</w:t>
            </w:r>
          </w:p>
          <w:p w14:paraId="47B19275">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rPr>
                <w:rFonts w:hint="eastAsia" w:ascii="宋体" w:hAnsi="宋体" w:eastAsia="宋体" w:cs="宋体"/>
                <w:sz w:val="21"/>
                <w:szCs w:val="21"/>
                <w:vertAlign w:val="baseline"/>
                <w:lang w:val="en-US" w:eastAsia="zh-CN"/>
              </w:rPr>
            </w:pPr>
            <w:r>
              <w:rPr>
                <w:rFonts w:hint="eastAsia" w:ascii="宋体" w:hAnsi="宋体" w:cs="宋体"/>
                <w:sz w:val="21"/>
                <w:szCs w:val="21"/>
                <w:vertAlign w:val="baseline"/>
                <w:lang w:val="en-US" w:eastAsia="zh-CN"/>
              </w:rPr>
              <w:t>哈密市第二届人民政府第26次常务会议</w:t>
            </w:r>
            <w:r>
              <w:rPr>
                <w:rFonts w:hint="eastAsia" w:ascii="宋体" w:hAnsi="宋体" w:eastAsia="宋体" w:cs="宋体"/>
                <w:sz w:val="21"/>
                <w:szCs w:val="21"/>
                <w:vertAlign w:val="baseline"/>
                <w:lang w:val="en-US" w:eastAsia="zh-CN"/>
              </w:rPr>
              <w:t xml:space="preserve"> </w:t>
            </w:r>
          </w:p>
          <w:p w14:paraId="4499D691">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rPr>
                <w:rFonts w:hint="eastAsia" w:ascii="宋体" w:hAnsi="宋体" w:eastAsia="宋体" w:cs="宋体"/>
                <w:sz w:val="21"/>
                <w:szCs w:val="21"/>
                <w:vertAlign w:val="baseline"/>
                <w:lang w:val="en-US" w:eastAsia="zh-CN"/>
              </w:rPr>
            </w:pPr>
            <w:r>
              <w:rPr>
                <w:rFonts w:hint="eastAsia" w:ascii="楷体" w:hAnsi="楷体" w:eastAsia="楷体" w:cs="楷体"/>
                <w:sz w:val="21"/>
                <w:szCs w:val="21"/>
                <w:vertAlign w:val="baseline"/>
                <w:lang w:val="en-US" w:eastAsia="zh-CN"/>
              </w:rPr>
              <w:t>.............................................</w:t>
            </w:r>
            <w:r>
              <w:rPr>
                <w:rFonts w:hint="eastAsia" w:ascii="宋体" w:hAnsi="宋体" w:eastAsia="宋体" w:cs="宋体"/>
                <w:sz w:val="21"/>
                <w:szCs w:val="21"/>
                <w:vertAlign w:val="baseline"/>
                <w:lang w:val="en-US" w:eastAsia="zh-CN"/>
              </w:rPr>
              <w:t>（</w:t>
            </w:r>
            <w:r>
              <w:rPr>
                <w:rFonts w:hint="eastAsia" w:ascii="宋体" w:hAnsi="宋体" w:cs="宋体"/>
                <w:sz w:val="21"/>
                <w:szCs w:val="21"/>
                <w:vertAlign w:val="baseline"/>
                <w:lang w:val="en-US" w:eastAsia="zh-CN"/>
              </w:rPr>
              <w:t>30</w:t>
            </w:r>
            <w:r>
              <w:rPr>
                <w:rFonts w:hint="eastAsia" w:ascii="宋体" w:hAnsi="宋体" w:eastAsia="宋体" w:cs="宋体"/>
                <w:sz w:val="21"/>
                <w:szCs w:val="21"/>
                <w:vertAlign w:val="baseline"/>
                <w:lang w:val="en-US" w:eastAsia="zh-CN"/>
              </w:rPr>
              <w:t>）</w:t>
            </w:r>
          </w:p>
          <w:p w14:paraId="2892FA9D">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rPr>
                <w:rFonts w:hint="eastAsia" w:ascii="宋体" w:hAnsi="宋体" w:eastAsia="宋体" w:cs="宋体"/>
                <w:sz w:val="21"/>
                <w:szCs w:val="21"/>
                <w:vertAlign w:val="baseline"/>
                <w:lang w:val="en-US" w:eastAsia="zh-CN"/>
              </w:rPr>
            </w:pPr>
            <w:r>
              <w:rPr>
                <w:rFonts w:hint="eastAsia" w:ascii="宋体" w:hAnsi="宋体" w:cs="宋体"/>
                <w:sz w:val="21"/>
                <w:szCs w:val="21"/>
                <w:vertAlign w:val="baseline"/>
                <w:lang w:val="en-US" w:eastAsia="zh-CN"/>
              </w:rPr>
              <w:t>哈密市第二届人民政府第27次常务会议</w:t>
            </w:r>
            <w:r>
              <w:rPr>
                <w:rFonts w:hint="eastAsia" w:ascii="宋体" w:hAnsi="宋体" w:eastAsia="宋体" w:cs="宋体"/>
                <w:sz w:val="21"/>
                <w:szCs w:val="21"/>
                <w:vertAlign w:val="baseline"/>
                <w:lang w:val="en-US" w:eastAsia="zh-CN"/>
              </w:rPr>
              <w:t xml:space="preserve"> </w:t>
            </w:r>
          </w:p>
          <w:p w14:paraId="5C45EE35">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rPr>
                <w:rFonts w:hint="eastAsia" w:ascii="宋体" w:hAnsi="宋体" w:eastAsia="宋体" w:cs="宋体"/>
                <w:sz w:val="21"/>
                <w:szCs w:val="21"/>
                <w:vertAlign w:val="baseline"/>
                <w:lang w:val="en-US" w:eastAsia="zh-CN"/>
              </w:rPr>
            </w:pPr>
            <w:r>
              <w:rPr>
                <w:rFonts w:hint="eastAsia" w:ascii="楷体" w:hAnsi="楷体" w:eastAsia="楷体" w:cs="楷体"/>
                <w:sz w:val="21"/>
                <w:szCs w:val="21"/>
                <w:vertAlign w:val="baseline"/>
                <w:lang w:val="en-US" w:eastAsia="zh-CN"/>
              </w:rPr>
              <w:t>.............................................</w:t>
            </w:r>
            <w:r>
              <w:rPr>
                <w:rFonts w:hint="eastAsia" w:ascii="宋体" w:hAnsi="宋体" w:eastAsia="宋体" w:cs="宋体"/>
                <w:sz w:val="21"/>
                <w:szCs w:val="21"/>
                <w:vertAlign w:val="baseline"/>
                <w:lang w:val="en-US" w:eastAsia="zh-CN"/>
              </w:rPr>
              <w:t>（</w:t>
            </w:r>
            <w:r>
              <w:rPr>
                <w:rFonts w:hint="eastAsia" w:ascii="宋体" w:hAnsi="宋体" w:cs="宋体"/>
                <w:sz w:val="21"/>
                <w:szCs w:val="21"/>
                <w:vertAlign w:val="baseline"/>
                <w:lang w:val="en-US" w:eastAsia="zh-CN"/>
              </w:rPr>
              <w:t>32</w:t>
            </w:r>
            <w:r>
              <w:rPr>
                <w:rFonts w:hint="eastAsia" w:ascii="宋体" w:hAnsi="宋体" w:eastAsia="宋体" w:cs="宋体"/>
                <w:sz w:val="21"/>
                <w:szCs w:val="21"/>
                <w:vertAlign w:val="baseline"/>
                <w:lang w:val="en-US" w:eastAsia="zh-CN"/>
              </w:rPr>
              <w:t>）</w:t>
            </w:r>
          </w:p>
          <w:p w14:paraId="68F9D48D">
            <w:pPr>
              <w:pStyle w:val="2"/>
              <w:rPr>
                <w:rFonts w:hint="eastAsia"/>
                <w:lang w:val="en-US" w:eastAsia="zh-CN"/>
              </w:rPr>
            </w:pPr>
          </w:p>
          <w:p w14:paraId="4C6B94A8">
            <w:pPr>
              <w:pStyle w:val="2"/>
              <w:rPr>
                <w:rFonts w:hint="eastAsia"/>
                <w:lang w:val="en-US" w:eastAsia="zh-CN"/>
              </w:rPr>
            </w:pPr>
          </w:p>
          <w:p w14:paraId="52F4F428">
            <w:pPr>
              <w:rPr>
                <w:rFonts w:hint="default" w:ascii="方正小标宋简体" w:hAnsi="方正小标宋简体" w:eastAsia="方正小标宋简体" w:cs="方正小标宋简体"/>
                <w:sz w:val="28"/>
                <w:szCs w:val="28"/>
                <w:vertAlign w:val="baseline"/>
                <w:lang w:val="en-US" w:eastAsia="zh-CN"/>
              </w:rPr>
            </w:pPr>
          </w:p>
        </w:tc>
      </w:tr>
    </w:tbl>
    <w:p w14:paraId="7069DA08">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rPr>
          <w:rStyle w:val="16"/>
          <w:rFonts w:hint="default" w:ascii="Times New Roman" w:hAnsi="Times New Roman" w:eastAsia="方正小标宋简体" w:cs="Times New Roman"/>
          <w:b w:val="0"/>
          <w:bCs/>
          <w:color w:val="000000"/>
          <w:sz w:val="44"/>
          <w:szCs w:val="44"/>
          <w:lang w:val="en-US"/>
        </w:rPr>
        <w:sectPr>
          <w:pgSz w:w="11906" w:h="16838"/>
          <w:pgMar w:top="1814" w:right="1531" w:bottom="1701" w:left="1531" w:header="851" w:footer="1474" w:gutter="0"/>
          <w:pgNumType w:fmt="numberInDash" w:start="2"/>
          <w:cols w:space="720" w:num="1"/>
          <w:docGrid w:type="lines" w:linePitch="312" w:charSpace="0"/>
        </w:sectPr>
      </w:pPr>
    </w:p>
    <w:p w14:paraId="35994C59">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Lines="0" w:beforeAutospacing="0" w:after="0" w:afterLines="0" w:afterAutospacing="0" w:line="600" w:lineRule="exact"/>
        <w:ind w:left="0" w:right="0" w:firstLine="0"/>
        <w:jc w:val="center"/>
        <w:textAlignment w:val="auto"/>
        <w:rPr>
          <w:rFonts w:hint="eastAsia" w:ascii="方正小标宋简体" w:hAnsi="方正小标宋简体" w:eastAsia="方正小标宋简体" w:cs="方正小标宋简体"/>
          <w:b w:val="0"/>
          <w:bCs/>
          <w:i w:val="0"/>
          <w:iCs w:val="0"/>
          <w:caps w:val="0"/>
          <w:color w:val="333333"/>
          <w:spacing w:val="0"/>
          <w:sz w:val="44"/>
          <w:szCs w:val="44"/>
        </w:rPr>
      </w:pPr>
      <w:r>
        <w:rPr>
          <w:rFonts w:hint="eastAsia" w:ascii="方正小标宋简体" w:hAnsi="方正小标宋简体" w:eastAsia="方正小标宋简体" w:cs="方正小标宋简体"/>
          <w:b w:val="0"/>
          <w:bCs/>
          <w:i w:val="0"/>
          <w:iCs w:val="0"/>
          <w:caps w:val="0"/>
          <w:color w:val="333333"/>
          <w:spacing w:val="0"/>
          <w:sz w:val="44"/>
          <w:szCs w:val="44"/>
          <w:shd w:val="clear" w:fill="FFFFFF"/>
        </w:rPr>
        <w:t>哈密市暴雨灾害防御办法</w:t>
      </w:r>
    </w:p>
    <w:p w14:paraId="570A01AB">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420"/>
        <w:jc w:val="center"/>
        <w:textAlignment w:val="auto"/>
        <w:rPr>
          <w:rFonts w:hint="eastAsia" w:ascii="楷体_GB2312" w:eastAsia="楷体_GB2312" w:cs="楷体_GB2312"/>
          <w:i w:val="0"/>
          <w:iCs w:val="0"/>
          <w:caps w:val="0"/>
          <w:color w:val="333333"/>
          <w:spacing w:val="0"/>
          <w:sz w:val="32"/>
          <w:szCs w:val="32"/>
          <w:shd w:val="clear" w:fill="FFFFFF"/>
        </w:rPr>
      </w:pPr>
    </w:p>
    <w:p w14:paraId="46F5FDFB">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420"/>
        <w:jc w:val="center"/>
        <w:textAlignment w:val="auto"/>
        <w:rPr>
          <w:rFonts w:hint="eastAsia" w:ascii="楷体_GB2312" w:eastAsia="楷体_GB2312" w:cs="楷体_GB2312"/>
          <w:i w:val="0"/>
          <w:iCs w:val="0"/>
          <w:caps w:val="0"/>
          <w:color w:val="333333"/>
          <w:spacing w:val="0"/>
          <w:sz w:val="32"/>
          <w:szCs w:val="32"/>
          <w:shd w:val="clear" w:fill="FFFFFF"/>
        </w:rPr>
      </w:pPr>
      <w:r>
        <w:rPr>
          <w:rFonts w:hint="eastAsia" w:ascii="楷体_GB2312" w:eastAsia="楷体_GB2312" w:cs="楷体_GB2312"/>
          <w:i w:val="0"/>
          <w:iCs w:val="0"/>
          <w:caps w:val="0"/>
          <w:color w:val="333333"/>
          <w:spacing w:val="0"/>
          <w:sz w:val="32"/>
          <w:szCs w:val="32"/>
          <w:shd w:val="clear" w:fill="FFFFFF"/>
        </w:rPr>
        <w:t>（2024年9月14日哈密市人民政府令第8号公布 自2024年10月15日起施行）</w:t>
      </w:r>
    </w:p>
    <w:p w14:paraId="6724D291">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420"/>
        <w:jc w:val="center"/>
        <w:textAlignment w:val="auto"/>
        <w:rPr>
          <w:rFonts w:hint="eastAsia" w:ascii="楷体_GB2312" w:eastAsia="楷体_GB2312" w:cs="楷体_GB2312"/>
          <w:i w:val="0"/>
          <w:iCs w:val="0"/>
          <w:caps w:val="0"/>
          <w:color w:val="333333"/>
          <w:spacing w:val="0"/>
          <w:sz w:val="32"/>
          <w:szCs w:val="32"/>
          <w:shd w:val="clear" w:fill="FFFFFF"/>
        </w:rPr>
      </w:pPr>
    </w:p>
    <w:p w14:paraId="5276AEE9">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jc w:val="center"/>
        <w:textAlignment w:val="auto"/>
        <w:rPr>
          <w:rFonts w:hint="eastAsia" w:ascii="宋体" w:hAnsi="宋体" w:eastAsia="宋体" w:cs="宋体"/>
          <w:sz w:val="28"/>
          <w:szCs w:val="28"/>
        </w:rPr>
      </w:pPr>
      <w:r>
        <w:rPr>
          <w:rFonts w:ascii="黑体" w:hAnsi="宋体" w:eastAsia="黑体" w:cs="黑体"/>
          <w:i w:val="0"/>
          <w:iCs w:val="0"/>
          <w:caps w:val="0"/>
          <w:color w:val="000000"/>
          <w:spacing w:val="0"/>
          <w:sz w:val="28"/>
          <w:szCs w:val="28"/>
          <w:shd w:val="clear" w:fill="FFFFFF"/>
        </w:rPr>
        <w:t>第一章　总　则</w:t>
      </w:r>
    </w:p>
    <w:p w14:paraId="661EC263">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第一条　为加强暴雨灾害的防御，避免或减轻暴雨灾害造成的损失，保障人民生命财产安全，根据《中华人民共和国气象法》</w:t>
      </w:r>
      <w:r>
        <w:rPr>
          <w:rFonts w:hint="eastAsia" w:ascii="仿宋_GB2312" w:hAnsi="仿宋_GB2312" w:eastAsia="仿宋_GB2312" w:cs="仿宋_GB2312"/>
          <w:i w:val="0"/>
          <w:iCs w:val="0"/>
          <w:caps w:val="0"/>
          <w:color w:val="000000"/>
          <w:spacing w:val="-6"/>
          <w:sz w:val="28"/>
          <w:szCs w:val="28"/>
          <w:shd w:val="clear" w:fill="FFFFFF"/>
        </w:rPr>
        <w:t>《气象灾害防御条例》等有关法律、法规，结合实际，制定本办法。</w:t>
      </w:r>
    </w:p>
    <w:p w14:paraId="332A98A3">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第二条　</w:t>
      </w:r>
      <w:r>
        <w:rPr>
          <w:rFonts w:hint="eastAsia" w:ascii="仿宋_GB2312" w:hAnsi="仿宋_GB2312" w:eastAsia="仿宋_GB2312" w:cs="仿宋_GB2312"/>
          <w:i w:val="0"/>
          <w:iCs w:val="0"/>
          <w:caps w:val="0"/>
          <w:color w:val="000000"/>
          <w:spacing w:val="-6"/>
          <w:sz w:val="28"/>
          <w:szCs w:val="28"/>
          <w:shd w:val="clear" w:fill="FFFFFF"/>
        </w:rPr>
        <w:t>本市行政区域内的暴雨灾害防御活动，适用本办法。</w:t>
      </w:r>
    </w:p>
    <w:p w14:paraId="65B82F70">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第三条　本办法所称的暴雨灾害，是指因暴雨造成或可能造成人员伤亡、财产损失，或者影响公共安全、公共秩序的重大天气气候事件。</w:t>
      </w:r>
    </w:p>
    <w:p w14:paraId="6F72D882">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第四条　暴雨灾害防御应当坚持以人为本、科学防御、以防为主、防抗救结合的原则，实行党委领导、政府主导、部门联动、分级负责、社会参与的机制。</w:t>
      </w:r>
    </w:p>
    <w:p w14:paraId="6E02CBBB">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第五条　县级以上人民政府应当加强暴雨灾害防御工作的组织、领导和协调，将暴雨灾害防御工作所需经费列入本级财政预算。</w:t>
      </w:r>
    </w:p>
    <w:p w14:paraId="33FD8FC8">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暴雨灾害防御工作实行行政首长负责制，政府主要负责人为第一责任人，分管负责人为主要责任人。</w:t>
      </w:r>
    </w:p>
    <w:p w14:paraId="3B5D2E32">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第六条　</w:t>
      </w:r>
      <w:r>
        <w:rPr>
          <w:rFonts w:hint="eastAsia" w:ascii="仿宋_GB2312" w:hAnsi="仿宋_GB2312" w:eastAsia="仿宋_GB2312" w:cs="仿宋_GB2312"/>
          <w:i w:val="0"/>
          <w:iCs w:val="0"/>
          <w:caps w:val="0"/>
          <w:color w:val="000000"/>
          <w:spacing w:val="-6"/>
          <w:sz w:val="28"/>
          <w:szCs w:val="28"/>
          <w:shd w:val="clear" w:fill="FFFFFF"/>
        </w:rPr>
        <w:t>县级以上人民政府气象部门应当健全暴雨灾害防御工作协调机制，负责暴雨灾害防御的日常工作。</w:t>
      </w:r>
    </w:p>
    <w:p w14:paraId="374B5AA5">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县级以上人民政府有关部门按照职责分工，做好暴雨灾害防御相关工作。</w:t>
      </w:r>
    </w:p>
    <w:p w14:paraId="0652200A">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第七条　市、区（县）气象部门负责本行政区域内暴雨天气的监测、预报、预警工作。</w:t>
      </w:r>
    </w:p>
    <w:p w14:paraId="44E3E9C9">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第八条　各级人民政府及有关部门应当采取多种形式，向社</w:t>
      </w:r>
      <w:r>
        <w:rPr>
          <w:rFonts w:hint="eastAsia" w:ascii="仿宋_GB2312" w:hAnsi="仿宋_GB2312" w:eastAsia="仿宋_GB2312" w:cs="仿宋_GB2312"/>
          <w:i w:val="0"/>
          <w:iCs w:val="0"/>
          <w:caps w:val="0"/>
          <w:color w:val="000000"/>
          <w:spacing w:val="-6"/>
          <w:sz w:val="28"/>
          <w:szCs w:val="28"/>
          <w:shd w:val="clear" w:fill="FFFFFF"/>
        </w:rPr>
        <w:t>会宣传普及暴雨灾害防御知识，提高公众的防灾减灾意识和能力。</w:t>
      </w:r>
    </w:p>
    <w:p w14:paraId="0384267B">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学校应当把暴雨灾害防御知识纳入有关课程和课外教育内容，培养和提高学生的暴雨灾害防范意识和自救互救能力。</w:t>
      </w:r>
    </w:p>
    <w:p w14:paraId="7FBDF874">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第九条　</w:t>
      </w:r>
      <w:r>
        <w:rPr>
          <w:rFonts w:hint="eastAsia" w:ascii="仿宋_GB2312" w:hAnsi="仿宋_GB2312" w:eastAsia="仿宋_GB2312" w:cs="仿宋_GB2312"/>
          <w:b w:val="0"/>
          <w:bCs w:val="0"/>
          <w:i w:val="0"/>
          <w:iCs w:val="0"/>
          <w:caps w:val="0"/>
          <w:color w:val="000000"/>
          <w:spacing w:val="0"/>
          <w:sz w:val="28"/>
          <w:szCs w:val="28"/>
          <w:shd w:val="clear" w:fill="FFFFFF"/>
        </w:rPr>
        <w:t>鼓励保险机构针对暴雨灾害，拓展提供气象指数保险、暴雨灾害保险等保险品种，共同提升气象灾害风险综合管理水平。鼓励公民、法人和其他组织通过保险等方式减少暴雨灾害造成的损失。</w:t>
      </w:r>
    </w:p>
    <w:p w14:paraId="6B4404DD">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b w:val="0"/>
          <w:bCs w:val="0"/>
          <w:i w:val="0"/>
          <w:iCs w:val="0"/>
          <w:caps w:val="0"/>
          <w:color w:val="000000"/>
          <w:spacing w:val="0"/>
          <w:sz w:val="28"/>
          <w:szCs w:val="28"/>
          <w:shd w:val="clear" w:fill="FFFFFF"/>
        </w:rPr>
        <w:t>气象部门应当为保险机构发展天气指数保险、暴雨灾害保险等业务提供必要的技术支持。</w:t>
      </w:r>
    </w:p>
    <w:p w14:paraId="732F8800">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jc w:val="center"/>
        <w:textAlignment w:val="auto"/>
        <w:rPr>
          <w:rFonts w:hint="eastAsia" w:ascii="黑体" w:hAnsi="黑体" w:eastAsia="黑体" w:cs="黑体"/>
          <w:sz w:val="28"/>
          <w:szCs w:val="28"/>
        </w:rPr>
      </w:pPr>
      <w:r>
        <w:rPr>
          <w:rFonts w:hint="eastAsia" w:ascii="黑体" w:hAnsi="黑体" w:eastAsia="黑体" w:cs="黑体"/>
          <w:i w:val="0"/>
          <w:iCs w:val="0"/>
          <w:caps w:val="0"/>
          <w:color w:val="000000"/>
          <w:spacing w:val="0"/>
          <w:sz w:val="28"/>
          <w:szCs w:val="28"/>
          <w:shd w:val="clear" w:fill="FFFFFF"/>
        </w:rPr>
        <w:t>第二章 监测站网建设</w:t>
      </w:r>
    </w:p>
    <w:p w14:paraId="75E0A999">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第十条　</w:t>
      </w:r>
      <w:r>
        <w:rPr>
          <w:rFonts w:hint="eastAsia" w:ascii="仿宋_GB2312" w:hAnsi="仿宋_GB2312" w:eastAsia="仿宋_GB2312" w:cs="仿宋_GB2312"/>
          <w:b w:val="0"/>
          <w:bCs w:val="0"/>
          <w:i w:val="0"/>
          <w:iCs w:val="0"/>
          <w:caps w:val="0"/>
          <w:color w:val="000000"/>
          <w:spacing w:val="0"/>
          <w:sz w:val="28"/>
          <w:szCs w:val="28"/>
          <w:shd w:val="clear" w:fill="FFFFFF"/>
        </w:rPr>
        <w:t>县级以上人民政府应当组织气象、</w:t>
      </w:r>
      <w:r>
        <w:rPr>
          <w:rFonts w:hint="eastAsia" w:ascii="仿宋_GB2312" w:hAnsi="仿宋_GB2312" w:eastAsia="仿宋_GB2312" w:cs="仿宋_GB2312"/>
          <w:i w:val="0"/>
          <w:iCs w:val="0"/>
          <w:caps w:val="0"/>
          <w:color w:val="000000"/>
          <w:spacing w:val="0"/>
          <w:sz w:val="28"/>
          <w:szCs w:val="28"/>
          <w:shd w:val="clear" w:fill="FFFFFF"/>
        </w:rPr>
        <w:t>公安、农业农村、交通运输、</w:t>
      </w:r>
      <w:r>
        <w:rPr>
          <w:rFonts w:hint="eastAsia" w:ascii="仿宋_GB2312" w:hAnsi="仿宋_GB2312" w:eastAsia="仿宋_GB2312" w:cs="仿宋_GB2312"/>
          <w:b w:val="0"/>
          <w:bCs w:val="0"/>
          <w:i w:val="0"/>
          <w:iCs w:val="0"/>
          <w:caps w:val="0"/>
          <w:color w:val="000000"/>
          <w:spacing w:val="0"/>
          <w:sz w:val="28"/>
          <w:szCs w:val="28"/>
          <w:shd w:val="clear" w:fill="FFFFFF"/>
        </w:rPr>
        <w:t>水利、水文、自然资源、文旅</w:t>
      </w:r>
      <w:r>
        <w:rPr>
          <w:rFonts w:hint="eastAsia" w:ascii="仿宋_GB2312" w:hAnsi="仿宋_GB2312" w:eastAsia="仿宋_GB2312" w:cs="仿宋_GB2312"/>
          <w:i w:val="0"/>
          <w:iCs w:val="0"/>
          <w:caps w:val="0"/>
          <w:color w:val="000000"/>
          <w:spacing w:val="0"/>
          <w:sz w:val="28"/>
          <w:szCs w:val="28"/>
          <w:shd w:val="clear" w:fill="FFFFFF"/>
        </w:rPr>
        <w:t>等部门加强暴雨监测预警能力建设，完善暴雨灾害监测站网，在暴雨灾害敏感区、</w:t>
      </w:r>
      <w:r>
        <w:rPr>
          <w:rFonts w:hint="eastAsia" w:ascii="仿宋_GB2312" w:hAnsi="仿宋_GB2312" w:eastAsia="仿宋_GB2312" w:cs="仿宋_GB2312"/>
          <w:i w:val="0"/>
          <w:iCs w:val="0"/>
          <w:caps w:val="0"/>
          <w:color w:val="000000"/>
          <w:spacing w:val="-6"/>
          <w:sz w:val="28"/>
          <w:szCs w:val="28"/>
          <w:shd w:val="clear" w:fill="FFFFFF"/>
        </w:rPr>
        <w:t>易发多发区、主要景区以及监测站点稀疏区增设相应的监测设施。</w:t>
      </w:r>
    </w:p>
    <w:p w14:paraId="56BD3319">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第十一条　县级以上人民政府新建、改建、扩建主干道以及大型桥梁、机场、车站、体育场馆等重要公共设施，应当在规划建设过程中同步建设暴雨监测防御设施。</w:t>
      </w:r>
    </w:p>
    <w:p w14:paraId="0C1FD5CF">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第十二条　哈密市区域范围内开展涉及气象监测活动的建设项目，监测站点的选址应当符合气象监测站网规划，气象监测设施选型应当符合国家标准或者行业标准，确保气象监测站点合理布局、有效利用。</w:t>
      </w:r>
    </w:p>
    <w:p w14:paraId="1C242EDE">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jc w:val="center"/>
        <w:textAlignment w:val="auto"/>
        <w:rPr>
          <w:rFonts w:hint="eastAsia" w:ascii="黑体" w:hAnsi="黑体" w:eastAsia="黑体" w:cs="黑体"/>
          <w:i w:val="0"/>
          <w:iCs w:val="0"/>
          <w:caps w:val="0"/>
          <w:color w:val="000000"/>
          <w:spacing w:val="0"/>
          <w:sz w:val="28"/>
          <w:szCs w:val="28"/>
          <w:shd w:val="clear" w:fill="FFFFFF"/>
        </w:rPr>
      </w:pPr>
      <w:r>
        <w:rPr>
          <w:rFonts w:hint="eastAsia" w:ascii="黑体" w:hAnsi="黑体" w:eastAsia="黑体" w:cs="黑体"/>
          <w:i w:val="0"/>
          <w:iCs w:val="0"/>
          <w:caps w:val="0"/>
          <w:color w:val="000000"/>
          <w:spacing w:val="0"/>
          <w:sz w:val="28"/>
          <w:szCs w:val="28"/>
          <w:shd w:val="clear" w:fill="FFFFFF"/>
        </w:rPr>
        <w:t>第三章  预警发布与传播</w:t>
      </w:r>
    </w:p>
    <w:p w14:paraId="23B32231">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第十三条　根据降雨强度、降雨总量和持续时间，暴雨预警信号从低到高划分为蓝色、黄色、橙色、红色四级，具体分级标准由气象部门制定，并向社会公开发布。</w:t>
      </w:r>
    </w:p>
    <w:p w14:paraId="08A13757">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第十四条　暴雨预警信号由市、区（县）气象部门所属的气象台统一发布。任何组织和个人不得向公众传播非气象部门所属气象台提供的暴雨灾害预警信号。</w:t>
      </w:r>
    </w:p>
    <w:p w14:paraId="29AB46B4">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为争取防灾减灾救灾时间，市、区（县）气象部门所属的气象台可以适度提前发布暴雨预警信号。</w:t>
      </w:r>
    </w:p>
    <w:p w14:paraId="238ECD4B">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县级以上气象部门所属的气象台应当严密监视天气变化，及时调整暴雨预警信号。</w:t>
      </w:r>
    </w:p>
    <w:p w14:paraId="0E2F69EB">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第十五条　政府相关部门在当地气象部门所属气象台发布暴雨预警信号后，应当采取防范措施并密切关注本行业领域次生灾害风险，并依照法定职责适时发布本行业相关预警，同时报送市级防灾减灾救灾委员会和气象部门。</w:t>
      </w:r>
    </w:p>
    <w:p w14:paraId="23EC0E93">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（一）洪水预警由水文部门发布；</w:t>
      </w:r>
    </w:p>
    <w:p w14:paraId="01EBBC8F">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（二）山洪预警由水利部门发布；</w:t>
      </w:r>
    </w:p>
    <w:p w14:paraId="619075D5">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（三）地质灾害预警由自然资源部门发布；</w:t>
      </w:r>
    </w:p>
    <w:p w14:paraId="58211C6D">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（四）其他行业预警由相应主管部门依职权发布。</w:t>
      </w:r>
    </w:p>
    <w:p w14:paraId="2E918618">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第十六条　市、区（县）气象部门应当加强暴雨监测预报预警技术开发应用，提升暴雨灾害预警准确率和精细化水平。</w:t>
      </w:r>
    </w:p>
    <w:p w14:paraId="4D7AD169">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第十七条　气象部门发布暴雨预警信号后，应当同时通知本级人民政府及有关部门，有关部门应当及时反馈应对情况。</w:t>
      </w:r>
    </w:p>
    <w:p w14:paraId="5D6EFC29">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第十八条　各级人民政府及其有关部门应当建立官方途径，及时向管辖及服务对象传播暴雨预警信息。</w:t>
      </w:r>
    </w:p>
    <w:p w14:paraId="784C16FC">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第十九条　通信管理部门、各级融媒体中心负责建立预警信息快速发布的“绿色通道”，多途径、多手段第一时间无偿向社会公众传播暴雨预警信息；对暴雨橙色、红色预警信号，应当采用滚动字幕、加开视频窗口、插播、精准推送等方式实时播发预警信息。</w:t>
      </w:r>
    </w:p>
    <w:p w14:paraId="0FD006F2">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社会媒体在传播暴雨灾害预警信息过程中，必须使用气象部门官方发布的实时预警信息，并注明发布预警信息的单位名称和发布时间，不得更改和删减暴雨灾害预警信息的内容，不得传播虚假、超过时效或其他误导公众的暴雨灾害预警信息。</w:t>
      </w:r>
    </w:p>
    <w:p w14:paraId="741C3E74">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社区、学校、医院、商场、体育场馆、机场、车站、旅游景区（点）、物流中心等公共场所和人员密集场所，应当做好暴雨预警信息接收与传播工作。</w:t>
      </w:r>
    </w:p>
    <w:p w14:paraId="272DF1E7">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村（居）民委员会应当利用广播、高音喇叭等多种方式，及时向村（居）民传递暴雨预警信息。</w:t>
      </w:r>
    </w:p>
    <w:p w14:paraId="59D0A9E1">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jc w:val="center"/>
        <w:textAlignment w:val="auto"/>
        <w:rPr>
          <w:rFonts w:hint="eastAsia" w:ascii="黑体" w:hAnsi="黑体" w:eastAsia="黑体" w:cs="黑体"/>
          <w:sz w:val="28"/>
          <w:szCs w:val="28"/>
        </w:rPr>
      </w:pPr>
      <w:r>
        <w:rPr>
          <w:rFonts w:hint="eastAsia" w:ascii="黑体" w:hAnsi="黑体" w:eastAsia="黑体" w:cs="黑体"/>
          <w:i w:val="0"/>
          <w:iCs w:val="0"/>
          <w:caps w:val="0"/>
          <w:color w:val="000000"/>
          <w:spacing w:val="0"/>
          <w:sz w:val="28"/>
          <w:szCs w:val="28"/>
          <w:shd w:val="clear" w:fill="FFFFFF"/>
        </w:rPr>
        <w:t>第四章  应急响应</w:t>
      </w:r>
    </w:p>
    <w:p w14:paraId="1E06B657">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第二十条　暴雨灾害应急响应按照可能造成的危害程度、影响范围和发展趋势，设定为Ⅰ级（特别重大）、Ⅱ级（重大）、Ⅲ级（较大）、Ⅳ级（一般）四个响应等级。</w:t>
      </w:r>
    </w:p>
    <w:p w14:paraId="205DD0A2">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第二十一条　县级以上人民政府气象部门应当根据暴雨预警信号，组织有关部门和单位进行会商，决定启动相应级别应急响应。</w:t>
      </w:r>
    </w:p>
    <w:p w14:paraId="68342FA9">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第二十二条　决定启动Ⅳ级应急响应的，应当及时开展下列工作：</w:t>
      </w:r>
    </w:p>
    <w:p w14:paraId="0D680E1F">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县级以上人民政府主要负责人负责本行政区域应急响应的组织落实，开展防御工作并做好抢险救灾各项准备。</w:t>
      </w:r>
    </w:p>
    <w:p w14:paraId="04726E0B">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乡镇人民政府、街道办事处应当及时启动相应级别的应急响应，组织开展防御准备工作，关注暴雨发展变化情况，通知居住在低洼地带、各类危旧住房、厂房、工棚和临时建筑物内的人员注意可能出现的房屋漏雨、水浸等情况，并组织排查安全隐患。</w:t>
      </w:r>
    </w:p>
    <w:p w14:paraId="4C083FD1">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应急管理部门负责加强防汛值守，做好适时启动应急响应的准备；负责组织矿山、危险化学品等生产企业开展隐患排查治理。</w:t>
      </w:r>
    </w:p>
    <w:p w14:paraId="6A7C9546">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水利部门负责密切关注雨情，加强防汛值守，重点监视山洪灾害易发区雨情变化，会同气象部门发布山洪预警信息。</w:t>
      </w:r>
    </w:p>
    <w:p w14:paraId="329166D4">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水文部门负责密切关注雨情，加强防汛值守，适时组织水情会商。</w:t>
      </w:r>
    </w:p>
    <w:p w14:paraId="61C39AA2">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自然资源部门负责做好地质灾害隐患点的监测、排查和巡查，研判地质灾害隐患风险，会同气象部门、应急部门发布地质灾害预警信息。</w:t>
      </w:r>
    </w:p>
    <w:p w14:paraId="221E8DA5">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公安机关负责会同公路管理机构、公路经营企业对道路风险路段进行巡查，根据道路积水情况及时疏导交通，提前做好应急抢险救灾准备工作。</w:t>
      </w:r>
    </w:p>
    <w:p w14:paraId="2EA7E097">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交通运输部门负责在积水危险路段设立警示标志，做好暴雨前疏散乘客工作；指导道路运输企业、汽车客运站调整运输计划和客运班次；加强“两客一危”等车辆管控，确保交通安全。</w:t>
      </w:r>
    </w:p>
    <w:p w14:paraId="72F2E21B">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住建部门负责组织协调天然气等重要物资的应急调试、保供等工作；督促在建工地暂停高空、露天作业，做好施工现场安全管理，防止安全事故发生；开展城市排水防涝工作。</w:t>
      </w:r>
    </w:p>
    <w:p w14:paraId="70F020B7">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文旅部门负责指导旅游景区风险隐患排查，监督各旅行社、旅游景区（点）做好暴雨灾害防御工作。</w:t>
      </w:r>
    </w:p>
    <w:p w14:paraId="790BED8C">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教育部门负责及时将暴雨预警信息通报全市各级各类学校，适时启动应急预案，通过采取调整上下课时间或调（停）课、停止校车运行、暂停室外教学活动等措施，要求师生及家长做好安全防范。</w:t>
      </w:r>
    </w:p>
    <w:p w14:paraId="51D1C07F">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农业农村部门负责种植业、畜牧业、水产养殖业等暴雨灾害应对及灾后生产恢复相关技术指导工作。</w:t>
      </w:r>
    </w:p>
    <w:p w14:paraId="7F167C3D">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林草部门负责林果业暴雨灾害应对及灾后生产恢复相关技术指导工作。</w:t>
      </w:r>
    </w:p>
    <w:p w14:paraId="37B60302">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发展改革部门负责组织协调煤炭、电力等重要物资的应急调度、保供等工作。</w:t>
      </w:r>
    </w:p>
    <w:p w14:paraId="3D4AFEFE">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民政部门负责做好灾区居民低保、特困人员的基本生活救助准备工作。</w:t>
      </w:r>
    </w:p>
    <w:p w14:paraId="392A4D88">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卫生健康部门负责卫生应急工作，及时做好医疗物资储备。</w:t>
      </w:r>
    </w:p>
    <w:p w14:paraId="3A061F73">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国动办负责组织责任单位对人防工程进行排查，督促人防工程使用单位筹集防汛物资器材，对人防工程重点部位进行防护。</w:t>
      </w:r>
    </w:p>
    <w:p w14:paraId="1D0CD8A2">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供电企业负责做好输变配电设备和电网运行监控，加强电力设备设施运行维护和巡视检查，及时消除用电安全隐患，做好大面积停电应急处置准备。</w:t>
      </w:r>
    </w:p>
    <w:p w14:paraId="1872AC91">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通信管理部门负责做好通信线路维护，保障通信畅通。</w:t>
      </w:r>
    </w:p>
    <w:p w14:paraId="05FD6A2A">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哈密机场负责做好重要设施设备防洪排渍工作，做好运行计划调整和旅客安抚、安置工作。</w:t>
      </w:r>
    </w:p>
    <w:p w14:paraId="27CB04BC">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第二十三条　决定启动Ⅲ级应急响应的，应当及时开展下列工作：</w:t>
      </w:r>
    </w:p>
    <w:p w14:paraId="1D9BA81A">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县级以上人民政府主要负责人应当关注暴雨发展变化情况，组织落实本行政区域的应急响应，做好抢险救灾各项准备。</w:t>
      </w:r>
    </w:p>
    <w:p w14:paraId="644D3614">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乡镇人民政府、街道办事处应当及时启动相应级别的应急响应，注意防范暴雨灾害，根据应急预案及灾情发展落实防御暴雨灾害措施，做好抢险救灾准备工作。通知居住在低洼地带、各类危旧住房、厂房、工棚和临时建筑物内的人员注意可能出现的房屋漏雨、水浸等情况，并组织排查安全隐患。</w:t>
      </w:r>
    </w:p>
    <w:p w14:paraId="008D58DB">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应急管理部门负责做好应急救助和抢险救援工作，加强灾情汇总统计和下达救灾物资调拨指令。</w:t>
      </w:r>
    </w:p>
    <w:p w14:paraId="6DDF6344">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水利部门负责密切关注雨情变化，做好山洪灾害防御工作，及时发布预警信息；科学调度水利工程，指导水利工程管护巡查，做好防汛抗洪抢险的水利技术支撑工作。</w:t>
      </w:r>
    </w:p>
    <w:p w14:paraId="37E04FB4">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水文部门负责密切关注水情、汛情、险情，及时组织会商。</w:t>
      </w:r>
    </w:p>
    <w:p w14:paraId="5FF07009">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自然资源部门负责组织专业队伍和群测群防员加密地质灾</w:t>
      </w:r>
      <w:r>
        <w:rPr>
          <w:rFonts w:hint="eastAsia" w:ascii="仿宋_GB2312" w:hAnsi="仿宋_GB2312" w:eastAsia="仿宋_GB2312" w:cs="仿宋_GB2312"/>
          <w:i w:val="0"/>
          <w:iCs w:val="0"/>
          <w:caps w:val="0"/>
          <w:color w:val="000000"/>
          <w:spacing w:val="-6"/>
          <w:sz w:val="28"/>
          <w:szCs w:val="28"/>
          <w:shd w:val="clear" w:fill="FFFFFF"/>
        </w:rPr>
        <w:t>害隐患点巡查；为地质灾害应急调查、救援、治理等提供技术指导。</w:t>
      </w:r>
    </w:p>
    <w:p w14:paraId="5145A583">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公安机关负责做好暴雨天气交通事故预防工作，根据气象预警，发布道路安全预警提示；会同交通运输、住建部门加大对国省道路、农村道路、城市道路、桥梁涵洞、低洼路段等重点路段巡查力度；协助做好危险地区群众转移工作。</w:t>
      </w:r>
    </w:p>
    <w:p w14:paraId="52E416CD">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交通运输部门负责做好转移危险区域人员和物资的运输准备工作。</w:t>
      </w:r>
    </w:p>
    <w:p w14:paraId="50E921A4">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住建部门负责督促施工企业做好应急保障人员、物资、应急装备准备工作；督导建筑施工单位做好预防坑壁坍塌和基坑排水工作准备，暂停户外作业；对城市地下建（构）筑物、棚户区、危旧房等重点区域进行检查和维护。</w:t>
      </w:r>
    </w:p>
    <w:p w14:paraId="799434C2">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文旅部门负责适时发布关闭暴雨灾害风险较大的旅游景区（点）的紧急通告，组织旅游景区（点）经营管理单位安全转移、疏散游客。</w:t>
      </w:r>
    </w:p>
    <w:p w14:paraId="7C3BFAC0">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教育部门负责通知危险区域内学校、幼儿园做好教育教学安排，组织师生安全转移。</w:t>
      </w:r>
    </w:p>
    <w:p w14:paraId="5B88F138">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农业农村部门负责种植业、畜牧业、水产养殖业等暴雨灾害应对及灾后生产恢复相关技术指导工作。</w:t>
      </w:r>
    </w:p>
    <w:p w14:paraId="439D1974">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林草部门负责林果业暴雨灾害应对及灾后生产恢复相关技术指导工作。</w:t>
      </w:r>
    </w:p>
    <w:p w14:paraId="370A5152">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发展改革部门负责组织协调煤炭、电力等重要物资的应急调度、保供等工作。</w:t>
      </w:r>
    </w:p>
    <w:p w14:paraId="4317BD17">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16"/>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6"/>
          <w:sz w:val="28"/>
          <w:szCs w:val="28"/>
          <w:shd w:val="clear" w:fill="FFFFFF"/>
        </w:rPr>
        <w:t>民政部门负责做好灾区居民低保、特困人员的基本生活救助。</w:t>
      </w:r>
    </w:p>
    <w:p w14:paraId="55E6BA3C">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卫生健康部门负责卫生应急工作，及时做好医疗物资储备。</w:t>
      </w:r>
    </w:p>
    <w:p w14:paraId="6232AFE6">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国动办负责组织人防工程权属及使用单位定时巡查，确保重点部位防汛物资到位。</w:t>
      </w:r>
    </w:p>
    <w:p w14:paraId="23767B03">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供电企业负责做好输变配电设备和电网运行监控，加强电力设备设施运行维护和巡视检查，及时消除用电安全隐患，做好大面积停电应急处置准备。</w:t>
      </w:r>
    </w:p>
    <w:p w14:paraId="23C47D38">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通信管理部门负责做好通信线路维护，保障通信畅通。</w:t>
      </w:r>
    </w:p>
    <w:p w14:paraId="53DE4CA3">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哈密机场负责做好重要设施设备防洪排渍工作，做好运行计划调整和旅客安抚、安置工作。</w:t>
      </w:r>
    </w:p>
    <w:p w14:paraId="47953B19">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武警部队负责做好抢险救灾的相应准备。</w:t>
      </w:r>
    </w:p>
    <w:p w14:paraId="0553457D">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哈</w:t>
      </w:r>
      <w:r>
        <w:rPr>
          <w:rFonts w:hint="eastAsia" w:ascii="仿宋_GB2312" w:hAnsi="仿宋_GB2312" w:eastAsia="仿宋_GB2312" w:cs="仿宋_GB2312"/>
          <w:i w:val="0"/>
          <w:iCs w:val="0"/>
          <w:caps w:val="0"/>
          <w:color w:val="000000"/>
          <w:spacing w:val="6"/>
          <w:sz w:val="28"/>
          <w:szCs w:val="28"/>
          <w:shd w:val="clear" w:fill="FFFFFF"/>
        </w:rPr>
        <w:t>密军分区视情况组织会商研判，组织应急分队做好支援准备。</w:t>
      </w:r>
    </w:p>
    <w:p w14:paraId="700C6795">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48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第二十四条　决定启动Ⅱ级应急响应的，应当及时开展下列工作：</w:t>
      </w:r>
    </w:p>
    <w:p w14:paraId="4EF2000A">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县级以上人民政府主要负责人应当密切关注暴雨发展变化情况，及时组织会商分析，研究相应对策和措施，组织落实本行政区域的应急响应，做好抢险救灾各项准备。</w:t>
      </w:r>
    </w:p>
    <w:p w14:paraId="21EADFE7">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乡镇人民政府、街道办事处应当及时启动相应级别的应急响应，注意防范暴雨灾害，根据应急预案及灾情发展落实防御暴雨灾害措施，并做好转移人员准备。</w:t>
      </w:r>
    </w:p>
    <w:p w14:paraId="3D955255">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应急管理部门负责视情况组织防汛、地质灾害会商，及时启动防汛、地质灾害应急响应；做好应急救援力量组织及人员紧急转移安置准备工作；责令矿山、危险化学品生产储运等企业视情况停产；做好应急救援各项准备工作及灾情调查统计工作。</w:t>
      </w:r>
    </w:p>
    <w:p w14:paraId="23142267">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水利部门负责督促水库、河道、涵闸管理单位加强巡查，重点监视病险水库、险工险段等重点部位；加强水利工程重点部位巡查防护，做好山洪灾害防御工作，及时发布预警信息；科学调度水利工程，发现险情，第一时间进行应急处置。</w:t>
      </w:r>
    </w:p>
    <w:p w14:paraId="5AA10A7E">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水文部门负责坚守防洪工程重点部位，持续加大对山洪沟道和河道的雨水情监测预警；加密水库等重点部位的洪水预报。</w:t>
      </w:r>
    </w:p>
    <w:p w14:paraId="5A41889B">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自然资源部门负责组织人员重点巡查预警区域内的地质灾害易发区，分析地质灾害风险，适时提高地质灾害预警等级，协助采取防护措施，及时撤离危险区域人员。</w:t>
      </w:r>
    </w:p>
    <w:p w14:paraId="55A493C8">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公安机关负责根据实际情况对水毁和积水严重高速公路实行交通管制；协助做好危险区域人员撤离或转移工作；取消大型活动和群众集会，协助相关部门疏散与会人员，做好城区交通管制工作。</w:t>
      </w:r>
    </w:p>
    <w:p w14:paraId="320DEEE0">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交通运输部门负责做好人员、设备、物资运送，加强交通运输状况监测，做好抢修水毁公路交通设施的准备。</w:t>
      </w:r>
    </w:p>
    <w:p w14:paraId="527C9B62">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住建部门负责监督建筑施工单位停工；组织人员对城市内涝严重区域进行排涝；在城市危险路段和危险建筑物附近设立警示标志，并加强警戒。</w:t>
      </w:r>
    </w:p>
    <w:p w14:paraId="1D5A32B2">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文旅部门负责在必要时关闭各旅游景区（点），安全转移或者妥善安置旅游景区（点）游客。</w:t>
      </w:r>
    </w:p>
    <w:p w14:paraId="2B961969">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教育部门在接到预警信息后，及时做好辖区内各级各类学校</w:t>
      </w:r>
      <w:r>
        <w:rPr>
          <w:rFonts w:hint="eastAsia" w:ascii="仿宋_GB2312" w:hAnsi="仿宋_GB2312" w:eastAsia="仿宋_GB2312" w:cs="仿宋_GB2312"/>
          <w:i w:val="0"/>
          <w:iCs w:val="0"/>
          <w:caps w:val="0"/>
          <w:color w:val="000000"/>
          <w:spacing w:val="-6"/>
          <w:sz w:val="28"/>
          <w:szCs w:val="28"/>
          <w:shd w:val="clear" w:fill="FFFFFF"/>
        </w:rPr>
        <w:t>的停课准备，采取有效措施保护在校学生安全，防范意外事故发生。</w:t>
      </w:r>
    </w:p>
    <w:p w14:paraId="1075C0A7">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农业农村部门负责协调指导做好农牧业生产应急保障人员、物资准备工作，及时向农户发布暴雨灾害造成农作物、牲畜损害时应采取的技术措施。</w:t>
      </w:r>
    </w:p>
    <w:p w14:paraId="674122B1">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pacing w:val="-6"/>
          <w:sz w:val="28"/>
          <w:szCs w:val="28"/>
        </w:rPr>
      </w:pPr>
      <w:r>
        <w:rPr>
          <w:rFonts w:hint="eastAsia" w:ascii="仿宋_GB2312" w:hAnsi="仿宋_GB2312" w:eastAsia="仿宋_GB2312" w:cs="仿宋_GB2312"/>
          <w:i w:val="0"/>
          <w:iCs w:val="0"/>
          <w:caps w:val="0"/>
          <w:color w:val="000000"/>
          <w:spacing w:val="-6"/>
          <w:sz w:val="28"/>
          <w:szCs w:val="28"/>
          <w:shd w:val="clear" w:fill="FFFFFF"/>
        </w:rPr>
        <w:t>林草部门负责林果业暴雨灾害应对及灾后生产恢复相关技术指导工作。</w:t>
      </w:r>
    </w:p>
    <w:p w14:paraId="1FC78C1B">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发展改革部门负责组织协调煤炭、电力等重要物资的应急调度、保供等工作。</w:t>
      </w:r>
    </w:p>
    <w:p w14:paraId="37E6E984">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16"/>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6"/>
          <w:sz w:val="28"/>
          <w:szCs w:val="28"/>
          <w:shd w:val="clear" w:fill="FFFFFF"/>
        </w:rPr>
        <w:t>民政部门负责对符合条件的受灾困难群众及时进行临时救助。</w:t>
      </w:r>
    </w:p>
    <w:p w14:paraId="726CBD9A">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卫生健康部门负责组建卫生应急救援队伍，随时准备赶赴现场开展医疗救治、疾病预防与控制及心理干预等工作。</w:t>
      </w:r>
    </w:p>
    <w:p w14:paraId="092B90DC">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国动办负责督促责任单位停止使用受到暴雨灾害威胁的人防工程，将人防工程内的人员疏散转移至安全区域。</w:t>
      </w:r>
    </w:p>
    <w:p w14:paraId="36FAD7E2">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供电企业负责采取必要措施避免设施、设备损坏，对危险区域的设施、设备进行防护加固。</w:t>
      </w:r>
    </w:p>
    <w:p w14:paraId="55EEE3D9">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通信管理部门负责组织做好通信线路维护，保障通信畅通。</w:t>
      </w:r>
    </w:p>
    <w:p w14:paraId="22E0FF57">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哈密机场负责及时调整或者取消航班，做好滞留旅客的安置准备；做好停场航班航空器防护工作。</w:t>
      </w:r>
    </w:p>
    <w:p w14:paraId="0A4AE515">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武警部队视情况组织抢险救灾力量参加救援。</w:t>
      </w:r>
    </w:p>
    <w:p w14:paraId="28DC8FB2">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哈密军分区视情况组织抢险救灾力量参加救援。</w:t>
      </w:r>
    </w:p>
    <w:p w14:paraId="4C0500AA">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48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第二十五条　决定启动Ⅰ级应急响应的，应当及时开展下列工作：</w:t>
      </w:r>
    </w:p>
    <w:p w14:paraId="0907218D">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县级以上人民政府主要负责人应当根据险情、灾情的严重和紧急程度，组织开展抢险救灾行动，落实应急处置措施。</w:t>
      </w:r>
    </w:p>
    <w:p w14:paraId="3BA54EC5">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乡镇人民政府、街道办事处应当及时启动相应级别的应急响应，严密防范暴雨灾害，积极采取防灾避险和自救互救有关措施，根据现场情况及时确定转移路线，组织转移危险区域人员。</w:t>
      </w:r>
    </w:p>
    <w:p w14:paraId="0BCE8802">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应急管理部门负责会同有关方面组织协调紧急转移、安置危险区域人员，开放紧急避难场所，并提供基本生活救助；责令矿山、危险化学品生产储运等企业立即停产；将受到暴雨灾害威胁的地质勘探、油气井场、尾矿库等场所周边人员转移至安全区域，同时对矿（库）区、厂区进行巡查，发现事故立即上报。</w:t>
      </w:r>
    </w:p>
    <w:p w14:paraId="4BA7F743">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水利部门负责密切关注水利工程重点部位，加密洪水监测预报频次，做好山洪灾害防御工作，及时发布预警信息；科学调度水利工程，发现险情后第一时间进行应急处置，并及时派出专家做好防汛抗洪抢险的技术支撑。</w:t>
      </w:r>
    </w:p>
    <w:p w14:paraId="65130473">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水文部门负责持续加大对山洪沟道和河道的雨水情监测预警；加密水库等重点部位的洪水预报；视情况向灾害发生地派出水文监测应急分队。</w:t>
      </w:r>
    </w:p>
    <w:p w14:paraId="5FFA0DE7">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16"/>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6"/>
          <w:sz w:val="28"/>
          <w:szCs w:val="28"/>
          <w:shd w:val="clear" w:fill="FFFFFF"/>
        </w:rPr>
        <w:t>自然资源部门负责密切关注地质灾害易发区域，协助及时撤离危险区域人员，对已发生的地质灾害抢险救灾工作提供技术支持。</w:t>
      </w:r>
    </w:p>
    <w:p w14:paraId="32F87AAA">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公安机关负责根据实际情况，对相关道路危险路段实行交通</w:t>
      </w:r>
      <w:r>
        <w:rPr>
          <w:rFonts w:hint="eastAsia" w:ascii="仿宋_GB2312" w:hAnsi="仿宋_GB2312" w:eastAsia="仿宋_GB2312" w:cs="仿宋_GB2312"/>
          <w:i w:val="0"/>
          <w:iCs w:val="0"/>
          <w:caps w:val="0"/>
          <w:color w:val="000000"/>
          <w:spacing w:val="-6"/>
          <w:sz w:val="28"/>
          <w:szCs w:val="28"/>
          <w:shd w:val="clear" w:fill="FFFFFF"/>
        </w:rPr>
        <w:t>管制，禁止车辆及人员通行；做好涉水危险路段人员疏导撤离工作。</w:t>
      </w:r>
    </w:p>
    <w:p w14:paraId="0D61FA87">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交通运输部门负责做好人员、设备、物资运送，抢修水毁公路交通设施。</w:t>
      </w:r>
    </w:p>
    <w:p w14:paraId="0282F342">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住建部门负责组织建筑施工单位撤离施工人员，转移施工物资、设备，督促各施工单位停工。</w:t>
      </w:r>
    </w:p>
    <w:p w14:paraId="0CC0DA34">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文旅部门负责监督检查各旅游景区（点）关闭及游客转移安置情况，做好受灾旅游景区（点）的救灾工作。</w:t>
      </w:r>
    </w:p>
    <w:p w14:paraId="0B674A0D">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教育部门在接到预警信息后，及时通知辖区内各级各类学校停课，联合相关部门做好抢险救灾各项准备工作，采取有效措施保护在校学生安全，防范意外事故发生。</w:t>
      </w:r>
    </w:p>
    <w:p w14:paraId="0DCC0677">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农业农村部门负责协助、配合区（县）及乡镇组织农户转移处于危险区域的大牲畜和养殖设施；协助、配合区（县）及乡镇对河流、水库等自然水体中布设的养殖设施进行加固。</w:t>
      </w:r>
    </w:p>
    <w:p w14:paraId="31B7AF29">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林草部门负责林果业暴雨灾害应对及灾后生产恢复相关技术指导工作。</w:t>
      </w:r>
    </w:p>
    <w:p w14:paraId="511BD556">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发展改革部门负责做好应急救灾基本生活物资保障工作，确保第一时间配备到位。</w:t>
      </w:r>
    </w:p>
    <w:p w14:paraId="7CF82B5B">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16"/>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6"/>
          <w:sz w:val="28"/>
          <w:szCs w:val="28"/>
          <w:shd w:val="clear" w:fill="FFFFFF"/>
        </w:rPr>
        <w:t>民政部门负责对符合条件的受灾困难群众及时进行临时救助。</w:t>
      </w:r>
    </w:p>
    <w:p w14:paraId="502603F4">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卫生健康部门负责组织做好医疗救治准备工作，调运抢险救灾所需的医疗救援设备、药品等物资；组建卫生应急救援队伍，随时准备赶赴现场开展医疗救治、疾病预防与控制及心理干预等工作。</w:t>
      </w:r>
    </w:p>
    <w:p w14:paraId="5EB61173">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国动办负责监督责任单位停止使用所有人防工程，对出现险情的人防工程开展应急抢险。</w:t>
      </w:r>
    </w:p>
    <w:p w14:paraId="027CAF30">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供电企业负责迅速调集力量，投入抢修抢险。</w:t>
      </w:r>
    </w:p>
    <w:p w14:paraId="73E42EB5">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通信管理部门负责做好通信线路维护工作，抢修受损通信线路，保障通信畅通。</w:t>
      </w:r>
    </w:p>
    <w:p w14:paraId="6D8454F4">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哈密机场负责及时调整或者取消航班，做好滞留旅客的安置工作；做好停场航班航空器防护工作；成立机场防灾救援突击队开展救灾工作。</w:t>
      </w:r>
    </w:p>
    <w:p w14:paraId="6816670F">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武警部队负责组织抢险救灾力量参加救援。</w:t>
      </w:r>
    </w:p>
    <w:p w14:paraId="0D526564">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哈密军分区负责组织抢险救灾力量参加救援。</w:t>
      </w:r>
    </w:p>
    <w:p w14:paraId="681C8FCF">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第二十六条　暴雨灾害发生地的村（居）民委员会和其他组织应当按照当地人民政府的决定、命令，进行宣传动员，组织群众开展自救互救，协助维护社会秩序。</w:t>
      </w:r>
    </w:p>
    <w:p w14:paraId="6E326D2C">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受到暴雨危害的单位应当立即组织本单位应急救援队伍和工作人员营救受灾人员，疏散、撤离、安置相关人员。</w:t>
      </w:r>
    </w:p>
    <w:p w14:paraId="5896083D">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暴雨灾害发生地的其他单位应当服从人民政府发布的决定、命令，配合人民政府采取应急处置措施，做好本单位的应急救援工作，并积极组织人员参加所在地的应急救援和处置工作。</w:t>
      </w:r>
    </w:p>
    <w:p w14:paraId="362630BA">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第二十七条　公众应当主动关注本地暴雨动态，及时获取暴雨预警信息，避免或减少在暴雨发生的区域活动，户外人员应当寻找安全地带暂避。</w:t>
      </w:r>
    </w:p>
    <w:p w14:paraId="5788A651">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第二十八条　县级以上人民政府气象部门根据气象灾害的发展趋势和对本区域影响情况的变化，适时调整应急响应等级。当气象灾害得到有效处置后，经县级以上人民政府气象部门评估灾害影响不再扩大后，终止应急响应。</w:t>
      </w:r>
    </w:p>
    <w:p w14:paraId="53860297">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jc w:val="center"/>
        <w:textAlignment w:val="auto"/>
        <w:rPr>
          <w:rFonts w:hint="eastAsia" w:ascii="黑体" w:hAnsi="黑体" w:eastAsia="黑体" w:cs="黑体"/>
          <w:sz w:val="28"/>
          <w:szCs w:val="28"/>
        </w:rPr>
      </w:pPr>
      <w:r>
        <w:rPr>
          <w:rFonts w:hint="eastAsia" w:ascii="黑体" w:hAnsi="黑体" w:eastAsia="黑体" w:cs="黑体"/>
          <w:i w:val="0"/>
          <w:iCs w:val="0"/>
          <w:caps w:val="0"/>
          <w:color w:val="000000"/>
          <w:spacing w:val="0"/>
          <w:sz w:val="28"/>
          <w:szCs w:val="28"/>
          <w:shd w:val="clear" w:fill="FFFFFF"/>
        </w:rPr>
        <w:t>第五章  法律责任</w:t>
      </w:r>
    </w:p>
    <w:p w14:paraId="64A3925E">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第二十九条　对违反本办法的行为，有关法律、法规已经规定法律责任的，依照法律、法规的规定处理。</w:t>
      </w:r>
    </w:p>
    <w:p w14:paraId="736EE419">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第三十条　违反本办法规定，各级人民政府、有关主管部门及其工作人员，有下列行为之一的，由上级机关或监察机关责令改正，给予通报批评；情节严重的，对直接负责的主管人员和其他直接责任人员依法给予处分；构成犯罪的，依法追究刑事责任:</w:t>
      </w:r>
    </w:p>
    <w:p w14:paraId="58373848">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（一）未按规定采取应急响应或者处置不当，导致人员伤亡或者财产损失的；</w:t>
      </w:r>
    </w:p>
    <w:p w14:paraId="1B9CF233">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（二）未按照规定及时发布、传播暴雨预警信息，导致损害发生的；</w:t>
      </w:r>
    </w:p>
    <w:p w14:paraId="483C3D03">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（三）隐瞒、谎报或者由于玩忽职守导致重大漏报、错报暴雨灾害预警信号的；</w:t>
      </w:r>
    </w:p>
    <w:p w14:paraId="126F781B">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（四）不服从上级人民政府对暴雨灾害应急处置工作的统一领导和指挥的。</w:t>
      </w:r>
    </w:p>
    <w:p w14:paraId="537628E2">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i w:val="0"/>
          <w:iCs w:val="0"/>
          <w:caps w:val="0"/>
          <w:color w:val="000000"/>
          <w:spacing w:val="0"/>
          <w:sz w:val="28"/>
          <w:szCs w:val="28"/>
          <w:shd w:val="clear" w:fill="FFFFFF"/>
        </w:rPr>
        <w:t>第三十一条　单位或者个人违反本办法规定，不服从所在地人民政府及其有关部门发布的决定、命令或者不配合其依法采取的措施，导致损害扩大，给他人人身、财产造成损害的，应当依法承担法律责任。</w:t>
      </w:r>
    </w:p>
    <w:p w14:paraId="04D7EF4A">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jc w:val="center"/>
        <w:textAlignment w:val="auto"/>
        <w:rPr>
          <w:rFonts w:hint="eastAsia" w:ascii="黑体" w:hAnsi="黑体" w:eastAsia="黑体" w:cs="黑体"/>
          <w:sz w:val="28"/>
          <w:szCs w:val="28"/>
        </w:rPr>
      </w:pPr>
      <w:r>
        <w:rPr>
          <w:rFonts w:hint="eastAsia" w:ascii="黑体" w:hAnsi="黑体" w:eastAsia="黑体" w:cs="黑体"/>
          <w:i w:val="0"/>
          <w:iCs w:val="0"/>
          <w:caps w:val="0"/>
          <w:color w:val="000000"/>
          <w:spacing w:val="0"/>
          <w:sz w:val="28"/>
          <w:szCs w:val="28"/>
          <w:shd w:val="clear" w:fill="FFFFFF"/>
        </w:rPr>
        <w:t>第六章  附则</w:t>
      </w:r>
    </w:p>
    <w:p w14:paraId="51B7CB51">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30" w:lineRule="exact"/>
        <w:ind w:left="0" w:right="0" w:firstLine="640"/>
        <w:jc w:val="left"/>
        <w:textAlignment w:val="auto"/>
        <w:rPr>
          <w:rFonts w:hint="eastAsia" w:ascii="仿宋_GB2312" w:hAnsi="仿宋_GB2312" w:eastAsia="仿宋_GB2312" w:cs="仿宋_GB2312"/>
          <w:i w:val="0"/>
          <w:iCs w:val="0"/>
          <w:caps w:val="0"/>
          <w:color w:val="000000"/>
          <w:spacing w:val="0"/>
          <w:sz w:val="28"/>
          <w:szCs w:val="28"/>
          <w:shd w:val="clear" w:fill="FFFFFF"/>
        </w:rPr>
      </w:pPr>
      <w:r>
        <w:rPr>
          <w:rFonts w:hint="eastAsia" w:ascii="仿宋_GB2312" w:hAnsi="仿宋_GB2312" w:eastAsia="仿宋_GB2312" w:cs="仿宋_GB2312"/>
          <w:i w:val="0"/>
          <w:iCs w:val="0"/>
          <w:caps w:val="0"/>
          <w:color w:val="000000"/>
          <w:spacing w:val="0"/>
          <w:sz w:val="28"/>
          <w:szCs w:val="28"/>
          <w:shd w:val="clear" w:fill="FFFFFF"/>
        </w:rPr>
        <w:t>第三十二条　本办法自2024年10月15日起施行。</w:t>
      </w:r>
    </w:p>
    <w:p w14:paraId="626BF3CB">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firstLine="640"/>
        <w:jc w:val="left"/>
        <w:textAlignment w:val="auto"/>
        <w:rPr>
          <w:rFonts w:hint="eastAsia" w:ascii="仿宋_GB2312" w:hAnsi="仿宋_GB2312" w:eastAsia="仿宋_GB2312" w:cs="仿宋_GB2312"/>
          <w:i w:val="0"/>
          <w:iCs w:val="0"/>
          <w:caps w:val="0"/>
          <w:color w:val="000000"/>
          <w:spacing w:val="0"/>
          <w:sz w:val="28"/>
          <w:szCs w:val="28"/>
          <w:shd w:val="clear" w:fill="FFFFFF"/>
        </w:rPr>
      </w:pPr>
    </w:p>
    <w:p w14:paraId="46EA3655">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firstLine="640"/>
        <w:jc w:val="left"/>
        <w:textAlignment w:val="auto"/>
        <w:rPr>
          <w:rFonts w:hint="eastAsia" w:ascii="仿宋_GB2312" w:hAnsi="仿宋_GB2312" w:eastAsia="仿宋_GB2312" w:cs="仿宋_GB2312"/>
          <w:i w:val="0"/>
          <w:iCs w:val="0"/>
          <w:caps w:val="0"/>
          <w:color w:val="000000"/>
          <w:spacing w:val="0"/>
          <w:sz w:val="28"/>
          <w:szCs w:val="28"/>
          <w:shd w:val="clear" w:fill="FFFFFF"/>
        </w:rPr>
      </w:pPr>
    </w:p>
    <w:p w14:paraId="0FDE4D28">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firstLine="640"/>
        <w:jc w:val="left"/>
        <w:textAlignment w:val="auto"/>
        <w:rPr>
          <w:rFonts w:hint="eastAsia" w:ascii="仿宋_GB2312" w:hAnsi="仿宋_GB2312" w:eastAsia="仿宋_GB2312" w:cs="仿宋_GB2312"/>
          <w:i w:val="0"/>
          <w:iCs w:val="0"/>
          <w:caps w:val="0"/>
          <w:color w:val="000000"/>
          <w:spacing w:val="0"/>
          <w:sz w:val="28"/>
          <w:szCs w:val="28"/>
          <w:shd w:val="clear" w:fill="FFFFFF"/>
        </w:rPr>
      </w:pPr>
    </w:p>
    <w:p w14:paraId="7D2222BD">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firstLine="640"/>
        <w:jc w:val="left"/>
        <w:textAlignment w:val="auto"/>
        <w:rPr>
          <w:rFonts w:hint="eastAsia" w:ascii="仿宋_GB2312" w:hAnsi="仿宋_GB2312" w:eastAsia="仿宋_GB2312" w:cs="仿宋_GB2312"/>
          <w:i w:val="0"/>
          <w:iCs w:val="0"/>
          <w:caps w:val="0"/>
          <w:color w:val="000000"/>
          <w:spacing w:val="0"/>
          <w:sz w:val="28"/>
          <w:szCs w:val="28"/>
          <w:shd w:val="clear" w:fill="FFFFFF"/>
        </w:rPr>
      </w:pPr>
    </w:p>
    <w:p w14:paraId="591B52ED">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firstLine="640"/>
        <w:jc w:val="left"/>
        <w:textAlignment w:val="auto"/>
        <w:rPr>
          <w:rFonts w:hint="eastAsia" w:ascii="仿宋_GB2312" w:hAnsi="仿宋_GB2312" w:eastAsia="仿宋_GB2312" w:cs="仿宋_GB2312"/>
          <w:i w:val="0"/>
          <w:iCs w:val="0"/>
          <w:caps w:val="0"/>
          <w:color w:val="000000"/>
          <w:spacing w:val="0"/>
          <w:sz w:val="28"/>
          <w:szCs w:val="28"/>
          <w:shd w:val="clear" w:fill="FFFFFF"/>
        </w:rPr>
      </w:pPr>
    </w:p>
    <w:p w14:paraId="7D4A837E">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firstLine="640"/>
        <w:jc w:val="left"/>
        <w:textAlignment w:val="auto"/>
        <w:rPr>
          <w:rFonts w:hint="eastAsia" w:ascii="仿宋_GB2312" w:hAnsi="仿宋_GB2312" w:eastAsia="仿宋_GB2312" w:cs="仿宋_GB2312"/>
          <w:i w:val="0"/>
          <w:iCs w:val="0"/>
          <w:caps w:val="0"/>
          <w:color w:val="000000"/>
          <w:spacing w:val="0"/>
          <w:sz w:val="28"/>
          <w:szCs w:val="28"/>
          <w:shd w:val="clear" w:fill="FFFFFF"/>
        </w:rPr>
      </w:pPr>
    </w:p>
    <w:p w14:paraId="1BE954AF">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right="0"/>
        <w:jc w:val="left"/>
        <w:textAlignment w:val="auto"/>
        <w:rPr>
          <w:rFonts w:hint="eastAsia" w:ascii="仿宋_GB2312" w:hAnsi="仿宋_GB2312" w:eastAsia="仿宋_GB2312" w:cs="仿宋_GB2312"/>
          <w:i w:val="0"/>
          <w:iCs w:val="0"/>
          <w:caps w:val="0"/>
          <w:color w:val="000000"/>
          <w:spacing w:val="0"/>
          <w:sz w:val="28"/>
          <w:szCs w:val="28"/>
          <w:shd w:val="clear" w:fill="FFFFFF"/>
        </w:rPr>
      </w:pPr>
    </w:p>
    <w:p w14:paraId="7AB045CF">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right="0"/>
        <w:jc w:val="left"/>
        <w:textAlignment w:val="auto"/>
        <w:rPr>
          <w:rFonts w:hint="eastAsia" w:ascii="仿宋_GB2312" w:hAnsi="仿宋_GB2312" w:eastAsia="仿宋_GB2312" w:cs="仿宋_GB2312"/>
          <w:i w:val="0"/>
          <w:iCs w:val="0"/>
          <w:caps w:val="0"/>
          <w:color w:val="000000"/>
          <w:spacing w:val="0"/>
          <w:sz w:val="28"/>
          <w:szCs w:val="28"/>
          <w:shd w:val="clear" w:fill="FFFFFF"/>
        </w:rPr>
      </w:pPr>
    </w:p>
    <w:p w14:paraId="3291E734">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0" w:afterLines="0" w:afterAutospacing="0" w:line="600" w:lineRule="exact"/>
        <w:ind w:left="0" w:right="0"/>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哈密市城市绿化管理办法</w:t>
      </w:r>
    </w:p>
    <w:p w14:paraId="31014F6A">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firstLine="0"/>
        <w:jc w:val="center"/>
        <w:textAlignment w:val="auto"/>
        <w:rPr>
          <w:rFonts w:hint="eastAsia" w:ascii="楷体_GB2312" w:eastAsia="楷体_GB2312" w:cs="楷体_GB2312"/>
          <w:sz w:val="32"/>
          <w:szCs w:val="32"/>
        </w:rPr>
      </w:pPr>
    </w:p>
    <w:p w14:paraId="0F3DAC98">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420"/>
        <w:jc w:val="center"/>
        <w:textAlignment w:val="auto"/>
        <w:rPr>
          <w:rFonts w:hint="eastAsia" w:ascii="楷体_GB2312" w:eastAsia="楷体_GB2312" w:cs="楷体_GB2312"/>
          <w:sz w:val="32"/>
          <w:szCs w:val="32"/>
        </w:rPr>
      </w:pPr>
      <w:r>
        <w:rPr>
          <w:rFonts w:hint="eastAsia" w:ascii="楷体_GB2312" w:eastAsia="楷体_GB2312" w:cs="楷体_GB2312"/>
          <w:sz w:val="32"/>
          <w:szCs w:val="32"/>
        </w:rPr>
        <w:t>（2024年11月26日哈密市人民政府令第9号公布 自2024年12月27日起施行）</w:t>
      </w:r>
    </w:p>
    <w:p w14:paraId="2BC5E1BE">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firstLine="420"/>
        <w:jc w:val="center"/>
        <w:textAlignment w:val="auto"/>
        <w:rPr>
          <w:rFonts w:hint="eastAsia" w:ascii="楷体_GB2312" w:eastAsia="楷体_GB2312" w:cs="楷体_GB2312"/>
          <w:sz w:val="32"/>
          <w:szCs w:val="32"/>
        </w:rPr>
      </w:pPr>
    </w:p>
    <w:p w14:paraId="0E6BC0C2">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 w:lineRule="exact"/>
        <w:ind w:left="0" w:right="0" w:firstLine="420"/>
        <w:jc w:val="center"/>
        <w:textAlignment w:val="auto"/>
        <w:rPr>
          <w:rFonts w:hint="eastAsia" w:ascii="楷体_GB2312" w:eastAsia="楷体_GB2312" w:cs="楷体_GB2312"/>
          <w:sz w:val="32"/>
          <w:szCs w:val="32"/>
        </w:rPr>
      </w:pPr>
    </w:p>
    <w:p w14:paraId="0A18E0A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0"/>
        <w:jc w:val="center"/>
        <w:textAlignment w:val="auto"/>
        <w:rPr>
          <w:rFonts w:hint="eastAsia" w:ascii="宋体" w:hAnsi="宋体" w:eastAsia="宋体" w:cs="宋体"/>
          <w:i w:val="0"/>
          <w:iCs w:val="0"/>
          <w:caps w:val="0"/>
          <w:color w:val="000000"/>
          <w:spacing w:val="0"/>
          <w:sz w:val="28"/>
          <w:szCs w:val="28"/>
        </w:rPr>
      </w:pPr>
      <w:r>
        <w:rPr>
          <w:rFonts w:ascii="黑体" w:hAnsi="宋体" w:eastAsia="黑体" w:cs="黑体"/>
          <w:i w:val="0"/>
          <w:iCs w:val="0"/>
          <w:caps w:val="0"/>
          <w:color w:val="000000"/>
          <w:spacing w:val="0"/>
          <w:kern w:val="0"/>
          <w:sz w:val="28"/>
          <w:szCs w:val="28"/>
          <w:shd w:val="clear" w:fill="FFFFFF"/>
          <w:lang w:val="en-US" w:eastAsia="zh-CN" w:bidi="ar"/>
        </w:rPr>
        <w:t>第</w:t>
      </w:r>
      <w:r>
        <w:rPr>
          <w:rFonts w:hint="eastAsia" w:ascii="黑体" w:hAnsi="宋体" w:eastAsia="黑体" w:cs="黑体"/>
          <w:i w:val="0"/>
          <w:iCs w:val="0"/>
          <w:caps w:val="0"/>
          <w:color w:val="000000"/>
          <w:spacing w:val="0"/>
          <w:kern w:val="0"/>
          <w:sz w:val="28"/>
          <w:szCs w:val="28"/>
          <w:shd w:val="clear" w:fill="FFFFFF"/>
          <w:lang w:val="en-US" w:eastAsia="zh-CN" w:bidi="ar"/>
        </w:rPr>
        <w:t>一章</w:t>
      </w:r>
      <w:r>
        <w:rPr>
          <w:rFonts w:hint="default" w:ascii="Times New Roman" w:hAnsi="Times New Roman" w:eastAsia="宋体" w:cs="Times New Roman"/>
          <w:i w:val="0"/>
          <w:iCs w:val="0"/>
          <w:caps w:val="0"/>
          <w:color w:val="000000"/>
          <w:spacing w:val="0"/>
          <w:kern w:val="0"/>
          <w:sz w:val="28"/>
          <w:szCs w:val="28"/>
          <w:shd w:val="clear" w:fill="FFFFFF"/>
          <w:lang w:val="en-US" w:eastAsia="zh-CN" w:bidi="ar"/>
        </w:rPr>
        <w:t>  </w:t>
      </w:r>
      <w:r>
        <w:rPr>
          <w:rFonts w:hint="eastAsia" w:ascii="黑体" w:hAnsi="宋体" w:eastAsia="黑体" w:cs="黑体"/>
          <w:i w:val="0"/>
          <w:iCs w:val="0"/>
          <w:caps w:val="0"/>
          <w:color w:val="000000"/>
          <w:spacing w:val="0"/>
          <w:kern w:val="0"/>
          <w:sz w:val="28"/>
          <w:szCs w:val="28"/>
          <w:shd w:val="clear" w:fill="FFFFFF"/>
          <w:lang w:val="en-US" w:eastAsia="zh-CN" w:bidi="ar"/>
        </w:rPr>
        <w:t>总则</w:t>
      </w:r>
    </w:p>
    <w:p w14:paraId="5C59545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left"/>
        <w:textAlignment w:val="auto"/>
        <w:rPr>
          <w:rFonts w:hint="eastAsia" w:ascii="宋体" w:hAnsi="宋体" w:eastAsia="宋体" w:cs="宋体"/>
          <w:i w:val="0"/>
          <w:iCs w:val="0"/>
          <w:caps w:val="0"/>
          <w:color w:val="000000"/>
          <w:spacing w:val="0"/>
          <w:sz w:val="28"/>
          <w:szCs w:val="28"/>
        </w:rPr>
      </w:pPr>
      <w:r>
        <w:rPr>
          <w:rFonts w:hint="eastAsia" w:ascii="黑体" w:hAnsi="宋体" w:eastAsia="黑体" w:cs="黑体"/>
          <w:i w:val="0"/>
          <w:iCs w:val="0"/>
          <w:caps w:val="0"/>
          <w:color w:val="000000"/>
          <w:spacing w:val="0"/>
          <w:kern w:val="0"/>
          <w:sz w:val="28"/>
          <w:szCs w:val="28"/>
          <w:shd w:val="clear" w:fill="FFFFFF"/>
          <w:lang w:val="en-US" w:eastAsia="zh-CN" w:bidi="ar"/>
        </w:rPr>
        <w:t>第一条</w:t>
      </w:r>
      <w:r>
        <w:rPr>
          <w:rFonts w:ascii="仿宋_GB2312" w:hAnsi="Times New Roman" w:eastAsia="仿宋_GB2312" w:cs="仿宋_GB2312"/>
          <w:i w:val="0"/>
          <w:iCs w:val="0"/>
          <w:caps w:val="0"/>
          <w:color w:val="000000"/>
          <w:spacing w:val="0"/>
          <w:kern w:val="0"/>
          <w:sz w:val="28"/>
          <w:szCs w:val="28"/>
          <w:shd w:val="clear" w:fill="FFFFFF"/>
          <w:lang w:val="en-US" w:eastAsia="zh-CN" w:bidi="ar"/>
        </w:rPr>
        <w:t>　</w:t>
      </w:r>
      <w:r>
        <w:rPr>
          <w:rFonts w:hint="eastAsia" w:ascii="仿宋_GB2312" w:hAnsi="宋体" w:eastAsia="仿宋_GB2312" w:cs="仿宋_GB2312"/>
          <w:i w:val="0"/>
          <w:iCs w:val="0"/>
          <w:caps w:val="0"/>
          <w:color w:val="000000"/>
          <w:spacing w:val="0"/>
          <w:kern w:val="0"/>
          <w:sz w:val="28"/>
          <w:szCs w:val="28"/>
          <w:shd w:val="clear" w:fill="FFFFFF"/>
          <w:lang w:val="en-US" w:eastAsia="zh-CN" w:bidi="ar"/>
        </w:rPr>
        <w:t>为进一步加强城市绿化管理工作，全面保护和持续改善城市生态环境，推动城市绿化事业高质量发展，根据《城市绿化条例》《新疆维吾尔自治区实施</w:t>
      </w:r>
      <w:r>
        <w:rPr>
          <w:rFonts w:hint="default" w:ascii="Times New Roman" w:hAnsi="Times New Roman" w:eastAsia="仿宋_GB2312" w:cs="Times New Roman"/>
          <w:i w:val="0"/>
          <w:iCs w:val="0"/>
          <w:caps w:val="0"/>
          <w:color w:val="000000"/>
          <w:spacing w:val="0"/>
          <w:kern w:val="0"/>
          <w:sz w:val="28"/>
          <w:szCs w:val="28"/>
          <w:shd w:val="clear" w:fill="FFFFFF"/>
          <w:lang w:val="en-US" w:eastAsia="zh-CN" w:bidi="ar"/>
        </w:rPr>
        <w:t>&lt;</w:t>
      </w:r>
      <w:r>
        <w:rPr>
          <w:rFonts w:hint="eastAsia" w:ascii="仿宋_GB2312" w:hAnsi="宋体" w:eastAsia="仿宋_GB2312" w:cs="仿宋_GB2312"/>
          <w:i w:val="0"/>
          <w:iCs w:val="0"/>
          <w:caps w:val="0"/>
          <w:color w:val="000000"/>
          <w:spacing w:val="0"/>
          <w:kern w:val="0"/>
          <w:sz w:val="28"/>
          <w:szCs w:val="28"/>
          <w:shd w:val="clear" w:fill="FFFFFF"/>
          <w:lang w:val="en-US" w:eastAsia="zh-CN" w:bidi="ar"/>
        </w:rPr>
        <w:t>城市绿化条例</w:t>
      </w:r>
      <w:r>
        <w:rPr>
          <w:rFonts w:hint="default" w:ascii="Times New Roman" w:hAnsi="Times New Roman" w:eastAsia="仿宋_GB2312" w:cs="Times New Roman"/>
          <w:i w:val="0"/>
          <w:iCs w:val="0"/>
          <w:caps w:val="0"/>
          <w:color w:val="000000"/>
          <w:spacing w:val="0"/>
          <w:kern w:val="0"/>
          <w:sz w:val="28"/>
          <w:szCs w:val="28"/>
          <w:shd w:val="clear" w:fill="FFFFFF"/>
          <w:lang w:val="en-US" w:eastAsia="zh-CN" w:bidi="ar"/>
        </w:rPr>
        <w:t>&gt;</w:t>
      </w:r>
      <w:r>
        <w:rPr>
          <w:rFonts w:hint="eastAsia" w:ascii="仿宋_GB2312" w:hAnsi="宋体" w:eastAsia="仿宋_GB2312" w:cs="仿宋_GB2312"/>
          <w:i w:val="0"/>
          <w:iCs w:val="0"/>
          <w:caps w:val="0"/>
          <w:color w:val="000000"/>
          <w:spacing w:val="0"/>
          <w:kern w:val="0"/>
          <w:sz w:val="28"/>
          <w:szCs w:val="28"/>
          <w:shd w:val="clear" w:fill="FFFFFF"/>
          <w:lang w:val="en-US" w:eastAsia="zh-CN" w:bidi="ar"/>
        </w:rPr>
        <w:t>办法》等相关法律、法规、规章规定，结合实际，制定本办法。</w:t>
      </w:r>
    </w:p>
    <w:p w14:paraId="6892972C">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left"/>
        <w:textAlignment w:val="auto"/>
        <w:rPr>
          <w:rFonts w:hint="eastAsia" w:ascii="宋体" w:hAnsi="宋体" w:eastAsia="宋体" w:cs="宋体"/>
          <w:i w:val="0"/>
          <w:iCs w:val="0"/>
          <w:caps w:val="0"/>
          <w:color w:val="000000"/>
          <w:spacing w:val="0"/>
          <w:sz w:val="28"/>
          <w:szCs w:val="28"/>
        </w:rPr>
      </w:pPr>
      <w:r>
        <w:rPr>
          <w:rFonts w:hint="eastAsia" w:ascii="黑体" w:hAnsi="宋体" w:eastAsia="黑体" w:cs="黑体"/>
          <w:i w:val="0"/>
          <w:iCs w:val="0"/>
          <w:caps w:val="0"/>
          <w:color w:val="000000"/>
          <w:spacing w:val="0"/>
          <w:kern w:val="0"/>
          <w:sz w:val="28"/>
          <w:szCs w:val="28"/>
          <w:shd w:val="clear" w:fill="FFFFFF"/>
          <w:lang w:val="en-US" w:eastAsia="zh-CN" w:bidi="ar"/>
        </w:rPr>
        <w:t>第二条</w:t>
      </w:r>
      <w:r>
        <w:rPr>
          <w:rFonts w:hint="eastAsia" w:ascii="仿宋_GB2312" w:hAnsi="Times New Roman" w:eastAsia="仿宋_GB2312" w:cs="仿宋_GB2312"/>
          <w:i w:val="0"/>
          <w:iCs w:val="0"/>
          <w:caps w:val="0"/>
          <w:color w:val="000000"/>
          <w:spacing w:val="0"/>
          <w:kern w:val="0"/>
          <w:sz w:val="28"/>
          <w:szCs w:val="28"/>
          <w:shd w:val="clear" w:fill="FFFFFF"/>
          <w:lang w:val="en-US" w:eastAsia="zh-CN" w:bidi="ar"/>
        </w:rPr>
        <w:t>　</w:t>
      </w:r>
      <w:r>
        <w:rPr>
          <w:rFonts w:hint="eastAsia" w:ascii="仿宋_GB2312" w:hAnsi="宋体" w:eastAsia="仿宋_GB2312" w:cs="仿宋_GB2312"/>
          <w:i w:val="0"/>
          <w:iCs w:val="0"/>
          <w:caps w:val="0"/>
          <w:color w:val="000000"/>
          <w:spacing w:val="0"/>
          <w:kern w:val="0"/>
          <w:sz w:val="28"/>
          <w:szCs w:val="28"/>
          <w:shd w:val="clear" w:fill="FFFFFF"/>
          <w:lang w:val="en-US" w:eastAsia="zh-CN" w:bidi="ar"/>
        </w:rPr>
        <w:t>本办法适用于全市城市建成区内绿地、绿化设施等城市绿化的规划、建设、保护和管理活动。古树名木的保护管理，相关法律、法规和规章另有规定的，从其规定。</w:t>
      </w:r>
    </w:p>
    <w:p w14:paraId="7A14B2DB">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left"/>
        <w:textAlignment w:val="auto"/>
        <w:rPr>
          <w:rFonts w:hint="eastAsia" w:ascii="宋体" w:hAnsi="宋体" w:eastAsia="宋体" w:cs="宋体"/>
          <w:i w:val="0"/>
          <w:iCs w:val="0"/>
          <w:caps w:val="0"/>
          <w:color w:val="000000"/>
          <w:spacing w:val="0"/>
          <w:sz w:val="28"/>
          <w:szCs w:val="28"/>
        </w:rPr>
      </w:pPr>
      <w:r>
        <w:rPr>
          <w:rFonts w:hint="eastAsia" w:ascii="黑体" w:hAnsi="宋体" w:eastAsia="黑体" w:cs="黑体"/>
          <w:i w:val="0"/>
          <w:iCs w:val="0"/>
          <w:caps w:val="0"/>
          <w:color w:val="000000"/>
          <w:spacing w:val="0"/>
          <w:kern w:val="0"/>
          <w:sz w:val="28"/>
          <w:szCs w:val="28"/>
          <w:shd w:val="clear" w:fill="FFFFFF"/>
          <w:lang w:val="en-US" w:eastAsia="zh-CN" w:bidi="ar"/>
        </w:rPr>
        <w:t>第三条</w:t>
      </w:r>
      <w:r>
        <w:rPr>
          <w:rFonts w:hint="eastAsia" w:ascii="仿宋_GB2312" w:hAnsi="Times New Roman" w:eastAsia="仿宋_GB2312" w:cs="仿宋_GB2312"/>
          <w:i w:val="0"/>
          <w:iCs w:val="0"/>
          <w:caps w:val="0"/>
          <w:color w:val="000000"/>
          <w:spacing w:val="0"/>
          <w:kern w:val="0"/>
          <w:sz w:val="28"/>
          <w:szCs w:val="28"/>
          <w:shd w:val="clear" w:fill="FFFFFF"/>
          <w:lang w:val="en-US" w:eastAsia="zh-CN" w:bidi="ar"/>
        </w:rPr>
        <w:t>　</w:t>
      </w:r>
      <w:r>
        <w:rPr>
          <w:rFonts w:hint="eastAsia" w:ascii="仿宋_GB2312" w:hAnsi="宋体" w:eastAsia="仿宋_GB2312" w:cs="仿宋_GB2312"/>
          <w:i w:val="0"/>
          <w:iCs w:val="0"/>
          <w:caps w:val="0"/>
          <w:color w:val="000000"/>
          <w:spacing w:val="0"/>
          <w:kern w:val="0"/>
          <w:sz w:val="28"/>
          <w:szCs w:val="28"/>
          <w:shd w:val="clear" w:fill="FFFFFF"/>
          <w:lang w:val="en-US" w:eastAsia="zh-CN" w:bidi="ar"/>
        </w:rPr>
        <w:t>城市绿化应当遵循以人为本、全民参与、共建共享的理念，坚持生态优先、以水定绿、科学规划、因地制宜、建管并重、存量提质的原则。</w:t>
      </w:r>
    </w:p>
    <w:p w14:paraId="4141C18A">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left"/>
        <w:textAlignment w:val="auto"/>
        <w:rPr>
          <w:rFonts w:hint="eastAsia" w:ascii="宋体" w:hAnsi="宋体" w:eastAsia="宋体" w:cs="宋体"/>
          <w:i w:val="0"/>
          <w:iCs w:val="0"/>
          <w:caps w:val="0"/>
          <w:color w:val="000000"/>
          <w:spacing w:val="0"/>
          <w:sz w:val="28"/>
          <w:szCs w:val="28"/>
        </w:rPr>
      </w:pPr>
      <w:r>
        <w:rPr>
          <w:rFonts w:hint="eastAsia" w:ascii="黑体" w:hAnsi="宋体" w:eastAsia="黑体" w:cs="黑体"/>
          <w:i w:val="0"/>
          <w:iCs w:val="0"/>
          <w:caps w:val="0"/>
          <w:color w:val="000000"/>
          <w:spacing w:val="0"/>
          <w:kern w:val="0"/>
          <w:sz w:val="28"/>
          <w:szCs w:val="28"/>
          <w:shd w:val="clear" w:fill="FFFFFF"/>
          <w:lang w:val="en-US" w:eastAsia="zh-CN" w:bidi="ar"/>
        </w:rPr>
        <w:t>第四条</w:t>
      </w:r>
      <w:r>
        <w:rPr>
          <w:rFonts w:hint="eastAsia" w:ascii="仿宋_GB2312" w:hAnsi="Times New Roman" w:eastAsia="仿宋_GB2312" w:cs="仿宋_GB2312"/>
          <w:i w:val="0"/>
          <w:iCs w:val="0"/>
          <w:caps w:val="0"/>
          <w:color w:val="000000"/>
          <w:spacing w:val="0"/>
          <w:kern w:val="0"/>
          <w:sz w:val="28"/>
          <w:szCs w:val="28"/>
          <w:shd w:val="clear" w:fill="FFFFFF"/>
          <w:lang w:val="en-US" w:eastAsia="zh-CN" w:bidi="ar"/>
        </w:rPr>
        <w:t>　</w:t>
      </w:r>
      <w:r>
        <w:rPr>
          <w:rFonts w:hint="eastAsia" w:ascii="仿宋_GB2312" w:hAnsi="宋体" w:eastAsia="仿宋_GB2312" w:cs="仿宋_GB2312"/>
          <w:i w:val="0"/>
          <w:iCs w:val="0"/>
          <w:caps w:val="0"/>
          <w:color w:val="000000"/>
          <w:spacing w:val="0"/>
          <w:kern w:val="0"/>
          <w:sz w:val="28"/>
          <w:szCs w:val="28"/>
          <w:shd w:val="clear" w:fill="FFFFFF"/>
          <w:lang w:val="en-US" w:eastAsia="zh-CN" w:bidi="ar"/>
        </w:rPr>
        <w:t>市、区（县）人民政府应当加强对城市绿化工作的组织指导，</w:t>
      </w:r>
      <w:r>
        <w:rPr>
          <w:rFonts w:hint="eastAsia" w:ascii="仿宋_GB2312" w:hAnsi="宋体" w:eastAsia="仿宋_GB2312" w:cs="仿宋_GB2312"/>
          <w:b w:val="0"/>
          <w:bCs w:val="0"/>
          <w:i w:val="0"/>
          <w:iCs w:val="0"/>
          <w:caps w:val="0"/>
          <w:color w:val="000000"/>
          <w:spacing w:val="0"/>
          <w:kern w:val="0"/>
          <w:sz w:val="28"/>
          <w:szCs w:val="28"/>
          <w:shd w:val="clear" w:fill="FFFFFF"/>
          <w:lang w:val="en-US" w:eastAsia="zh-CN" w:bidi="ar"/>
        </w:rPr>
        <w:t>把城市绿化作为城市建设的重要内容，纳入国民经济和社会发展规划，制定年度工作计划，</w:t>
      </w:r>
      <w:r>
        <w:rPr>
          <w:rFonts w:hint="eastAsia" w:ascii="仿宋_GB2312" w:hAnsi="宋体" w:eastAsia="仿宋_GB2312" w:cs="仿宋_GB2312"/>
          <w:i w:val="0"/>
          <w:iCs w:val="0"/>
          <w:caps w:val="0"/>
          <w:color w:val="000000"/>
          <w:spacing w:val="0"/>
          <w:kern w:val="0"/>
          <w:sz w:val="28"/>
          <w:szCs w:val="28"/>
          <w:shd w:val="clear" w:fill="FFFFFF"/>
          <w:lang w:val="en-US" w:eastAsia="zh-CN" w:bidi="ar"/>
        </w:rPr>
        <w:t>建立协调机制，</w:t>
      </w:r>
      <w:r>
        <w:rPr>
          <w:rFonts w:hint="eastAsia" w:ascii="仿宋_GB2312" w:hAnsi="宋体" w:eastAsia="仿宋_GB2312" w:cs="仿宋_GB2312"/>
          <w:b w:val="0"/>
          <w:bCs w:val="0"/>
          <w:i w:val="0"/>
          <w:iCs w:val="0"/>
          <w:caps w:val="0"/>
          <w:color w:val="000000"/>
          <w:spacing w:val="0"/>
          <w:kern w:val="0"/>
          <w:sz w:val="28"/>
          <w:szCs w:val="28"/>
          <w:shd w:val="clear" w:fill="FFFFFF"/>
          <w:lang w:val="en-US" w:eastAsia="zh-CN" w:bidi="ar"/>
        </w:rPr>
        <w:t>安排专项资金用于绿化建设和养护，</w:t>
      </w:r>
      <w:r>
        <w:rPr>
          <w:rFonts w:hint="eastAsia" w:ascii="仿宋_GB2312" w:hAnsi="宋体" w:eastAsia="仿宋_GB2312" w:cs="仿宋_GB2312"/>
          <w:i w:val="0"/>
          <w:iCs w:val="0"/>
          <w:caps w:val="0"/>
          <w:color w:val="000000"/>
          <w:spacing w:val="0"/>
          <w:kern w:val="0"/>
          <w:sz w:val="28"/>
          <w:szCs w:val="28"/>
          <w:shd w:val="clear" w:fill="FFFFFF"/>
          <w:lang w:val="en-US" w:eastAsia="zh-CN" w:bidi="ar"/>
        </w:rPr>
        <w:t>统筹协调城市绿化的规划、建设、保护和管理工作。</w:t>
      </w:r>
    </w:p>
    <w:p w14:paraId="396CFF99">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eastAsia" w:ascii="黑体" w:hAnsi="宋体" w:eastAsia="黑体" w:cs="黑体"/>
          <w:i w:val="0"/>
          <w:iCs w:val="0"/>
          <w:caps w:val="0"/>
          <w:color w:val="000000"/>
          <w:spacing w:val="0"/>
          <w:kern w:val="0"/>
          <w:sz w:val="28"/>
          <w:szCs w:val="28"/>
          <w:shd w:val="clear" w:fill="FFFFFF"/>
          <w:lang w:val="en-US" w:eastAsia="zh-CN" w:bidi="ar"/>
        </w:rPr>
        <w:t>第五条</w:t>
      </w:r>
      <w:r>
        <w:rPr>
          <w:rFonts w:hint="eastAsia" w:ascii="仿宋_GB2312" w:hAnsi="Times New Roman" w:eastAsia="仿宋_GB2312" w:cs="仿宋_GB2312"/>
          <w:i w:val="0"/>
          <w:iCs w:val="0"/>
          <w:caps w:val="0"/>
          <w:color w:val="000000"/>
          <w:spacing w:val="0"/>
          <w:kern w:val="0"/>
          <w:sz w:val="28"/>
          <w:szCs w:val="28"/>
          <w:shd w:val="clear" w:fill="FFFFFF"/>
          <w:lang w:val="en-US" w:eastAsia="zh-CN" w:bidi="ar"/>
        </w:rPr>
        <w:t>　</w:t>
      </w:r>
      <w:r>
        <w:rPr>
          <w:rFonts w:hint="eastAsia" w:ascii="仿宋_GB2312" w:hAnsi="宋体" w:eastAsia="仿宋_GB2312" w:cs="仿宋_GB2312"/>
          <w:b w:val="0"/>
          <w:bCs w:val="0"/>
          <w:i w:val="0"/>
          <w:iCs w:val="0"/>
          <w:caps w:val="0"/>
          <w:color w:val="000000"/>
          <w:spacing w:val="0"/>
          <w:kern w:val="0"/>
          <w:sz w:val="28"/>
          <w:szCs w:val="28"/>
          <w:shd w:val="clear" w:fill="FFFFFF"/>
          <w:lang w:val="en-US" w:eastAsia="zh-CN" w:bidi="ar"/>
        </w:rPr>
        <w:t>市级城市绿化行政</w:t>
      </w:r>
      <w:r>
        <w:rPr>
          <w:rFonts w:hint="eastAsia" w:ascii="仿宋_GB2312" w:hAnsi="Times New Roman" w:eastAsia="仿宋_GB2312" w:cs="仿宋_GB2312"/>
          <w:b w:val="0"/>
          <w:bCs w:val="0"/>
          <w:i w:val="0"/>
          <w:iCs w:val="0"/>
          <w:caps w:val="0"/>
          <w:color w:val="000000"/>
          <w:spacing w:val="0"/>
          <w:kern w:val="0"/>
          <w:sz w:val="28"/>
          <w:szCs w:val="28"/>
          <w:shd w:val="clear" w:fill="FFFFFF"/>
          <w:lang w:val="en-US" w:eastAsia="zh-CN" w:bidi="ar"/>
        </w:rPr>
        <w:t>主管部门</w:t>
      </w:r>
      <w:r>
        <w:rPr>
          <w:rFonts w:hint="eastAsia" w:ascii="仿宋_GB2312" w:hAnsi="宋体" w:eastAsia="仿宋_GB2312" w:cs="仿宋_GB2312"/>
          <w:b w:val="0"/>
          <w:bCs w:val="0"/>
          <w:i w:val="0"/>
          <w:iCs w:val="0"/>
          <w:caps w:val="0"/>
          <w:color w:val="000000"/>
          <w:spacing w:val="0"/>
          <w:kern w:val="0"/>
          <w:sz w:val="28"/>
          <w:szCs w:val="28"/>
          <w:shd w:val="clear" w:fill="FFFFFF"/>
          <w:lang w:val="en-US" w:eastAsia="zh-CN" w:bidi="ar"/>
        </w:rPr>
        <w:t>负责全市城市建成区城市绿化的监督指导工作，</w:t>
      </w:r>
      <w:r>
        <w:rPr>
          <w:rFonts w:hint="eastAsia" w:ascii="仿宋_GB2312" w:hAnsi="宋体" w:eastAsia="仿宋_GB2312" w:cs="仿宋_GB2312"/>
          <w:i w:val="0"/>
          <w:iCs w:val="0"/>
          <w:caps w:val="0"/>
          <w:color w:val="000000"/>
          <w:spacing w:val="0"/>
          <w:kern w:val="0"/>
          <w:sz w:val="28"/>
          <w:szCs w:val="28"/>
          <w:shd w:val="clear" w:fill="FFFFFF"/>
          <w:lang w:val="en-US" w:eastAsia="zh-CN" w:bidi="ar"/>
        </w:rPr>
        <w:t>区（县）</w:t>
      </w:r>
      <w:r>
        <w:rPr>
          <w:rFonts w:hint="eastAsia" w:ascii="仿宋_GB2312" w:hAnsi="宋体" w:eastAsia="仿宋_GB2312" w:cs="仿宋_GB2312"/>
          <w:b w:val="0"/>
          <w:bCs w:val="0"/>
          <w:i w:val="0"/>
          <w:iCs w:val="0"/>
          <w:caps w:val="0"/>
          <w:color w:val="000000"/>
          <w:spacing w:val="0"/>
          <w:kern w:val="0"/>
          <w:sz w:val="28"/>
          <w:szCs w:val="28"/>
          <w:shd w:val="clear" w:fill="FFFFFF"/>
          <w:lang w:val="en-US" w:eastAsia="zh-CN" w:bidi="ar"/>
        </w:rPr>
        <w:t>城市绿化行政</w:t>
      </w:r>
      <w:r>
        <w:rPr>
          <w:rFonts w:hint="eastAsia" w:ascii="仿宋_GB2312" w:hAnsi="Times New Roman" w:eastAsia="仿宋_GB2312" w:cs="仿宋_GB2312"/>
          <w:b w:val="0"/>
          <w:bCs w:val="0"/>
          <w:i w:val="0"/>
          <w:iCs w:val="0"/>
          <w:caps w:val="0"/>
          <w:color w:val="000000"/>
          <w:spacing w:val="0"/>
          <w:kern w:val="0"/>
          <w:sz w:val="28"/>
          <w:szCs w:val="28"/>
          <w:shd w:val="clear" w:fill="FFFFFF"/>
          <w:lang w:val="en-US" w:eastAsia="zh-CN" w:bidi="ar"/>
        </w:rPr>
        <w:t>主管部门负责</w:t>
      </w:r>
      <w:r>
        <w:rPr>
          <w:rFonts w:hint="eastAsia" w:ascii="仿宋_GB2312" w:hAnsi="宋体" w:eastAsia="仿宋_GB2312" w:cs="仿宋_GB2312"/>
          <w:b w:val="0"/>
          <w:bCs w:val="0"/>
          <w:i w:val="0"/>
          <w:iCs w:val="0"/>
          <w:caps w:val="0"/>
          <w:color w:val="000000"/>
          <w:spacing w:val="0"/>
          <w:kern w:val="0"/>
          <w:sz w:val="28"/>
          <w:szCs w:val="28"/>
          <w:shd w:val="clear" w:fill="FFFFFF"/>
          <w:lang w:val="en-US" w:eastAsia="zh-CN" w:bidi="ar"/>
        </w:rPr>
        <w:t>所在地建成区</w:t>
      </w:r>
      <w:r>
        <w:rPr>
          <w:rFonts w:hint="eastAsia" w:ascii="仿宋_GB2312" w:hAnsi="Times New Roman" w:eastAsia="仿宋_GB2312" w:cs="仿宋_GB2312"/>
          <w:b w:val="0"/>
          <w:bCs w:val="0"/>
          <w:i w:val="0"/>
          <w:iCs w:val="0"/>
          <w:caps w:val="0"/>
          <w:color w:val="000000"/>
          <w:spacing w:val="0"/>
          <w:kern w:val="0"/>
          <w:sz w:val="28"/>
          <w:szCs w:val="28"/>
          <w:shd w:val="clear" w:fill="FFFFFF"/>
          <w:lang w:val="en-US" w:eastAsia="zh-CN" w:bidi="ar"/>
        </w:rPr>
        <w:t>的城市绿化建设管理工作。</w:t>
      </w:r>
    </w:p>
    <w:p w14:paraId="49C5C86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eastAsia" w:ascii="仿宋_GB2312" w:hAnsi="宋体" w:eastAsia="仿宋_GB2312" w:cs="仿宋_GB2312"/>
          <w:b w:val="0"/>
          <w:bCs w:val="0"/>
          <w:i w:val="0"/>
          <w:iCs w:val="0"/>
          <w:caps w:val="0"/>
          <w:color w:val="000000"/>
          <w:spacing w:val="0"/>
          <w:kern w:val="0"/>
          <w:sz w:val="28"/>
          <w:szCs w:val="28"/>
          <w:shd w:val="clear" w:fill="FFFFFF"/>
          <w:lang w:val="en-US" w:eastAsia="zh-CN" w:bidi="ar"/>
        </w:rPr>
        <w:t>法律、法规和规章对自然保护区、风景名胜区、公园、林地、公路绿地等的规划、建设、保护和管理另有规定的，从其规定。</w:t>
      </w:r>
    </w:p>
    <w:p w14:paraId="73B3F7BE">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eastAsia" w:ascii="黑体" w:hAnsi="宋体" w:eastAsia="黑体" w:cs="黑体"/>
          <w:i w:val="0"/>
          <w:iCs w:val="0"/>
          <w:caps w:val="0"/>
          <w:color w:val="000000"/>
          <w:spacing w:val="0"/>
          <w:kern w:val="0"/>
          <w:sz w:val="28"/>
          <w:szCs w:val="28"/>
          <w:shd w:val="clear" w:fill="FFFFFF"/>
          <w:lang w:val="en-US" w:eastAsia="zh-CN" w:bidi="ar"/>
        </w:rPr>
        <w:t>第六条　</w:t>
      </w:r>
      <w:r>
        <w:rPr>
          <w:rFonts w:hint="eastAsia" w:ascii="仿宋_GB2312" w:hAnsi="宋体" w:eastAsia="仿宋_GB2312" w:cs="仿宋_GB2312"/>
          <w:b w:val="0"/>
          <w:bCs w:val="0"/>
          <w:i w:val="0"/>
          <w:iCs w:val="0"/>
          <w:caps w:val="0"/>
          <w:color w:val="000000"/>
          <w:spacing w:val="0"/>
          <w:kern w:val="0"/>
          <w:sz w:val="28"/>
          <w:szCs w:val="28"/>
          <w:shd w:val="clear" w:fill="FFFFFF"/>
          <w:lang w:val="en-US" w:eastAsia="zh-CN" w:bidi="ar"/>
        </w:rPr>
        <w:t>鼓励单位和个人参与园林单位、园林小区、优质园林工程等园林创建活动，推动城市绿化事业发展。园林创建工作由城市绿化行政主管部门负责。</w:t>
      </w:r>
    </w:p>
    <w:p w14:paraId="20221C8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eastAsia" w:ascii="仿宋_GB2312" w:hAnsi="宋体" w:eastAsia="仿宋_GB2312" w:cs="仿宋_GB2312"/>
          <w:b w:val="0"/>
          <w:bCs w:val="0"/>
          <w:i w:val="0"/>
          <w:iCs w:val="0"/>
          <w:caps w:val="0"/>
          <w:color w:val="000000"/>
          <w:spacing w:val="0"/>
          <w:kern w:val="0"/>
          <w:sz w:val="28"/>
          <w:szCs w:val="28"/>
          <w:shd w:val="clear" w:fill="FFFFFF"/>
          <w:lang w:val="en-US" w:eastAsia="zh-CN" w:bidi="ar"/>
        </w:rPr>
        <w:t>鼓励居民委员会、业主委员会积极发挥引导作用，通过制定居民公约、业主公约，组织开展义务植树等方式协助做好城市绿化保护工作。</w:t>
      </w:r>
    </w:p>
    <w:p w14:paraId="769A1622">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eastAsia" w:ascii="黑体" w:hAnsi="宋体" w:eastAsia="黑体" w:cs="黑体"/>
          <w:i w:val="0"/>
          <w:iCs w:val="0"/>
          <w:caps w:val="0"/>
          <w:color w:val="000000"/>
          <w:spacing w:val="0"/>
          <w:kern w:val="0"/>
          <w:sz w:val="28"/>
          <w:szCs w:val="28"/>
          <w:shd w:val="clear" w:fill="FFFFFF"/>
          <w:lang w:val="en-US" w:eastAsia="zh-CN" w:bidi="ar"/>
        </w:rPr>
        <w:t>第七条</w:t>
      </w:r>
      <w:r>
        <w:rPr>
          <w:rFonts w:hint="eastAsia" w:ascii="仿宋_GB2312" w:hAnsi="Times New Roman" w:eastAsia="仿宋_GB2312" w:cs="仿宋_GB2312"/>
          <w:i w:val="0"/>
          <w:iCs w:val="0"/>
          <w:caps w:val="0"/>
          <w:color w:val="000000"/>
          <w:spacing w:val="0"/>
          <w:kern w:val="0"/>
          <w:sz w:val="28"/>
          <w:szCs w:val="28"/>
          <w:shd w:val="clear" w:fill="FFFFFF"/>
          <w:lang w:val="en-US" w:eastAsia="zh-CN" w:bidi="ar"/>
        </w:rPr>
        <w:t>　</w:t>
      </w:r>
      <w:r>
        <w:rPr>
          <w:rFonts w:hint="eastAsia" w:ascii="仿宋_GB2312" w:hAnsi="宋体" w:eastAsia="仿宋_GB2312" w:cs="仿宋_GB2312"/>
          <w:b w:val="0"/>
          <w:bCs w:val="0"/>
          <w:i w:val="0"/>
          <w:iCs w:val="0"/>
          <w:caps w:val="0"/>
          <w:color w:val="000000"/>
          <w:spacing w:val="0"/>
          <w:kern w:val="0"/>
          <w:sz w:val="28"/>
          <w:szCs w:val="28"/>
          <w:shd w:val="clear" w:fill="FFFFFF"/>
          <w:lang w:val="en-US" w:eastAsia="zh-CN" w:bidi="ar"/>
        </w:rPr>
        <w:t>鼓励和支持城市绿化科学技术的基础研究和转化应用。</w:t>
      </w:r>
      <w:r>
        <w:rPr>
          <w:rFonts w:hint="eastAsia" w:ascii="仿宋_GB2312" w:hAnsi="宋体" w:eastAsia="仿宋_GB2312" w:cs="仿宋_GB2312"/>
          <w:i w:val="0"/>
          <w:iCs w:val="0"/>
          <w:caps w:val="0"/>
          <w:color w:val="000000"/>
          <w:spacing w:val="0"/>
          <w:kern w:val="0"/>
          <w:sz w:val="28"/>
          <w:szCs w:val="28"/>
          <w:shd w:val="clear" w:fill="FFFFFF"/>
          <w:lang w:val="en-US" w:eastAsia="zh-CN" w:bidi="ar"/>
        </w:rPr>
        <w:t>城市绿化优先采用喷灌、微灌等高效技术对城市绿化进行灌溉。</w:t>
      </w:r>
      <w:r>
        <w:rPr>
          <w:rFonts w:hint="eastAsia" w:ascii="仿宋_GB2312" w:hAnsi="宋体" w:eastAsia="仿宋_GB2312" w:cs="仿宋_GB2312"/>
          <w:b w:val="0"/>
          <w:bCs w:val="0"/>
          <w:i w:val="0"/>
          <w:iCs w:val="0"/>
          <w:caps w:val="0"/>
          <w:color w:val="000000"/>
          <w:spacing w:val="0"/>
          <w:kern w:val="0"/>
          <w:sz w:val="28"/>
          <w:szCs w:val="28"/>
          <w:shd w:val="clear" w:fill="FFFFFF"/>
          <w:lang w:val="en-US" w:eastAsia="zh-CN" w:bidi="ar"/>
        </w:rPr>
        <w:t>城市园林绿化要充分利用符合标准的再生水、雨雪水，以及餐厨垃圾、园林绿化废弃物和污泥处理处置后的产品等，推动园林绿化资源化再利用。</w:t>
      </w:r>
    </w:p>
    <w:p w14:paraId="07DDF833">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left"/>
        <w:textAlignment w:val="auto"/>
        <w:rPr>
          <w:rFonts w:hint="eastAsia" w:ascii="宋体" w:hAnsi="宋体" w:eastAsia="宋体" w:cs="宋体"/>
          <w:i w:val="0"/>
          <w:iCs w:val="0"/>
          <w:caps w:val="0"/>
          <w:color w:val="000000"/>
          <w:spacing w:val="0"/>
          <w:sz w:val="28"/>
          <w:szCs w:val="28"/>
        </w:rPr>
      </w:pPr>
      <w:r>
        <w:rPr>
          <w:rFonts w:hint="eastAsia" w:ascii="仿宋_GB2312" w:hAnsi="宋体" w:eastAsia="仿宋_GB2312" w:cs="仿宋_GB2312"/>
          <w:i w:val="0"/>
          <w:iCs w:val="0"/>
          <w:caps w:val="0"/>
          <w:color w:val="000000"/>
          <w:spacing w:val="0"/>
          <w:kern w:val="0"/>
          <w:sz w:val="28"/>
          <w:szCs w:val="28"/>
          <w:shd w:val="clear" w:fill="FFFFFF"/>
          <w:lang w:val="en-US" w:eastAsia="zh-CN" w:bidi="ar"/>
        </w:rPr>
        <w:t>积极发展哈密特色乡土植物资源，推广应用先进绿化技术和绿化设施，提高城市绿化的科学技术和艺术水平。</w:t>
      </w:r>
    </w:p>
    <w:p w14:paraId="434DFF64">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0"/>
        <w:jc w:val="center"/>
        <w:textAlignment w:val="auto"/>
        <w:rPr>
          <w:rFonts w:hint="eastAsia" w:ascii="宋体" w:hAnsi="宋体" w:eastAsia="宋体" w:cs="宋体"/>
          <w:i w:val="0"/>
          <w:iCs w:val="0"/>
          <w:caps w:val="0"/>
          <w:color w:val="000000"/>
          <w:spacing w:val="0"/>
          <w:sz w:val="28"/>
          <w:szCs w:val="28"/>
        </w:rPr>
      </w:pPr>
      <w:r>
        <w:rPr>
          <w:rFonts w:hint="eastAsia" w:ascii="黑体" w:hAnsi="宋体" w:eastAsia="黑体" w:cs="黑体"/>
          <w:i w:val="0"/>
          <w:iCs w:val="0"/>
          <w:caps w:val="0"/>
          <w:color w:val="000000"/>
          <w:spacing w:val="0"/>
          <w:kern w:val="0"/>
          <w:sz w:val="28"/>
          <w:szCs w:val="28"/>
          <w:shd w:val="clear" w:fill="FFFFFF"/>
          <w:lang w:val="en-US" w:eastAsia="zh-CN" w:bidi="ar"/>
        </w:rPr>
        <w:t>第二章</w:t>
      </w:r>
      <w:r>
        <w:rPr>
          <w:rFonts w:hint="eastAsia" w:ascii="宋体" w:hAnsi="宋体" w:eastAsia="宋体" w:cs="宋体"/>
          <w:i w:val="0"/>
          <w:iCs w:val="0"/>
          <w:caps w:val="0"/>
          <w:color w:val="000000"/>
          <w:spacing w:val="0"/>
          <w:kern w:val="0"/>
          <w:sz w:val="28"/>
          <w:szCs w:val="28"/>
          <w:shd w:val="clear" w:fill="FFFFFF"/>
          <w:lang w:val="en-US" w:eastAsia="zh-CN" w:bidi="ar"/>
        </w:rPr>
        <w:t>  </w:t>
      </w:r>
      <w:r>
        <w:rPr>
          <w:rFonts w:hint="eastAsia" w:ascii="黑体" w:hAnsi="宋体" w:eastAsia="黑体" w:cs="黑体"/>
          <w:i w:val="0"/>
          <w:iCs w:val="0"/>
          <w:caps w:val="0"/>
          <w:color w:val="000000"/>
          <w:spacing w:val="0"/>
          <w:kern w:val="0"/>
          <w:sz w:val="28"/>
          <w:szCs w:val="28"/>
          <w:shd w:val="clear" w:fill="FFFFFF"/>
          <w:lang w:val="en-US" w:eastAsia="zh-CN" w:bidi="ar"/>
        </w:rPr>
        <w:t>规划和建设</w:t>
      </w:r>
    </w:p>
    <w:p w14:paraId="2688903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eastAsia" w:ascii="黑体" w:hAnsi="宋体" w:eastAsia="黑体" w:cs="黑体"/>
          <w:i w:val="0"/>
          <w:iCs w:val="0"/>
          <w:caps w:val="0"/>
          <w:color w:val="000000"/>
          <w:spacing w:val="0"/>
          <w:kern w:val="0"/>
          <w:sz w:val="28"/>
          <w:szCs w:val="28"/>
          <w:shd w:val="clear" w:fill="FFFFFF"/>
          <w:lang w:val="en-US" w:eastAsia="zh-CN" w:bidi="ar"/>
        </w:rPr>
        <w:t>第八条</w:t>
      </w:r>
      <w:r>
        <w:rPr>
          <w:rFonts w:hint="eastAsia" w:ascii="仿宋_GB2312" w:hAnsi="Times New Roman" w:eastAsia="仿宋_GB2312" w:cs="仿宋_GB2312"/>
          <w:i w:val="0"/>
          <w:iCs w:val="0"/>
          <w:caps w:val="0"/>
          <w:color w:val="000000"/>
          <w:spacing w:val="0"/>
          <w:kern w:val="0"/>
          <w:sz w:val="28"/>
          <w:szCs w:val="28"/>
          <w:shd w:val="clear" w:fill="FFFFFF"/>
          <w:lang w:val="en-US" w:eastAsia="zh-CN" w:bidi="ar"/>
        </w:rPr>
        <w:t>　</w:t>
      </w:r>
      <w:r>
        <w:rPr>
          <w:rFonts w:hint="eastAsia" w:ascii="仿宋_GB2312" w:hAnsi="宋体" w:eastAsia="仿宋_GB2312" w:cs="仿宋_GB2312"/>
          <w:i w:val="0"/>
          <w:iCs w:val="0"/>
          <w:caps w:val="0"/>
          <w:color w:val="000000"/>
          <w:spacing w:val="0"/>
          <w:kern w:val="0"/>
          <w:sz w:val="28"/>
          <w:szCs w:val="28"/>
          <w:shd w:val="clear" w:fill="FFFFFF"/>
          <w:lang w:val="en-US" w:eastAsia="zh-CN" w:bidi="ar"/>
        </w:rPr>
        <w:t>市、县级</w:t>
      </w:r>
      <w:r>
        <w:rPr>
          <w:rFonts w:hint="eastAsia" w:ascii="仿宋_GB2312" w:hAnsi="宋体" w:eastAsia="仿宋_GB2312" w:cs="仿宋_GB2312"/>
          <w:b w:val="0"/>
          <w:bCs w:val="0"/>
          <w:i w:val="0"/>
          <w:iCs w:val="0"/>
          <w:caps w:val="0"/>
          <w:color w:val="000000"/>
          <w:spacing w:val="0"/>
          <w:kern w:val="0"/>
          <w:sz w:val="28"/>
          <w:szCs w:val="28"/>
          <w:shd w:val="clear" w:fill="FFFFFF"/>
          <w:lang w:val="en-US" w:eastAsia="zh-CN" w:bidi="ar"/>
        </w:rPr>
        <w:t>人民政府应当根据国土空间总体规划，组织城市绿化行政主管部门会同自然资源等部门编制本级城市绿化规划，规划要公开征求社会公众和专家意见，报本级人民政府审查批准后，报同级人民代表大会常务委员会备案并向社会公布，由城市绿化行政主管部门组织实施。</w:t>
      </w:r>
    </w:p>
    <w:p w14:paraId="490E503E">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eastAsia" w:ascii="黑体" w:hAnsi="宋体" w:eastAsia="黑体" w:cs="黑体"/>
          <w:i w:val="0"/>
          <w:iCs w:val="0"/>
          <w:caps w:val="0"/>
          <w:color w:val="000000"/>
          <w:spacing w:val="0"/>
          <w:sz w:val="28"/>
          <w:szCs w:val="28"/>
          <w:shd w:val="clear" w:fill="FFFFFF"/>
        </w:rPr>
        <w:t>第九条</w:t>
      </w:r>
      <w:r>
        <w:rPr>
          <w:rFonts w:hint="eastAsia" w:ascii="仿宋_GB2312" w:hAnsi="Times New Roman" w:eastAsia="仿宋_GB2312" w:cs="仿宋_GB2312"/>
          <w:i w:val="0"/>
          <w:iCs w:val="0"/>
          <w:caps w:val="0"/>
          <w:color w:val="000000"/>
          <w:spacing w:val="0"/>
          <w:sz w:val="28"/>
          <w:szCs w:val="28"/>
          <w:shd w:val="clear" w:fill="FFFFFF"/>
        </w:rPr>
        <w:t>　</w:t>
      </w:r>
      <w:r>
        <w:rPr>
          <w:rFonts w:hint="eastAsia" w:ascii="仿宋_GB2312" w:hAnsi="Times New Roman" w:eastAsia="仿宋_GB2312" w:cs="仿宋_GB2312"/>
          <w:b w:val="0"/>
          <w:bCs w:val="0"/>
          <w:i w:val="0"/>
          <w:iCs w:val="0"/>
          <w:caps w:val="0"/>
          <w:color w:val="000000"/>
          <w:spacing w:val="0"/>
          <w:sz w:val="28"/>
          <w:szCs w:val="28"/>
          <w:shd w:val="clear" w:fill="FFFFFF"/>
        </w:rPr>
        <w:t>自然资源部门</w:t>
      </w:r>
      <w:r>
        <w:rPr>
          <w:rFonts w:hint="eastAsia" w:ascii="仿宋_GB2312" w:hAnsi="宋体" w:eastAsia="仿宋_GB2312" w:cs="仿宋_GB2312"/>
          <w:b w:val="0"/>
          <w:bCs w:val="0"/>
          <w:i w:val="0"/>
          <w:iCs w:val="0"/>
          <w:caps w:val="0"/>
          <w:color w:val="000000"/>
          <w:spacing w:val="0"/>
          <w:sz w:val="28"/>
          <w:szCs w:val="28"/>
          <w:shd w:val="clear" w:fill="FFFFFF"/>
        </w:rPr>
        <w:t>应当会同城市绿化行政主管部门根据国土空间规划、城市绿化规划确定各类城市绿地范围的控制线（以下称“城市绿线”）并向社会公布，接受公众监督。</w:t>
      </w:r>
    </w:p>
    <w:p w14:paraId="5486B29C">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eastAsia" w:ascii="黑体" w:hAnsi="宋体" w:eastAsia="黑体" w:cs="黑体"/>
          <w:i w:val="0"/>
          <w:iCs w:val="0"/>
          <w:caps w:val="0"/>
          <w:color w:val="000000"/>
          <w:spacing w:val="0"/>
          <w:kern w:val="0"/>
          <w:sz w:val="28"/>
          <w:szCs w:val="28"/>
          <w:shd w:val="clear" w:fill="FFFFFF"/>
          <w:lang w:val="en-US" w:eastAsia="zh-CN" w:bidi="ar"/>
        </w:rPr>
        <w:t>第十条</w:t>
      </w:r>
      <w:r>
        <w:rPr>
          <w:rFonts w:hint="eastAsia" w:ascii="仿宋_GB2312" w:hAnsi="Times New Roman" w:eastAsia="仿宋_GB2312" w:cs="仿宋_GB2312"/>
          <w:i w:val="0"/>
          <w:iCs w:val="0"/>
          <w:caps w:val="0"/>
          <w:color w:val="000000"/>
          <w:spacing w:val="0"/>
          <w:kern w:val="0"/>
          <w:sz w:val="28"/>
          <w:szCs w:val="28"/>
          <w:shd w:val="clear" w:fill="FFFFFF"/>
          <w:lang w:val="en-US" w:eastAsia="zh-CN" w:bidi="ar"/>
        </w:rPr>
        <w:t>　</w:t>
      </w:r>
      <w:r>
        <w:rPr>
          <w:rFonts w:hint="eastAsia" w:ascii="仿宋_GB2312" w:hAnsi="宋体" w:eastAsia="仿宋_GB2312" w:cs="仿宋_GB2312"/>
          <w:i w:val="0"/>
          <w:iCs w:val="0"/>
          <w:caps w:val="0"/>
          <w:color w:val="000000"/>
          <w:spacing w:val="0"/>
          <w:kern w:val="0"/>
          <w:sz w:val="28"/>
          <w:szCs w:val="28"/>
          <w:shd w:val="clear" w:fill="FFFFFF"/>
          <w:lang w:val="en-US" w:eastAsia="zh-CN" w:bidi="ar"/>
        </w:rPr>
        <w:t>经批准的城市</w:t>
      </w:r>
      <w:r>
        <w:rPr>
          <w:rFonts w:hint="eastAsia" w:ascii="仿宋_GB2312" w:hAnsi="宋体" w:eastAsia="仿宋_GB2312" w:cs="仿宋_GB2312"/>
          <w:b w:val="0"/>
          <w:bCs w:val="0"/>
          <w:i w:val="0"/>
          <w:iCs w:val="0"/>
          <w:caps w:val="0"/>
          <w:color w:val="000000"/>
          <w:spacing w:val="0"/>
          <w:kern w:val="0"/>
          <w:sz w:val="28"/>
          <w:szCs w:val="28"/>
          <w:shd w:val="clear" w:fill="FFFFFF"/>
          <w:lang w:val="en-US" w:eastAsia="zh-CN" w:bidi="ar"/>
        </w:rPr>
        <w:t>绿化规划</w:t>
      </w:r>
      <w:r>
        <w:rPr>
          <w:rFonts w:hint="eastAsia" w:ascii="仿宋_GB2312" w:hAnsi="宋体" w:eastAsia="仿宋_GB2312" w:cs="仿宋_GB2312"/>
          <w:i w:val="0"/>
          <w:iCs w:val="0"/>
          <w:caps w:val="0"/>
          <w:color w:val="000000"/>
          <w:spacing w:val="0"/>
          <w:kern w:val="0"/>
          <w:sz w:val="28"/>
          <w:szCs w:val="28"/>
          <w:shd w:val="clear" w:fill="FFFFFF"/>
          <w:lang w:val="en-US" w:eastAsia="zh-CN" w:bidi="ar"/>
        </w:rPr>
        <w:t>必须严格执行，任何单位和个人不得擅自改变，确需修改的，按法定程序进行审批。</w:t>
      </w:r>
    </w:p>
    <w:p w14:paraId="0289A7C1">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eastAsia" w:ascii="仿宋_GB2312" w:hAnsi="宋体" w:eastAsia="仿宋_GB2312" w:cs="仿宋_GB2312"/>
          <w:b w:val="0"/>
          <w:bCs w:val="0"/>
          <w:i w:val="0"/>
          <w:iCs w:val="0"/>
          <w:caps w:val="0"/>
          <w:color w:val="000000"/>
          <w:spacing w:val="0"/>
          <w:kern w:val="0"/>
          <w:sz w:val="28"/>
          <w:szCs w:val="28"/>
          <w:shd w:val="clear" w:fill="FFFFFF"/>
          <w:lang w:val="en-US" w:eastAsia="zh-CN" w:bidi="ar"/>
        </w:rPr>
        <w:t>经确定的</w:t>
      </w:r>
      <w:r>
        <w:rPr>
          <w:rFonts w:hint="eastAsia" w:ascii="仿宋_GB2312" w:hAnsi="Times New Roman" w:eastAsia="仿宋_GB2312" w:cs="仿宋_GB2312"/>
          <w:b w:val="0"/>
          <w:bCs w:val="0"/>
          <w:i w:val="0"/>
          <w:iCs w:val="0"/>
          <w:caps w:val="0"/>
          <w:color w:val="000000"/>
          <w:spacing w:val="0"/>
          <w:kern w:val="0"/>
          <w:sz w:val="28"/>
          <w:szCs w:val="28"/>
          <w:shd w:val="clear" w:fill="FFFFFF"/>
          <w:lang w:val="en-US" w:eastAsia="zh-CN" w:bidi="ar"/>
        </w:rPr>
        <w:t>城市绿线不得擅自更改。</w:t>
      </w:r>
      <w:r>
        <w:rPr>
          <w:rFonts w:hint="eastAsia" w:ascii="仿宋_GB2312" w:hAnsi="宋体" w:eastAsia="仿宋_GB2312" w:cs="仿宋_GB2312"/>
          <w:b w:val="0"/>
          <w:bCs w:val="0"/>
          <w:i w:val="0"/>
          <w:iCs w:val="0"/>
          <w:caps w:val="0"/>
          <w:color w:val="000000"/>
          <w:spacing w:val="0"/>
          <w:kern w:val="0"/>
          <w:sz w:val="28"/>
          <w:szCs w:val="28"/>
          <w:shd w:val="clear" w:fill="FFFFFF"/>
          <w:lang w:val="en-US" w:eastAsia="zh-CN" w:bidi="ar"/>
        </w:rPr>
        <w:t>因</w:t>
      </w:r>
      <w:r>
        <w:rPr>
          <w:rFonts w:hint="eastAsia" w:ascii="仿宋_GB2312" w:hAnsi="Times New Roman" w:eastAsia="仿宋_GB2312" w:cs="仿宋_GB2312"/>
          <w:b w:val="0"/>
          <w:bCs w:val="0"/>
          <w:i w:val="0"/>
          <w:iCs w:val="0"/>
          <w:caps w:val="0"/>
          <w:color w:val="000000"/>
          <w:spacing w:val="0"/>
          <w:kern w:val="0"/>
          <w:sz w:val="28"/>
          <w:szCs w:val="28"/>
          <w:shd w:val="clear" w:fill="FFFFFF"/>
          <w:lang w:val="en-US" w:eastAsia="zh-CN" w:bidi="ar"/>
        </w:rPr>
        <w:t>城市绿地布局调整或者城市重大基础设施建设等公共利益确需调整的，应当按前款规定报请批准和公布。</w:t>
      </w:r>
    </w:p>
    <w:p w14:paraId="1D3F9565">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eastAsia" w:ascii="仿宋_GB2312" w:hAnsi="Times New Roman" w:eastAsia="仿宋_GB2312" w:cs="仿宋_GB2312"/>
          <w:b w:val="0"/>
          <w:bCs w:val="0"/>
          <w:i w:val="0"/>
          <w:iCs w:val="0"/>
          <w:caps w:val="0"/>
          <w:color w:val="000000"/>
          <w:spacing w:val="0"/>
          <w:kern w:val="0"/>
          <w:sz w:val="28"/>
          <w:szCs w:val="28"/>
          <w:shd w:val="clear" w:fill="FFFFFF"/>
          <w:lang w:val="en-US" w:eastAsia="zh-CN" w:bidi="ar"/>
        </w:rPr>
        <w:t>调整城市绿线不得减少规划绿地总量。因调整城市绿线减少规划绿地的，应当在同一或者相邻地块补足不少于原有面积的绿地。</w:t>
      </w:r>
    </w:p>
    <w:p w14:paraId="0F4DC228">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ascii="方正黑体_GBK" w:hAnsi="方正黑体_GBK" w:eastAsia="方正黑体_GBK" w:cs="方正黑体_GBK"/>
          <w:i w:val="0"/>
          <w:iCs w:val="0"/>
          <w:caps w:val="0"/>
          <w:color w:val="000000"/>
          <w:spacing w:val="0"/>
          <w:kern w:val="0"/>
          <w:sz w:val="28"/>
          <w:szCs w:val="28"/>
          <w:shd w:val="clear" w:fill="FFFFFF"/>
          <w:lang w:val="en-US" w:eastAsia="zh-CN" w:bidi="ar"/>
        </w:rPr>
        <w:t>第十一条</w:t>
      </w:r>
      <w:r>
        <w:rPr>
          <w:rFonts w:hint="eastAsia" w:ascii="仿宋_GB2312" w:hAnsi="Times New Roman" w:eastAsia="仿宋_GB2312" w:cs="仿宋_GB2312"/>
          <w:i w:val="0"/>
          <w:iCs w:val="0"/>
          <w:caps w:val="0"/>
          <w:color w:val="000000"/>
          <w:spacing w:val="0"/>
          <w:kern w:val="0"/>
          <w:sz w:val="28"/>
          <w:szCs w:val="28"/>
          <w:shd w:val="clear" w:fill="FFFFFF"/>
          <w:lang w:val="en-US" w:eastAsia="zh-CN" w:bidi="ar"/>
        </w:rPr>
        <w:t>　</w:t>
      </w:r>
      <w:r>
        <w:rPr>
          <w:rFonts w:hint="eastAsia" w:ascii="仿宋_GB2312" w:hAnsi="宋体" w:eastAsia="仿宋_GB2312" w:cs="仿宋_GB2312"/>
          <w:b w:val="0"/>
          <w:bCs w:val="0"/>
          <w:i w:val="0"/>
          <w:iCs w:val="0"/>
          <w:caps w:val="0"/>
          <w:color w:val="000000"/>
          <w:spacing w:val="0"/>
          <w:kern w:val="0"/>
          <w:sz w:val="28"/>
          <w:szCs w:val="28"/>
          <w:shd w:val="clear" w:fill="FFFFFF"/>
          <w:lang w:val="en-US" w:eastAsia="zh-CN" w:bidi="ar"/>
        </w:rPr>
        <w:t>城市绿化规划建设应当坚持适地适树的原则，优化植物配置，乡土适生植物应用占比</w:t>
      </w:r>
      <w:r>
        <w:rPr>
          <w:rFonts w:hint="default" w:ascii="Times New Roman" w:hAnsi="Times New Roman" w:eastAsia="仿宋_GB2312" w:cs="Times New Roman"/>
          <w:b w:val="0"/>
          <w:bCs w:val="0"/>
          <w:i w:val="0"/>
          <w:iCs w:val="0"/>
          <w:caps w:val="0"/>
          <w:color w:val="000000"/>
          <w:spacing w:val="0"/>
          <w:kern w:val="0"/>
          <w:sz w:val="28"/>
          <w:szCs w:val="28"/>
          <w:shd w:val="clear" w:fill="FFFFFF"/>
          <w:lang w:val="en-US" w:eastAsia="zh-CN" w:bidi="ar"/>
        </w:rPr>
        <w:t>80%</w:t>
      </w:r>
      <w:r>
        <w:rPr>
          <w:rFonts w:hint="eastAsia" w:ascii="仿宋_GB2312" w:hAnsi="宋体" w:eastAsia="仿宋_GB2312" w:cs="仿宋_GB2312"/>
          <w:b w:val="0"/>
          <w:bCs w:val="0"/>
          <w:i w:val="0"/>
          <w:iCs w:val="0"/>
          <w:caps w:val="0"/>
          <w:color w:val="000000"/>
          <w:spacing w:val="0"/>
          <w:kern w:val="0"/>
          <w:sz w:val="28"/>
          <w:szCs w:val="28"/>
          <w:shd w:val="clear" w:fill="FFFFFF"/>
          <w:lang w:val="en-US" w:eastAsia="zh-CN" w:bidi="ar"/>
        </w:rPr>
        <w:t>以上，注重珍稀、濒危植物的保护和繁衍。选育、引进适应本市自然条件且节水耐旱、兼顾绿化美化效果的植物品种。</w:t>
      </w:r>
    </w:p>
    <w:p w14:paraId="360B93A3">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default" w:ascii="方正黑体_GBK" w:hAnsi="方正黑体_GBK" w:eastAsia="方正黑体_GBK" w:cs="方正黑体_GBK"/>
          <w:i w:val="0"/>
          <w:iCs w:val="0"/>
          <w:caps w:val="0"/>
          <w:color w:val="000000"/>
          <w:spacing w:val="0"/>
          <w:kern w:val="0"/>
          <w:sz w:val="28"/>
          <w:szCs w:val="28"/>
          <w:shd w:val="clear" w:fill="FFFFFF"/>
          <w:lang w:val="en-US" w:eastAsia="zh-CN" w:bidi="ar"/>
        </w:rPr>
        <w:t>第十二条</w:t>
      </w:r>
      <w:r>
        <w:rPr>
          <w:rFonts w:hint="eastAsia" w:ascii="仿宋_GB2312" w:hAnsi="Times New Roman" w:eastAsia="仿宋_GB2312" w:cs="仿宋_GB2312"/>
          <w:i w:val="0"/>
          <w:iCs w:val="0"/>
          <w:caps w:val="0"/>
          <w:color w:val="000000"/>
          <w:spacing w:val="0"/>
          <w:kern w:val="0"/>
          <w:sz w:val="28"/>
          <w:szCs w:val="28"/>
          <w:shd w:val="clear" w:fill="FFFFFF"/>
          <w:lang w:val="en-US" w:eastAsia="zh-CN" w:bidi="ar"/>
        </w:rPr>
        <w:t>　</w:t>
      </w:r>
      <w:r>
        <w:rPr>
          <w:rFonts w:hint="eastAsia" w:ascii="仿宋_GB2312" w:hAnsi="宋体" w:eastAsia="仿宋_GB2312" w:cs="仿宋_GB2312"/>
          <w:b w:val="0"/>
          <w:bCs w:val="0"/>
          <w:i w:val="0"/>
          <w:iCs w:val="0"/>
          <w:caps w:val="0"/>
          <w:color w:val="000000"/>
          <w:spacing w:val="0"/>
          <w:kern w:val="0"/>
          <w:sz w:val="28"/>
          <w:szCs w:val="28"/>
          <w:shd w:val="clear" w:fill="FFFFFF"/>
          <w:lang w:val="en-US" w:eastAsia="zh-CN" w:bidi="ar"/>
        </w:rPr>
        <w:t>城市绿化应当符合国家园林城市创建标准，城市道路绿地率应当符合城市道路绿化规划与设计规范。</w:t>
      </w:r>
    </w:p>
    <w:p w14:paraId="32252533">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eastAsia" w:ascii="仿宋_GB2312" w:hAnsi="宋体" w:eastAsia="仿宋_GB2312" w:cs="仿宋_GB2312"/>
          <w:b w:val="0"/>
          <w:bCs w:val="0"/>
          <w:i w:val="0"/>
          <w:iCs w:val="0"/>
          <w:caps w:val="0"/>
          <w:color w:val="000000"/>
          <w:spacing w:val="0"/>
          <w:kern w:val="0"/>
          <w:sz w:val="28"/>
          <w:szCs w:val="28"/>
          <w:shd w:val="clear" w:fill="FFFFFF"/>
          <w:lang w:val="en-US" w:eastAsia="zh-CN" w:bidi="ar"/>
        </w:rPr>
        <w:t>自然资源部门办理建设用地和建设工程规划许可手续时，要坚持“以水定绿”的原则，严格按照控制性详细规划等标准对各类绿地单项指标进行审批。</w:t>
      </w:r>
    </w:p>
    <w:p w14:paraId="2D443DCC">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default" w:ascii="方正黑体_GBK" w:hAnsi="方正黑体_GBK" w:eastAsia="方正黑体_GBK" w:cs="方正黑体_GBK"/>
          <w:i w:val="0"/>
          <w:iCs w:val="0"/>
          <w:caps w:val="0"/>
          <w:color w:val="000000"/>
          <w:spacing w:val="0"/>
          <w:kern w:val="0"/>
          <w:sz w:val="28"/>
          <w:szCs w:val="28"/>
          <w:shd w:val="clear" w:fill="FFFFFF"/>
          <w:lang w:val="en-US" w:eastAsia="zh-CN" w:bidi="ar"/>
        </w:rPr>
        <w:t>第十三条</w:t>
      </w:r>
      <w:r>
        <w:rPr>
          <w:rFonts w:hint="eastAsia" w:ascii="仿宋_GB2312" w:hAnsi="Times New Roman" w:eastAsia="仿宋_GB2312" w:cs="仿宋_GB2312"/>
          <w:i w:val="0"/>
          <w:iCs w:val="0"/>
          <w:caps w:val="0"/>
          <w:color w:val="000000"/>
          <w:spacing w:val="0"/>
          <w:kern w:val="0"/>
          <w:sz w:val="28"/>
          <w:szCs w:val="28"/>
          <w:shd w:val="clear" w:fill="FFFFFF"/>
          <w:lang w:val="en-US" w:eastAsia="zh-CN" w:bidi="ar"/>
        </w:rPr>
        <w:t>　</w:t>
      </w:r>
      <w:r>
        <w:rPr>
          <w:rFonts w:hint="eastAsia" w:ascii="仿宋_GB2312" w:hAnsi="宋体" w:eastAsia="仿宋_GB2312" w:cs="仿宋_GB2312"/>
          <w:i w:val="0"/>
          <w:iCs w:val="0"/>
          <w:caps w:val="0"/>
          <w:color w:val="000000"/>
          <w:spacing w:val="0"/>
          <w:kern w:val="0"/>
          <w:sz w:val="28"/>
          <w:szCs w:val="28"/>
          <w:shd w:val="clear" w:fill="FFFFFF"/>
          <w:lang w:val="en-US" w:eastAsia="zh-CN" w:bidi="ar"/>
        </w:rPr>
        <w:t>城市绿化工程的设计，应当符合国家、自治区有关标准和规范，并委托有相应资格证书的设计单位承担。</w:t>
      </w:r>
    </w:p>
    <w:p w14:paraId="1DD01903">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eastAsia" w:ascii="仿宋_GB2312" w:hAnsi="宋体" w:eastAsia="仿宋_GB2312" w:cs="仿宋_GB2312"/>
          <w:i w:val="0"/>
          <w:iCs w:val="0"/>
          <w:caps w:val="0"/>
          <w:color w:val="000000"/>
          <w:spacing w:val="0"/>
          <w:kern w:val="0"/>
          <w:sz w:val="28"/>
          <w:szCs w:val="28"/>
          <w:shd w:val="clear" w:fill="FFFFFF"/>
          <w:lang w:val="en-US" w:eastAsia="zh-CN" w:bidi="ar"/>
        </w:rPr>
        <w:t>新建项目的附属绿化工程设计方案，按照基本建设程序审批时，应当由具备专业资格的审图部门或者城市绿化行政主管部门、林草等部门参加审查。</w:t>
      </w:r>
    </w:p>
    <w:p w14:paraId="455AB542">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eastAsia" w:ascii="仿宋_GB2312" w:hAnsi="宋体" w:eastAsia="仿宋_GB2312" w:cs="仿宋_GB2312"/>
          <w:i w:val="0"/>
          <w:iCs w:val="0"/>
          <w:caps w:val="0"/>
          <w:color w:val="000000"/>
          <w:spacing w:val="0"/>
          <w:kern w:val="0"/>
          <w:sz w:val="28"/>
          <w:szCs w:val="28"/>
          <w:shd w:val="clear" w:fill="FFFFFF"/>
          <w:lang w:val="en-US" w:eastAsia="zh-CN" w:bidi="ar"/>
        </w:rPr>
        <w:t>项目法人单位应当按照批准的设计方案进行施工。设计方案确需改变的，应当报原审批机关审批。</w:t>
      </w:r>
    </w:p>
    <w:p w14:paraId="5B83A860">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eastAsia" w:ascii="仿宋_GB2312" w:hAnsi="宋体" w:eastAsia="仿宋_GB2312" w:cs="仿宋_GB2312"/>
          <w:i w:val="0"/>
          <w:iCs w:val="0"/>
          <w:caps w:val="0"/>
          <w:color w:val="000000"/>
          <w:spacing w:val="0"/>
          <w:kern w:val="0"/>
          <w:sz w:val="28"/>
          <w:szCs w:val="28"/>
          <w:shd w:val="clear" w:fill="FFFFFF"/>
          <w:lang w:val="en-US" w:eastAsia="zh-CN" w:bidi="ar"/>
        </w:rPr>
        <w:t>鼓励城市绿化用水优先使用再生水，城市绿化供水管网与城市生活用水管网独立设计建设。持续健全完善现有绿化管网计量设施，鼓励新建绿化管网同步设计建设远程用水监测设施，监测数据上传至市级用水监测平台，确保准确计量绿化用水。</w:t>
      </w:r>
    </w:p>
    <w:p w14:paraId="7CC8813E">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default" w:ascii="方正黑体_GBK" w:hAnsi="方正黑体_GBK" w:eastAsia="方正黑体_GBK" w:cs="方正黑体_GBK"/>
          <w:i w:val="0"/>
          <w:iCs w:val="0"/>
          <w:caps w:val="0"/>
          <w:color w:val="000000"/>
          <w:spacing w:val="0"/>
          <w:kern w:val="0"/>
          <w:sz w:val="28"/>
          <w:szCs w:val="28"/>
          <w:shd w:val="clear" w:fill="FFFFFF"/>
          <w:lang w:val="en-US" w:eastAsia="zh-CN" w:bidi="ar"/>
        </w:rPr>
        <w:t>第十四条</w:t>
      </w:r>
      <w:r>
        <w:rPr>
          <w:rFonts w:hint="eastAsia" w:ascii="仿宋_GB2312" w:hAnsi="Times New Roman" w:eastAsia="仿宋_GB2312" w:cs="仿宋_GB2312"/>
          <w:i w:val="0"/>
          <w:iCs w:val="0"/>
          <w:caps w:val="0"/>
          <w:color w:val="000000"/>
          <w:spacing w:val="0"/>
          <w:kern w:val="0"/>
          <w:sz w:val="28"/>
          <w:szCs w:val="28"/>
          <w:shd w:val="clear" w:fill="FFFFFF"/>
          <w:lang w:val="en-US" w:eastAsia="zh-CN" w:bidi="ar"/>
        </w:rPr>
        <w:t>　</w:t>
      </w:r>
      <w:r>
        <w:rPr>
          <w:rFonts w:hint="eastAsia" w:ascii="仿宋_GB2312" w:hAnsi="宋体" w:eastAsia="仿宋_GB2312" w:cs="仿宋_GB2312"/>
          <w:i w:val="0"/>
          <w:iCs w:val="0"/>
          <w:caps w:val="0"/>
          <w:color w:val="000000"/>
          <w:spacing w:val="0"/>
          <w:kern w:val="0"/>
          <w:sz w:val="28"/>
          <w:szCs w:val="28"/>
          <w:shd w:val="clear" w:fill="FFFFFF"/>
          <w:lang w:val="en-US" w:eastAsia="zh-CN" w:bidi="ar"/>
        </w:rPr>
        <w:t>建设项目的附属绿化工程应当与主体工程同步设计、同步建设、同步验收。因特殊原因不能同步竣工的，附属绿化工程应当不迟于主体工程建成后的第二个绿化季节完成。</w:t>
      </w:r>
    </w:p>
    <w:p w14:paraId="269D53B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default" w:ascii="方正黑体_GBK" w:hAnsi="方正黑体_GBK" w:eastAsia="方正黑体_GBK" w:cs="方正黑体_GBK"/>
          <w:i w:val="0"/>
          <w:iCs w:val="0"/>
          <w:caps w:val="0"/>
          <w:color w:val="000000"/>
          <w:spacing w:val="0"/>
          <w:kern w:val="0"/>
          <w:sz w:val="28"/>
          <w:szCs w:val="28"/>
          <w:shd w:val="clear" w:fill="FFFFFF"/>
          <w:lang w:val="en-US" w:eastAsia="zh-CN" w:bidi="ar"/>
        </w:rPr>
        <w:t>第十五条</w:t>
      </w:r>
      <w:r>
        <w:rPr>
          <w:rFonts w:hint="eastAsia" w:ascii="仿宋_GB2312" w:hAnsi="Times New Roman" w:eastAsia="仿宋_GB2312" w:cs="仿宋_GB2312"/>
          <w:i w:val="0"/>
          <w:iCs w:val="0"/>
          <w:caps w:val="0"/>
          <w:color w:val="000000"/>
          <w:spacing w:val="0"/>
          <w:kern w:val="0"/>
          <w:sz w:val="28"/>
          <w:szCs w:val="28"/>
          <w:shd w:val="clear" w:fill="FFFFFF"/>
          <w:lang w:val="en-US" w:eastAsia="zh-CN" w:bidi="ar"/>
        </w:rPr>
        <w:t>　</w:t>
      </w:r>
      <w:r>
        <w:rPr>
          <w:rFonts w:hint="eastAsia" w:ascii="仿宋_GB2312" w:hAnsi="宋体" w:eastAsia="仿宋_GB2312" w:cs="仿宋_GB2312"/>
          <w:i w:val="0"/>
          <w:iCs w:val="0"/>
          <w:caps w:val="0"/>
          <w:color w:val="000000"/>
          <w:spacing w:val="0"/>
          <w:kern w:val="0"/>
          <w:sz w:val="28"/>
          <w:szCs w:val="28"/>
          <w:shd w:val="clear" w:fill="FFFFFF"/>
          <w:lang w:val="en-US" w:eastAsia="zh-CN" w:bidi="ar"/>
        </w:rPr>
        <w:t>城市绿化工程竣工后，按规定开展综合验收工作，综合验收合格后方可交付使用。</w:t>
      </w:r>
    </w:p>
    <w:p w14:paraId="544B5382">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default" w:ascii="方正黑体_GBK" w:hAnsi="方正黑体_GBK" w:eastAsia="方正黑体_GBK" w:cs="方正黑体_GBK"/>
          <w:i w:val="0"/>
          <w:iCs w:val="0"/>
          <w:caps w:val="0"/>
          <w:color w:val="000000"/>
          <w:spacing w:val="0"/>
          <w:kern w:val="0"/>
          <w:sz w:val="28"/>
          <w:szCs w:val="28"/>
          <w:shd w:val="clear" w:fill="FFFFFF"/>
          <w:lang w:val="en-US" w:eastAsia="zh-CN" w:bidi="ar"/>
        </w:rPr>
        <w:t>第十六条</w:t>
      </w:r>
      <w:r>
        <w:rPr>
          <w:rFonts w:hint="eastAsia" w:ascii="仿宋_GB2312" w:hAnsi="Times New Roman" w:eastAsia="仿宋_GB2312" w:cs="仿宋_GB2312"/>
          <w:i w:val="0"/>
          <w:iCs w:val="0"/>
          <w:caps w:val="0"/>
          <w:color w:val="000000"/>
          <w:spacing w:val="0"/>
          <w:kern w:val="0"/>
          <w:sz w:val="28"/>
          <w:szCs w:val="28"/>
          <w:shd w:val="clear" w:fill="FFFFFF"/>
          <w:lang w:val="en-US" w:eastAsia="zh-CN" w:bidi="ar"/>
        </w:rPr>
        <w:t>　</w:t>
      </w:r>
      <w:r>
        <w:rPr>
          <w:rFonts w:hint="eastAsia" w:ascii="仿宋_GB2312" w:hAnsi="宋体" w:eastAsia="仿宋_GB2312" w:cs="仿宋_GB2312"/>
          <w:i w:val="0"/>
          <w:iCs w:val="0"/>
          <w:caps w:val="0"/>
          <w:color w:val="000000"/>
          <w:spacing w:val="0"/>
          <w:kern w:val="0"/>
          <w:sz w:val="28"/>
          <w:szCs w:val="28"/>
          <w:shd w:val="clear" w:fill="FFFFFF"/>
          <w:lang w:val="en-US" w:eastAsia="zh-CN" w:bidi="ar"/>
        </w:rPr>
        <w:t>鼓励和推行以建筑物、构筑物为载体的立体绿化。符合安全条件的市政交通设施应当进行立体空间绿化。鼓励对符合安全条件的房屋墙体、屋面、阳台进行立体空间绿化，鼓励城市主要道路两侧沿线单位建成通透式围墙并做好绿化。</w:t>
      </w:r>
    </w:p>
    <w:p w14:paraId="42FDC067">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eastAsia" w:ascii="仿宋_GB2312" w:hAnsi="宋体" w:eastAsia="仿宋_GB2312" w:cs="仿宋_GB2312"/>
          <w:i w:val="0"/>
          <w:iCs w:val="0"/>
          <w:caps w:val="0"/>
          <w:color w:val="000000"/>
          <w:spacing w:val="0"/>
          <w:kern w:val="0"/>
          <w:sz w:val="28"/>
          <w:szCs w:val="28"/>
          <w:shd w:val="clear" w:fill="FFFFFF"/>
          <w:lang w:val="en-US" w:eastAsia="zh-CN" w:bidi="ar"/>
        </w:rPr>
        <w:t>实施立体绿化应当确保其所附建（构）筑物及相邻区域安全，不得侵害他人合法权益或者影响建（构）筑物安全和公共安全。</w:t>
      </w:r>
    </w:p>
    <w:p w14:paraId="6399754A">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0"/>
        <w:jc w:val="center"/>
        <w:textAlignment w:val="auto"/>
        <w:rPr>
          <w:rFonts w:hint="eastAsia" w:ascii="宋体" w:hAnsi="宋体" w:eastAsia="宋体" w:cs="宋体"/>
          <w:i w:val="0"/>
          <w:iCs w:val="0"/>
          <w:caps w:val="0"/>
          <w:color w:val="000000"/>
          <w:spacing w:val="0"/>
          <w:sz w:val="28"/>
          <w:szCs w:val="28"/>
        </w:rPr>
      </w:pPr>
      <w:r>
        <w:rPr>
          <w:rFonts w:hint="eastAsia" w:ascii="黑体" w:hAnsi="宋体" w:eastAsia="黑体" w:cs="黑体"/>
          <w:i w:val="0"/>
          <w:iCs w:val="0"/>
          <w:caps w:val="0"/>
          <w:color w:val="000000"/>
          <w:spacing w:val="0"/>
          <w:kern w:val="0"/>
          <w:sz w:val="28"/>
          <w:szCs w:val="28"/>
          <w:shd w:val="clear" w:fill="FFFFFF"/>
          <w:lang w:val="en-US" w:eastAsia="zh-CN" w:bidi="ar"/>
        </w:rPr>
        <w:t>第三章</w:t>
      </w:r>
      <w:r>
        <w:rPr>
          <w:rFonts w:hint="default" w:ascii="Times New Roman" w:hAnsi="Times New Roman" w:eastAsia="宋体" w:cs="Times New Roman"/>
          <w:i w:val="0"/>
          <w:iCs w:val="0"/>
          <w:caps w:val="0"/>
          <w:color w:val="000000"/>
          <w:spacing w:val="0"/>
          <w:kern w:val="0"/>
          <w:sz w:val="28"/>
          <w:szCs w:val="28"/>
          <w:shd w:val="clear" w:fill="FFFFFF"/>
          <w:lang w:val="en-US" w:eastAsia="zh-CN" w:bidi="ar"/>
        </w:rPr>
        <w:t>  </w:t>
      </w:r>
      <w:r>
        <w:rPr>
          <w:rFonts w:hint="eastAsia" w:ascii="黑体" w:hAnsi="宋体" w:eastAsia="黑体" w:cs="黑体"/>
          <w:i w:val="0"/>
          <w:iCs w:val="0"/>
          <w:caps w:val="0"/>
          <w:color w:val="000000"/>
          <w:spacing w:val="0"/>
          <w:kern w:val="0"/>
          <w:sz w:val="28"/>
          <w:szCs w:val="28"/>
          <w:shd w:val="clear" w:fill="FFFFFF"/>
          <w:lang w:val="en-US" w:eastAsia="zh-CN" w:bidi="ar"/>
        </w:rPr>
        <w:t>保护与管理</w:t>
      </w:r>
    </w:p>
    <w:p w14:paraId="66934FD3">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default" w:ascii="方正黑体_GBK" w:hAnsi="方正黑体_GBK" w:eastAsia="方正黑体_GBK" w:cs="方正黑体_GBK"/>
          <w:i w:val="0"/>
          <w:iCs w:val="0"/>
          <w:caps w:val="0"/>
          <w:color w:val="000000"/>
          <w:spacing w:val="0"/>
          <w:kern w:val="0"/>
          <w:sz w:val="28"/>
          <w:szCs w:val="28"/>
          <w:shd w:val="clear" w:fill="FFFFFF"/>
          <w:lang w:val="en-US" w:eastAsia="zh-CN" w:bidi="ar"/>
        </w:rPr>
        <w:t>第十七条</w:t>
      </w:r>
      <w:r>
        <w:rPr>
          <w:rFonts w:hint="eastAsia" w:ascii="仿宋_GB2312" w:hAnsi="Times New Roman" w:eastAsia="仿宋_GB2312" w:cs="仿宋_GB2312"/>
          <w:i w:val="0"/>
          <w:iCs w:val="0"/>
          <w:caps w:val="0"/>
          <w:color w:val="000000"/>
          <w:spacing w:val="0"/>
          <w:kern w:val="0"/>
          <w:sz w:val="28"/>
          <w:szCs w:val="28"/>
          <w:shd w:val="clear" w:fill="FFFFFF"/>
          <w:lang w:val="en-US" w:eastAsia="zh-CN" w:bidi="ar"/>
        </w:rPr>
        <w:t>　</w:t>
      </w:r>
      <w:r>
        <w:rPr>
          <w:rFonts w:hint="eastAsia" w:ascii="仿宋_GB2312" w:hAnsi="宋体" w:eastAsia="仿宋_GB2312" w:cs="仿宋_GB2312"/>
          <w:i w:val="0"/>
          <w:iCs w:val="0"/>
          <w:caps w:val="0"/>
          <w:color w:val="000000"/>
          <w:spacing w:val="0"/>
          <w:kern w:val="0"/>
          <w:sz w:val="28"/>
          <w:szCs w:val="28"/>
          <w:shd w:val="clear" w:fill="FFFFFF"/>
          <w:lang w:val="en-US" w:eastAsia="zh-CN" w:bidi="ar"/>
        </w:rPr>
        <w:t>城市绿化保护和管理按照下列规定分工负责：</w:t>
      </w:r>
    </w:p>
    <w:p w14:paraId="12D45C04">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eastAsia" w:ascii="仿宋_GB2312" w:hAnsi="宋体" w:eastAsia="仿宋_GB2312" w:cs="仿宋_GB2312"/>
          <w:i w:val="0"/>
          <w:iCs w:val="0"/>
          <w:caps w:val="0"/>
          <w:color w:val="000000"/>
          <w:spacing w:val="0"/>
          <w:kern w:val="0"/>
          <w:sz w:val="28"/>
          <w:szCs w:val="28"/>
          <w:shd w:val="clear" w:fill="FFFFFF"/>
          <w:lang w:val="en-US" w:eastAsia="zh-CN" w:bidi="ar"/>
        </w:rPr>
        <w:t>（一）城市公园绿地、防护绿地、广场用地、区域绿地、道路与交通设施用地附属绿地、公用设施用地附属绿地，由区（县）城市绿化行政主管部门负责；</w:t>
      </w:r>
    </w:p>
    <w:p w14:paraId="586C6170">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eastAsia" w:ascii="仿宋_GB2312" w:hAnsi="宋体" w:eastAsia="仿宋_GB2312" w:cs="仿宋_GB2312"/>
          <w:i w:val="0"/>
          <w:iCs w:val="0"/>
          <w:caps w:val="0"/>
          <w:color w:val="000000"/>
          <w:spacing w:val="0"/>
          <w:kern w:val="0"/>
          <w:sz w:val="28"/>
          <w:szCs w:val="28"/>
          <w:shd w:val="clear" w:fill="FFFFFF"/>
          <w:lang w:val="en-US" w:eastAsia="zh-CN" w:bidi="ar"/>
        </w:rPr>
        <w:t>（二）</w:t>
      </w:r>
      <w:r>
        <w:rPr>
          <w:rFonts w:hint="eastAsia" w:ascii="仿宋_GB2312" w:hAnsi="宋体" w:eastAsia="仿宋_GB2312" w:cs="仿宋_GB2312"/>
          <w:i w:val="0"/>
          <w:iCs w:val="0"/>
          <w:caps w:val="0"/>
          <w:color w:val="000000"/>
          <w:spacing w:val="-6"/>
          <w:kern w:val="0"/>
          <w:sz w:val="28"/>
          <w:szCs w:val="28"/>
          <w:shd w:val="clear" w:fill="FFFFFF"/>
          <w:lang w:val="en-US" w:eastAsia="zh-CN" w:bidi="ar"/>
        </w:rPr>
        <w:t>街道门前三包的绿化，由临街单位和居民住户负责；</w:t>
      </w:r>
    </w:p>
    <w:p w14:paraId="1515F802">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eastAsia" w:ascii="仿宋_GB2312" w:hAnsi="宋体" w:eastAsia="仿宋_GB2312" w:cs="仿宋_GB2312"/>
          <w:i w:val="0"/>
          <w:iCs w:val="0"/>
          <w:caps w:val="0"/>
          <w:color w:val="000000"/>
          <w:spacing w:val="0"/>
          <w:kern w:val="0"/>
          <w:sz w:val="28"/>
          <w:szCs w:val="28"/>
          <w:shd w:val="clear" w:fill="FFFFFF"/>
          <w:lang w:val="en-US" w:eastAsia="zh-CN" w:bidi="ar"/>
        </w:rPr>
        <w:t>（三）苗圃、草圃、花圃、果园等生产绿地，由经营单位负责；</w:t>
      </w:r>
    </w:p>
    <w:p w14:paraId="4A3D6F92">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eastAsia" w:ascii="仿宋_GB2312" w:hAnsi="宋体" w:eastAsia="仿宋_GB2312" w:cs="仿宋_GB2312"/>
          <w:i w:val="0"/>
          <w:iCs w:val="0"/>
          <w:caps w:val="0"/>
          <w:color w:val="000000"/>
          <w:spacing w:val="0"/>
          <w:kern w:val="0"/>
          <w:sz w:val="28"/>
          <w:szCs w:val="28"/>
          <w:shd w:val="clear" w:fill="FFFFFF"/>
          <w:lang w:val="en-US" w:eastAsia="zh-CN" w:bidi="ar"/>
        </w:rPr>
        <w:t>（四）单位附属绿地及其管界内的防护绿地，由该单位负责；</w:t>
      </w:r>
    </w:p>
    <w:p w14:paraId="6079982F">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eastAsia" w:ascii="仿宋_GB2312" w:hAnsi="宋体" w:eastAsia="仿宋_GB2312" w:cs="仿宋_GB2312"/>
          <w:i w:val="0"/>
          <w:iCs w:val="0"/>
          <w:caps w:val="0"/>
          <w:color w:val="000000"/>
          <w:spacing w:val="0"/>
          <w:kern w:val="0"/>
          <w:sz w:val="28"/>
          <w:szCs w:val="28"/>
          <w:shd w:val="clear" w:fill="FFFFFF"/>
          <w:lang w:val="en-US" w:eastAsia="zh-CN" w:bidi="ar"/>
        </w:rPr>
        <w:t>（五）居</w:t>
      </w:r>
      <w:r>
        <w:rPr>
          <w:rFonts w:hint="eastAsia" w:ascii="仿宋_GB2312" w:hAnsi="宋体" w:eastAsia="仿宋_GB2312" w:cs="仿宋_GB2312"/>
          <w:i w:val="0"/>
          <w:iCs w:val="0"/>
          <w:caps w:val="0"/>
          <w:color w:val="000000"/>
          <w:spacing w:val="-6"/>
          <w:kern w:val="0"/>
          <w:sz w:val="28"/>
          <w:szCs w:val="28"/>
          <w:shd w:val="clear" w:fill="FFFFFF"/>
          <w:lang w:val="en-US" w:eastAsia="zh-CN" w:bidi="ar"/>
        </w:rPr>
        <w:t>住区的绿化，由业主或者其委托的管理单位负责；</w:t>
      </w:r>
    </w:p>
    <w:p w14:paraId="787A043E">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eastAsia" w:ascii="仿宋_GB2312" w:hAnsi="宋体" w:eastAsia="仿宋_GB2312" w:cs="仿宋_GB2312"/>
          <w:i w:val="0"/>
          <w:iCs w:val="0"/>
          <w:caps w:val="0"/>
          <w:color w:val="000000"/>
          <w:spacing w:val="0"/>
          <w:kern w:val="0"/>
          <w:sz w:val="28"/>
          <w:szCs w:val="28"/>
          <w:shd w:val="clear" w:fill="FFFFFF"/>
          <w:lang w:val="en-US" w:eastAsia="zh-CN" w:bidi="ar"/>
        </w:rPr>
        <w:t>（六）</w:t>
      </w:r>
      <w:r>
        <w:rPr>
          <w:rFonts w:hint="eastAsia" w:ascii="仿宋_GB2312" w:hAnsi="宋体" w:eastAsia="仿宋_GB2312" w:cs="仿宋_GB2312"/>
          <w:i w:val="0"/>
          <w:iCs w:val="0"/>
          <w:caps w:val="0"/>
          <w:color w:val="000000"/>
          <w:spacing w:val="-6"/>
          <w:kern w:val="0"/>
          <w:sz w:val="28"/>
          <w:szCs w:val="28"/>
          <w:shd w:val="clear" w:fill="FFFFFF"/>
          <w:lang w:val="en-US" w:eastAsia="zh-CN" w:bidi="ar"/>
        </w:rPr>
        <w:t>居民私有房屋庭院或者宅基地的绿化，由居民负责；</w:t>
      </w:r>
    </w:p>
    <w:p w14:paraId="152BE95B">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eastAsia" w:ascii="仿宋_GB2312" w:hAnsi="宋体" w:eastAsia="仿宋_GB2312" w:cs="仿宋_GB2312"/>
          <w:i w:val="0"/>
          <w:iCs w:val="0"/>
          <w:caps w:val="0"/>
          <w:color w:val="000000"/>
          <w:spacing w:val="0"/>
          <w:kern w:val="0"/>
          <w:sz w:val="28"/>
          <w:szCs w:val="28"/>
          <w:shd w:val="clear" w:fill="FFFFFF"/>
          <w:lang w:val="en-US" w:eastAsia="zh-CN" w:bidi="ar"/>
        </w:rPr>
        <w:t>（七）国家湿地公园内的绿地，由</w:t>
      </w:r>
      <w:r>
        <w:rPr>
          <w:rFonts w:hint="eastAsia" w:ascii="仿宋_GB2312" w:hAnsi="宋体" w:eastAsia="仿宋_GB2312" w:cs="仿宋_GB2312"/>
          <w:i w:val="0"/>
          <w:iCs w:val="0"/>
          <w:caps w:val="0"/>
          <w:color w:val="000000"/>
          <w:spacing w:val="-6"/>
          <w:kern w:val="0"/>
          <w:sz w:val="28"/>
          <w:szCs w:val="28"/>
          <w:shd w:val="clear" w:fill="FFFFFF"/>
          <w:lang w:val="en-US" w:eastAsia="zh-CN" w:bidi="ar"/>
        </w:rPr>
        <w:t>林草部门负</w:t>
      </w:r>
      <w:r>
        <w:rPr>
          <w:rFonts w:hint="eastAsia" w:ascii="仿宋_GB2312" w:hAnsi="宋体" w:eastAsia="仿宋_GB2312" w:cs="仿宋_GB2312"/>
          <w:i w:val="0"/>
          <w:iCs w:val="0"/>
          <w:caps w:val="0"/>
          <w:color w:val="000000"/>
          <w:spacing w:val="0"/>
          <w:kern w:val="0"/>
          <w:sz w:val="28"/>
          <w:szCs w:val="28"/>
          <w:shd w:val="clear" w:fill="FFFFFF"/>
          <w:lang w:val="en-US" w:eastAsia="zh-CN" w:bidi="ar"/>
        </w:rPr>
        <w:t>责；</w:t>
      </w:r>
    </w:p>
    <w:p w14:paraId="2F34CDA2">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eastAsia" w:ascii="仿宋_GB2312" w:hAnsi="宋体" w:eastAsia="仿宋_GB2312" w:cs="仿宋_GB2312"/>
          <w:i w:val="0"/>
          <w:iCs w:val="0"/>
          <w:caps w:val="0"/>
          <w:color w:val="000000"/>
          <w:spacing w:val="0"/>
          <w:kern w:val="0"/>
          <w:sz w:val="28"/>
          <w:szCs w:val="28"/>
          <w:shd w:val="clear" w:fill="FFFFFF"/>
          <w:lang w:val="en-US" w:eastAsia="zh-CN" w:bidi="ar"/>
        </w:rPr>
        <w:t>（八）</w:t>
      </w:r>
      <w:r>
        <w:rPr>
          <w:rFonts w:hint="eastAsia" w:ascii="仿宋_GB2312" w:hAnsi="宋体" w:eastAsia="仿宋_GB2312" w:cs="仿宋_GB2312"/>
          <w:b w:val="0"/>
          <w:bCs w:val="0"/>
          <w:i w:val="0"/>
          <w:iCs w:val="0"/>
          <w:caps w:val="0"/>
          <w:color w:val="000000"/>
          <w:spacing w:val="0"/>
          <w:kern w:val="0"/>
          <w:sz w:val="28"/>
          <w:szCs w:val="28"/>
          <w:shd w:val="clear" w:fill="FFFFFF"/>
          <w:lang w:val="en-US" w:eastAsia="zh-CN" w:bidi="ar"/>
        </w:rPr>
        <w:t>建设工程范围内保留的绿地，在建设期间由建设单位负责；</w:t>
      </w:r>
    </w:p>
    <w:p w14:paraId="444C12A6">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eastAsia" w:ascii="仿宋_GB2312" w:hAnsi="宋体" w:eastAsia="仿宋_GB2312" w:cs="仿宋_GB2312"/>
          <w:i w:val="0"/>
          <w:iCs w:val="0"/>
          <w:caps w:val="0"/>
          <w:color w:val="000000"/>
          <w:spacing w:val="0"/>
          <w:kern w:val="0"/>
          <w:sz w:val="28"/>
          <w:szCs w:val="28"/>
          <w:shd w:val="clear" w:fill="FFFFFF"/>
          <w:lang w:val="en-US" w:eastAsia="zh-CN" w:bidi="ar"/>
        </w:rPr>
        <w:t>（九）</w:t>
      </w:r>
      <w:r>
        <w:rPr>
          <w:rFonts w:hint="eastAsia" w:ascii="仿宋_GB2312" w:hAnsi="宋体" w:eastAsia="仿宋_GB2312" w:cs="仿宋_GB2312"/>
          <w:b w:val="0"/>
          <w:bCs w:val="0"/>
          <w:i w:val="0"/>
          <w:iCs w:val="0"/>
          <w:caps w:val="0"/>
          <w:color w:val="000000"/>
          <w:spacing w:val="0"/>
          <w:kern w:val="0"/>
          <w:sz w:val="28"/>
          <w:szCs w:val="28"/>
          <w:shd w:val="clear" w:fill="FFFFFF"/>
          <w:lang w:val="en-US" w:eastAsia="zh-CN" w:bidi="ar"/>
        </w:rPr>
        <w:t>经许可临时占用的绿地，占用期间由占用人负责。</w:t>
      </w:r>
    </w:p>
    <w:p w14:paraId="04219C3A">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eastAsia" w:ascii="仿宋_GB2312" w:hAnsi="宋体" w:eastAsia="仿宋_GB2312" w:cs="仿宋_GB2312"/>
          <w:b w:val="0"/>
          <w:bCs w:val="0"/>
          <w:i w:val="0"/>
          <w:iCs w:val="0"/>
          <w:caps w:val="0"/>
          <w:color w:val="000000"/>
          <w:spacing w:val="0"/>
          <w:kern w:val="0"/>
          <w:sz w:val="28"/>
          <w:szCs w:val="28"/>
          <w:shd w:val="clear" w:fill="FFFFFF"/>
          <w:lang w:val="en-US" w:eastAsia="zh-CN" w:bidi="ar"/>
        </w:rPr>
        <w:t>养护管理责任不清或者有争议的绿地，由所在</w:t>
      </w:r>
      <w:r>
        <w:rPr>
          <w:rFonts w:hint="eastAsia" w:ascii="仿宋_GB2312" w:hAnsi="宋体" w:eastAsia="仿宋_GB2312" w:cs="仿宋_GB2312"/>
          <w:i w:val="0"/>
          <w:iCs w:val="0"/>
          <w:caps w:val="0"/>
          <w:color w:val="000000"/>
          <w:spacing w:val="0"/>
          <w:kern w:val="0"/>
          <w:sz w:val="28"/>
          <w:szCs w:val="28"/>
          <w:shd w:val="clear" w:fill="FFFFFF"/>
          <w:lang w:val="en-US" w:eastAsia="zh-CN" w:bidi="ar"/>
        </w:rPr>
        <w:t>区（县）</w:t>
      </w:r>
      <w:r>
        <w:rPr>
          <w:rFonts w:hint="eastAsia" w:ascii="仿宋_GB2312" w:hAnsi="宋体" w:eastAsia="仿宋_GB2312" w:cs="仿宋_GB2312"/>
          <w:b w:val="0"/>
          <w:bCs w:val="0"/>
          <w:i w:val="0"/>
          <w:iCs w:val="0"/>
          <w:caps w:val="0"/>
          <w:color w:val="000000"/>
          <w:spacing w:val="0"/>
          <w:kern w:val="0"/>
          <w:sz w:val="28"/>
          <w:szCs w:val="28"/>
          <w:shd w:val="clear" w:fill="FFFFFF"/>
          <w:lang w:val="en-US" w:eastAsia="zh-CN" w:bidi="ar"/>
        </w:rPr>
        <w:t>人民政府确定养护管理责任人。</w:t>
      </w:r>
    </w:p>
    <w:p w14:paraId="55089DBD">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default" w:ascii="方正黑体_GBK" w:hAnsi="方正黑体_GBK" w:eastAsia="方正黑体_GBK" w:cs="方正黑体_GBK"/>
          <w:i w:val="0"/>
          <w:iCs w:val="0"/>
          <w:caps w:val="0"/>
          <w:color w:val="000000"/>
          <w:spacing w:val="0"/>
          <w:kern w:val="0"/>
          <w:sz w:val="28"/>
          <w:szCs w:val="28"/>
          <w:shd w:val="clear" w:fill="FFFFFF"/>
          <w:lang w:val="en-US" w:eastAsia="zh-CN" w:bidi="ar"/>
        </w:rPr>
        <w:t>第十八条</w:t>
      </w:r>
      <w:r>
        <w:rPr>
          <w:rFonts w:hint="eastAsia" w:ascii="仿宋_GB2312" w:hAnsi="Times New Roman" w:eastAsia="仿宋_GB2312" w:cs="仿宋_GB2312"/>
          <w:i w:val="0"/>
          <w:iCs w:val="0"/>
          <w:caps w:val="0"/>
          <w:color w:val="000000"/>
          <w:spacing w:val="0"/>
          <w:kern w:val="0"/>
          <w:sz w:val="28"/>
          <w:szCs w:val="28"/>
          <w:shd w:val="clear" w:fill="FFFFFF"/>
          <w:lang w:val="en-US" w:eastAsia="zh-CN" w:bidi="ar"/>
        </w:rPr>
        <w:t>　</w:t>
      </w:r>
      <w:r>
        <w:rPr>
          <w:rFonts w:hint="eastAsia" w:ascii="仿宋_GB2312" w:hAnsi="宋体" w:eastAsia="仿宋_GB2312" w:cs="仿宋_GB2312"/>
          <w:b w:val="0"/>
          <w:bCs w:val="0"/>
          <w:i w:val="0"/>
          <w:iCs w:val="0"/>
          <w:caps w:val="0"/>
          <w:color w:val="000000"/>
          <w:spacing w:val="0"/>
          <w:kern w:val="0"/>
          <w:sz w:val="28"/>
          <w:szCs w:val="28"/>
          <w:shd w:val="clear" w:fill="FFFFFF"/>
          <w:lang w:val="en-US" w:eastAsia="zh-CN" w:bidi="ar"/>
        </w:rPr>
        <w:t>城市绿化行政主管部门应当加强绿化资源调查、监测，健全投诉举报受理机制和日常巡查制度，及时发现和制止破坏城市绿化以及绿化设施的行为。</w:t>
      </w:r>
    </w:p>
    <w:p w14:paraId="58F801F3">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16"/>
        <w:jc w:val="both"/>
        <w:textAlignment w:val="auto"/>
        <w:rPr>
          <w:rFonts w:hint="eastAsia" w:ascii="宋体" w:hAnsi="宋体" w:eastAsia="宋体" w:cs="宋体"/>
          <w:i w:val="0"/>
          <w:iCs w:val="0"/>
          <w:caps w:val="0"/>
          <w:color w:val="000000"/>
          <w:spacing w:val="0"/>
          <w:sz w:val="28"/>
          <w:szCs w:val="28"/>
        </w:rPr>
      </w:pPr>
      <w:r>
        <w:rPr>
          <w:rFonts w:hint="eastAsia" w:ascii="仿宋_GB2312" w:hAnsi="宋体" w:eastAsia="仿宋_GB2312" w:cs="仿宋_GB2312"/>
          <w:i w:val="0"/>
          <w:iCs w:val="0"/>
          <w:caps w:val="0"/>
          <w:color w:val="000000"/>
          <w:spacing w:val="-6"/>
          <w:kern w:val="0"/>
          <w:sz w:val="28"/>
          <w:szCs w:val="28"/>
          <w:shd w:val="clear" w:fill="FFFFFF"/>
          <w:lang w:val="en-US" w:eastAsia="zh-CN" w:bidi="ar"/>
        </w:rPr>
        <w:t>林草部门</w:t>
      </w:r>
      <w:r>
        <w:rPr>
          <w:rFonts w:hint="eastAsia" w:ascii="仿宋_GB2312" w:hAnsi="宋体" w:eastAsia="仿宋_GB2312" w:cs="仿宋_GB2312"/>
          <w:b w:val="0"/>
          <w:bCs w:val="0"/>
          <w:i w:val="0"/>
          <w:iCs w:val="0"/>
          <w:caps w:val="0"/>
          <w:color w:val="000000"/>
          <w:spacing w:val="0"/>
          <w:kern w:val="0"/>
          <w:sz w:val="28"/>
          <w:szCs w:val="28"/>
          <w:shd w:val="clear" w:fill="FFFFFF"/>
          <w:lang w:val="en-US" w:eastAsia="zh-CN" w:bidi="ar"/>
        </w:rPr>
        <w:t>应当健全林业有害生物预警预防控制体系，</w:t>
      </w:r>
      <w:r>
        <w:rPr>
          <w:rFonts w:hint="eastAsia" w:ascii="仿宋_GB2312" w:hAnsi="宋体" w:eastAsia="仿宋_GB2312" w:cs="仿宋_GB2312"/>
          <w:i w:val="0"/>
          <w:iCs w:val="0"/>
          <w:caps w:val="0"/>
          <w:color w:val="000000"/>
          <w:spacing w:val="0"/>
          <w:kern w:val="0"/>
          <w:sz w:val="28"/>
          <w:szCs w:val="28"/>
          <w:shd w:val="clear" w:fill="FFFFFF"/>
          <w:lang w:val="en-US" w:eastAsia="zh-CN" w:bidi="ar"/>
        </w:rPr>
        <w:t>指导城市绿植管护单位责任人做好林业有害生物监测和重大危险性林业有害生物的应急处置工作</w:t>
      </w:r>
      <w:r>
        <w:rPr>
          <w:rFonts w:hint="eastAsia" w:ascii="仿宋_GB2312" w:hAnsi="宋体" w:eastAsia="仿宋_GB2312" w:cs="仿宋_GB2312"/>
          <w:b w:val="0"/>
          <w:bCs w:val="0"/>
          <w:i w:val="0"/>
          <w:iCs w:val="0"/>
          <w:caps w:val="0"/>
          <w:color w:val="000000"/>
          <w:spacing w:val="0"/>
          <w:kern w:val="0"/>
          <w:sz w:val="28"/>
          <w:szCs w:val="28"/>
          <w:shd w:val="clear" w:fill="FFFFFF"/>
          <w:lang w:val="en-US" w:eastAsia="zh-CN" w:bidi="ar"/>
        </w:rPr>
        <w:t>。</w:t>
      </w:r>
    </w:p>
    <w:p w14:paraId="415E7CD3">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eastAsia" w:ascii="仿宋_GB2312" w:hAnsi="宋体" w:eastAsia="仿宋_GB2312" w:cs="仿宋_GB2312"/>
          <w:b w:val="0"/>
          <w:bCs w:val="0"/>
          <w:i w:val="0"/>
          <w:iCs w:val="0"/>
          <w:caps w:val="0"/>
          <w:color w:val="000000"/>
          <w:spacing w:val="0"/>
          <w:kern w:val="0"/>
          <w:sz w:val="28"/>
          <w:szCs w:val="28"/>
          <w:shd w:val="clear" w:fill="FFFFFF"/>
          <w:lang w:val="en-US" w:eastAsia="zh-CN" w:bidi="ar"/>
        </w:rPr>
        <w:t>引进、调运种子、苗木和其他繁殖材料的，应当按规定检疫。未经检疫或者检疫不合格的，不得引进、调运、种植。</w:t>
      </w:r>
    </w:p>
    <w:p w14:paraId="223A35B1">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eastAsia" w:ascii="仿宋_GB2312" w:hAnsi="宋体" w:eastAsia="仿宋_GB2312" w:cs="仿宋_GB2312"/>
          <w:b w:val="0"/>
          <w:bCs w:val="0"/>
          <w:i w:val="0"/>
          <w:iCs w:val="0"/>
          <w:caps w:val="0"/>
          <w:color w:val="000000"/>
          <w:spacing w:val="0"/>
          <w:kern w:val="0"/>
          <w:sz w:val="28"/>
          <w:szCs w:val="28"/>
          <w:shd w:val="clear" w:fill="FFFFFF"/>
          <w:lang w:val="en-US" w:eastAsia="zh-CN" w:bidi="ar"/>
        </w:rPr>
        <w:t>城市园林绿化行政主管部门应当加强绿化灌溉的日常管理，科学制定灌溉制度，严格落实灌溉定额，加强灌溉设备的日常维护，避免水资源的浪费。</w:t>
      </w:r>
    </w:p>
    <w:p w14:paraId="35D7EA82">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default" w:ascii="方正黑体_GBK" w:hAnsi="方正黑体_GBK" w:eastAsia="方正黑体_GBK" w:cs="方正黑体_GBK"/>
          <w:i w:val="0"/>
          <w:iCs w:val="0"/>
          <w:caps w:val="0"/>
          <w:color w:val="000000"/>
          <w:spacing w:val="0"/>
          <w:kern w:val="0"/>
          <w:sz w:val="28"/>
          <w:szCs w:val="28"/>
          <w:shd w:val="clear" w:fill="FFFFFF"/>
          <w:lang w:val="en-US" w:eastAsia="zh-CN" w:bidi="ar"/>
        </w:rPr>
        <w:t>第十九条</w:t>
      </w:r>
      <w:r>
        <w:rPr>
          <w:rFonts w:hint="eastAsia" w:ascii="仿宋_GB2312" w:hAnsi="Times New Roman" w:eastAsia="仿宋_GB2312" w:cs="仿宋_GB2312"/>
          <w:i w:val="0"/>
          <w:iCs w:val="0"/>
          <w:caps w:val="0"/>
          <w:color w:val="000000"/>
          <w:spacing w:val="0"/>
          <w:kern w:val="0"/>
          <w:sz w:val="28"/>
          <w:szCs w:val="28"/>
          <w:shd w:val="clear" w:fill="FFFFFF"/>
          <w:lang w:val="en-US" w:eastAsia="zh-CN" w:bidi="ar"/>
        </w:rPr>
        <w:t>　</w:t>
      </w:r>
      <w:r>
        <w:rPr>
          <w:rFonts w:hint="eastAsia" w:ascii="仿宋_GB2312" w:hAnsi="宋体" w:eastAsia="仿宋_GB2312" w:cs="仿宋_GB2312"/>
          <w:i w:val="0"/>
          <w:iCs w:val="0"/>
          <w:caps w:val="0"/>
          <w:color w:val="000000"/>
          <w:spacing w:val="0"/>
          <w:kern w:val="0"/>
          <w:sz w:val="28"/>
          <w:szCs w:val="28"/>
          <w:shd w:val="clear" w:fill="FFFFFF"/>
          <w:lang w:val="en-US" w:eastAsia="zh-CN" w:bidi="ar"/>
        </w:rPr>
        <w:t>任何单位和个人不得擅自占用城市绿地。因建设需要临时占用的，应当经所在地城市绿化行政主管部门审核，按照行政许可事项办理临时占用手续，并按规定补偿绿地所有者。</w:t>
      </w:r>
    </w:p>
    <w:p w14:paraId="4DC2371B">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eastAsia" w:ascii="仿宋_GB2312" w:hAnsi="宋体" w:eastAsia="仿宋_GB2312" w:cs="仿宋_GB2312"/>
          <w:i w:val="0"/>
          <w:iCs w:val="0"/>
          <w:caps w:val="0"/>
          <w:color w:val="000000"/>
          <w:spacing w:val="0"/>
          <w:kern w:val="0"/>
          <w:sz w:val="28"/>
          <w:szCs w:val="28"/>
          <w:shd w:val="clear" w:fill="FFFFFF"/>
          <w:lang w:val="en-US" w:eastAsia="zh-CN" w:bidi="ar"/>
        </w:rPr>
        <w:t>临时占用绿地需要砍伐树木的，占用单位应当在申请临时占用绿地时一并提出砍伐申请。</w:t>
      </w:r>
    </w:p>
    <w:p w14:paraId="2EC89416">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eastAsia" w:ascii="仿宋_GB2312" w:hAnsi="宋体" w:eastAsia="仿宋_GB2312" w:cs="仿宋_GB2312"/>
          <w:i w:val="0"/>
          <w:iCs w:val="0"/>
          <w:caps w:val="0"/>
          <w:color w:val="000000"/>
          <w:spacing w:val="0"/>
          <w:kern w:val="0"/>
          <w:sz w:val="28"/>
          <w:szCs w:val="28"/>
          <w:shd w:val="clear" w:fill="FFFFFF"/>
          <w:lang w:val="en-US" w:eastAsia="zh-CN" w:bidi="ar"/>
        </w:rPr>
        <w:t>临时占用城市绿地的期限不得超过两年，确需延长的，应按上述要求提前</w:t>
      </w:r>
      <w:r>
        <w:rPr>
          <w:rFonts w:hint="default" w:ascii="Times New Roman" w:hAnsi="Times New Roman" w:eastAsia="仿宋_GB2312" w:cs="Times New Roman"/>
          <w:i w:val="0"/>
          <w:iCs w:val="0"/>
          <w:caps w:val="0"/>
          <w:color w:val="000000"/>
          <w:spacing w:val="0"/>
          <w:kern w:val="0"/>
          <w:sz w:val="28"/>
          <w:szCs w:val="28"/>
          <w:shd w:val="clear" w:fill="FFFFFF"/>
          <w:lang w:val="en-US" w:eastAsia="zh-CN" w:bidi="ar"/>
        </w:rPr>
        <w:t>7</w:t>
      </w:r>
      <w:r>
        <w:rPr>
          <w:rFonts w:hint="eastAsia" w:ascii="仿宋_GB2312" w:hAnsi="宋体" w:eastAsia="仿宋_GB2312" w:cs="仿宋_GB2312"/>
          <w:i w:val="0"/>
          <w:iCs w:val="0"/>
          <w:caps w:val="0"/>
          <w:color w:val="000000"/>
          <w:spacing w:val="0"/>
          <w:kern w:val="0"/>
          <w:sz w:val="28"/>
          <w:szCs w:val="28"/>
          <w:shd w:val="clear" w:fill="FFFFFF"/>
          <w:lang w:val="en-US" w:eastAsia="zh-CN" w:bidi="ar"/>
        </w:rPr>
        <w:t>个工作日办理延期手续，延期最长不超过</w:t>
      </w:r>
      <w:r>
        <w:rPr>
          <w:rFonts w:hint="default" w:ascii="Times New Roman" w:hAnsi="Times New Roman" w:eastAsia="仿宋_GB2312" w:cs="Times New Roman"/>
          <w:i w:val="0"/>
          <w:iCs w:val="0"/>
          <w:caps w:val="0"/>
          <w:color w:val="000000"/>
          <w:spacing w:val="0"/>
          <w:kern w:val="0"/>
          <w:sz w:val="28"/>
          <w:szCs w:val="28"/>
          <w:shd w:val="clear" w:fill="FFFFFF"/>
          <w:lang w:val="en-US" w:eastAsia="zh-CN" w:bidi="ar"/>
        </w:rPr>
        <w:t>1</w:t>
      </w:r>
      <w:r>
        <w:rPr>
          <w:rFonts w:hint="eastAsia" w:ascii="仿宋_GB2312" w:hAnsi="宋体" w:eastAsia="仿宋_GB2312" w:cs="仿宋_GB2312"/>
          <w:i w:val="0"/>
          <w:iCs w:val="0"/>
          <w:caps w:val="0"/>
          <w:color w:val="000000"/>
          <w:spacing w:val="0"/>
          <w:kern w:val="0"/>
          <w:sz w:val="28"/>
          <w:szCs w:val="28"/>
          <w:shd w:val="clear" w:fill="FFFFFF"/>
          <w:lang w:val="en-US" w:eastAsia="zh-CN" w:bidi="ar"/>
        </w:rPr>
        <w:t>年。</w:t>
      </w:r>
    </w:p>
    <w:p w14:paraId="55598BE8">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eastAsia" w:ascii="仿宋_GB2312" w:hAnsi="宋体" w:eastAsia="仿宋_GB2312" w:cs="仿宋_GB2312"/>
          <w:i w:val="0"/>
          <w:iCs w:val="0"/>
          <w:caps w:val="0"/>
          <w:color w:val="000000"/>
          <w:spacing w:val="0"/>
          <w:kern w:val="0"/>
          <w:sz w:val="28"/>
          <w:szCs w:val="28"/>
          <w:shd w:val="clear" w:fill="FFFFFF"/>
          <w:lang w:val="en-US" w:eastAsia="zh-CN" w:bidi="ar"/>
        </w:rPr>
        <w:t>经批准临时占用城市绿地的，占用人应当在临时占用期满之日起开展绿地恢复工作。城市绿化行政主管部门应当加强监督检查，明确恢复时限。</w:t>
      </w:r>
    </w:p>
    <w:p w14:paraId="6FE68B60">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eastAsia" w:ascii="仿宋_GB2312" w:hAnsi="宋体" w:eastAsia="仿宋_GB2312" w:cs="仿宋_GB2312"/>
          <w:i w:val="0"/>
          <w:iCs w:val="0"/>
          <w:caps w:val="0"/>
          <w:color w:val="000000"/>
          <w:spacing w:val="0"/>
          <w:kern w:val="0"/>
          <w:sz w:val="28"/>
          <w:szCs w:val="28"/>
          <w:shd w:val="clear" w:fill="FFFFFF"/>
          <w:lang w:val="en-US" w:eastAsia="zh-CN" w:bidi="ar"/>
        </w:rPr>
        <w:t>消防、市政、通信、供电等部门在发生</w:t>
      </w:r>
      <w:r>
        <w:rPr>
          <w:rFonts w:hint="eastAsia" w:ascii="仿宋_GB2312" w:hAnsi="宋体" w:eastAsia="仿宋_GB2312" w:cs="仿宋_GB2312"/>
          <w:b w:val="0"/>
          <w:bCs w:val="0"/>
          <w:i w:val="0"/>
          <w:iCs w:val="0"/>
          <w:caps w:val="0"/>
          <w:color w:val="000000"/>
          <w:spacing w:val="0"/>
          <w:kern w:val="0"/>
          <w:sz w:val="28"/>
          <w:szCs w:val="28"/>
          <w:shd w:val="clear" w:fill="FFFFFF"/>
          <w:lang w:val="en-US" w:eastAsia="zh-CN" w:bidi="ar"/>
        </w:rPr>
        <w:t>自然灾害或者突发事件等紧急情况</w:t>
      </w:r>
      <w:r>
        <w:rPr>
          <w:rFonts w:hint="eastAsia" w:ascii="仿宋_GB2312" w:hAnsi="宋体" w:eastAsia="仿宋_GB2312" w:cs="仿宋_GB2312"/>
          <w:i w:val="0"/>
          <w:iCs w:val="0"/>
          <w:caps w:val="0"/>
          <w:color w:val="000000"/>
          <w:spacing w:val="0"/>
          <w:kern w:val="0"/>
          <w:sz w:val="28"/>
          <w:szCs w:val="28"/>
          <w:shd w:val="clear" w:fill="FFFFFF"/>
          <w:lang w:val="en-US" w:eastAsia="zh-CN" w:bidi="ar"/>
        </w:rPr>
        <w:t>下，可先行占用绿地，但应当在</w:t>
      </w:r>
      <w:r>
        <w:rPr>
          <w:rFonts w:hint="default" w:ascii="Times New Roman" w:hAnsi="Times New Roman" w:eastAsia="仿宋_GB2312" w:cs="Times New Roman"/>
          <w:i w:val="0"/>
          <w:iCs w:val="0"/>
          <w:caps w:val="0"/>
          <w:color w:val="000000"/>
          <w:spacing w:val="0"/>
          <w:kern w:val="0"/>
          <w:sz w:val="28"/>
          <w:szCs w:val="28"/>
          <w:shd w:val="clear" w:fill="FFFFFF"/>
          <w:lang w:val="en-US" w:eastAsia="zh-CN" w:bidi="ar"/>
        </w:rPr>
        <w:t>3</w:t>
      </w:r>
      <w:r>
        <w:rPr>
          <w:rFonts w:hint="eastAsia" w:ascii="仿宋_GB2312" w:hAnsi="宋体" w:eastAsia="仿宋_GB2312" w:cs="仿宋_GB2312"/>
          <w:i w:val="0"/>
          <w:iCs w:val="0"/>
          <w:caps w:val="0"/>
          <w:color w:val="000000"/>
          <w:spacing w:val="0"/>
          <w:kern w:val="0"/>
          <w:sz w:val="28"/>
          <w:szCs w:val="28"/>
          <w:shd w:val="clear" w:fill="FFFFFF"/>
          <w:lang w:val="en-US" w:eastAsia="zh-CN" w:bidi="ar"/>
        </w:rPr>
        <w:t>个工作日内补办临时占用绿地相关手续。</w:t>
      </w:r>
    </w:p>
    <w:p w14:paraId="3A4088A5">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default" w:ascii="方正黑体_GBK" w:hAnsi="方正黑体_GBK" w:eastAsia="方正黑体_GBK" w:cs="方正黑体_GBK"/>
          <w:i w:val="0"/>
          <w:iCs w:val="0"/>
          <w:caps w:val="0"/>
          <w:color w:val="000000"/>
          <w:spacing w:val="0"/>
          <w:kern w:val="0"/>
          <w:sz w:val="28"/>
          <w:szCs w:val="28"/>
          <w:shd w:val="clear" w:fill="FFFFFF"/>
          <w:lang w:val="en-US" w:eastAsia="zh-CN" w:bidi="ar"/>
        </w:rPr>
        <w:t>第二十条</w:t>
      </w:r>
      <w:r>
        <w:rPr>
          <w:rFonts w:hint="eastAsia" w:ascii="仿宋_GB2312" w:hAnsi="Times New Roman" w:eastAsia="仿宋_GB2312" w:cs="仿宋_GB2312"/>
          <w:i w:val="0"/>
          <w:iCs w:val="0"/>
          <w:caps w:val="0"/>
          <w:color w:val="000000"/>
          <w:spacing w:val="0"/>
          <w:kern w:val="0"/>
          <w:sz w:val="28"/>
          <w:szCs w:val="28"/>
          <w:shd w:val="clear" w:fill="FFFFFF"/>
          <w:lang w:val="en-US" w:eastAsia="zh-CN" w:bidi="ar"/>
        </w:rPr>
        <w:t>　</w:t>
      </w:r>
      <w:r>
        <w:rPr>
          <w:rFonts w:hint="eastAsia" w:ascii="仿宋_GB2312" w:hAnsi="宋体" w:eastAsia="仿宋_GB2312" w:cs="仿宋_GB2312"/>
          <w:i w:val="0"/>
          <w:iCs w:val="0"/>
          <w:caps w:val="0"/>
          <w:color w:val="000000"/>
          <w:spacing w:val="0"/>
          <w:kern w:val="0"/>
          <w:sz w:val="28"/>
          <w:szCs w:val="28"/>
          <w:shd w:val="clear" w:fill="FFFFFF"/>
          <w:lang w:val="en-US" w:eastAsia="zh-CN" w:bidi="ar"/>
        </w:rPr>
        <w:t>任何单位和个人均不得擅自砍伐、移植、重剪树木。确需砍伐的，必须办理审批手续，并按照“伐一补三”原则进行补种。因故不能履行“伐一补三”义务的，应当缴纳绿化补偿费。确需移植树木和重剪树木的，应当经城市绿化行政主管部门批准后方可移植和修剪，移植存活率要确保不低于</w:t>
      </w:r>
      <w:r>
        <w:rPr>
          <w:rFonts w:hint="default" w:ascii="Times New Roman" w:hAnsi="Times New Roman" w:eastAsia="仿宋_GB2312" w:cs="Times New Roman"/>
          <w:i w:val="0"/>
          <w:iCs w:val="0"/>
          <w:caps w:val="0"/>
          <w:color w:val="000000"/>
          <w:spacing w:val="0"/>
          <w:kern w:val="0"/>
          <w:sz w:val="28"/>
          <w:szCs w:val="28"/>
          <w:shd w:val="clear" w:fill="FFFFFF"/>
          <w:lang w:val="en-US" w:eastAsia="zh-CN" w:bidi="ar"/>
        </w:rPr>
        <w:t>95%</w:t>
      </w:r>
      <w:r>
        <w:rPr>
          <w:rFonts w:hint="eastAsia" w:ascii="仿宋_GB2312" w:hAnsi="宋体" w:eastAsia="仿宋_GB2312" w:cs="仿宋_GB2312"/>
          <w:i w:val="0"/>
          <w:iCs w:val="0"/>
          <w:caps w:val="0"/>
          <w:color w:val="000000"/>
          <w:spacing w:val="0"/>
          <w:kern w:val="0"/>
          <w:sz w:val="28"/>
          <w:szCs w:val="28"/>
          <w:shd w:val="clear" w:fill="FFFFFF"/>
          <w:lang w:val="en-US" w:eastAsia="zh-CN" w:bidi="ar"/>
        </w:rPr>
        <w:t>。</w:t>
      </w:r>
    </w:p>
    <w:p w14:paraId="561C2764">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default" w:ascii="方正黑体_GBK" w:hAnsi="方正黑体_GBK" w:eastAsia="方正黑体_GBK" w:cs="方正黑体_GBK"/>
          <w:i w:val="0"/>
          <w:iCs w:val="0"/>
          <w:caps w:val="0"/>
          <w:color w:val="000000"/>
          <w:spacing w:val="0"/>
          <w:kern w:val="0"/>
          <w:sz w:val="28"/>
          <w:szCs w:val="28"/>
          <w:shd w:val="clear" w:fill="FFFFFF"/>
          <w:lang w:val="en-US" w:eastAsia="zh-CN" w:bidi="ar"/>
        </w:rPr>
        <w:t>第二十一条</w:t>
      </w:r>
      <w:r>
        <w:rPr>
          <w:rFonts w:hint="eastAsia" w:ascii="仿宋_GB2312" w:hAnsi="Times New Roman" w:eastAsia="仿宋_GB2312" w:cs="仿宋_GB2312"/>
          <w:i w:val="0"/>
          <w:iCs w:val="0"/>
          <w:caps w:val="0"/>
          <w:color w:val="000000"/>
          <w:spacing w:val="0"/>
          <w:kern w:val="0"/>
          <w:sz w:val="28"/>
          <w:szCs w:val="28"/>
          <w:shd w:val="clear" w:fill="FFFFFF"/>
          <w:lang w:val="en-US" w:eastAsia="zh-CN" w:bidi="ar"/>
        </w:rPr>
        <w:t>　</w:t>
      </w:r>
      <w:r>
        <w:rPr>
          <w:rFonts w:hint="eastAsia" w:ascii="仿宋_GB2312" w:hAnsi="宋体" w:eastAsia="仿宋_GB2312" w:cs="仿宋_GB2312"/>
          <w:i w:val="0"/>
          <w:iCs w:val="0"/>
          <w:caps w:val="0"/>
          <w:color w:val="000000"/>
          <w:spacing w:val="0"/>
          <w:kern w:val="0"/>
          <w:sz w:val="28"/>
          <w:szCs w:val="28"/>
          <w:shd w:val="clear" w:fill="FFFFFF"/>
          <w:lang w:val="en-US" w:eastAsia="zh-CN" w:bidi="ar"/>
        </w:rPr>
        <w:t>绿化补偿费由区（县）人民政府价格主管部门制定，按程序召开听证会，经本级人民政府批准后公布实施。</w:t>
      </w:r>
    </w:p>
    <w:p w14:paraId="3B84B65E">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default" w:ascii="方正黑体_GBK" w:hAnsi="方正黑体_GBK" w:eastAsia="方正黑体_GBK" w:cs="方正黑体_GBK"/>
          <w:i w:val="0"/>
          <w:iCs w:val="0"/>
          <w:caps w:val="0"/>
          <w:color w:val="000000"/>
          <w:spacing w:val="0"/>
          <w:kern w:val="0"/>
          <w:sz w:val="28"/>
          <w:szCs w:val="28"/>
          <w:shd w:val="clear" w:fill="FFFFFF"/>
          <w:lang w:val="en-US" w:eastAsia="zh-CN" w:bidi="ar"/>
        </w:rPr>
        <w:t>第二十二条</w:t>
      </w:r>
      <w:r>
        <w:rPr>
          <w:rFonts w:hint="eastAsia" w:ascii="仿宋_GB2312" w:hAnsi="Times New Roman" w:eastAsia="仿宋_GB2312" w:cs="仿宋_GB2312"/>
          <w:i w:val="0"/>
          <w:iCs w:val="0"/>
          <w:caps w:val="0"/>
          <w:color w:val="000000"/>
          <w:spacing w:val="0"/>
          <w:kern w:val="0"/>
          <w:sz w:val="28"/>
          <w:szCs w:val="28"/>
          <w:shd w:val="clear" w:fill="FFFFFF"/>
          <w:lang w:val="en-US" w:eastAsia="zh-CN" w:bidi="ar"/>
        </w:rPr>
        <w:t>　</w:t>
      </w:r>
      <w:r>
        <w:rPr>
          <w:rFonts w:hint="eastAsia" w:ascii="仿宋_GB2312" w:hAnsi="宋体" w:eastAsia="仿宋_GB2312" w:cs="仿宋_GB2312"/>
          <w:b w:val="0"/>
          <w:bCs w:val="0"/>
          <w:i w:val="0"/>
          <w:iCs w:val="0"/>
          <w:caps w:val="0"/>
          <w:color w:val="000000"/>
          <w:spacing w:val="0"/>
          <w:kern w:val="0"/>
          <w:sz w:val="28"/>
          <w:szCs w:val="28"/>
          <w:shd w:val="clear" w:fill="FFFFFF"/>
          <w:lang w:val="en-US" w:eastAsia="zh-CN" w:bidi="ar"/>
        </w:rPr>
        <w:t>林草部门、城市绿化行政主管部门应当对符合国家规定的古树名木开展调查建档，并设立保护标志、公示相关信息，加强监督管理。</w:t>
      </w:r>
    </w:p>
    <w:p w14:paraId="62673BFB">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eastAsia" w:ascii="仿宋_GB2312" w:hAnsi="宋体" w:eastAsia="仿宋_GB2312" w:cs="仿宋_GB2312"/>
          <w:b w:val="0"/>
          <w:bCs w:val="0"/>
          <w:i w:val="0"/>
          <w:iCs w:val="0"/>
          <w:caps w:val="0"/>
          <w:color w:val="000000"/>
          <w:spacing w:val="0"/>
          <w:kern w:val="0"/>
          <w:sz w:val="28"/>
          <w:szCs w:val="28"/>
          <w:shd w:val="clear" w:fill="FFFFFF"/>
          <w:lang w:val="en-US" w:eastAsia="zh-CN" w:bidi="ar"/>
        </w:rPr>
        <w:t>严禁砍伐或者迁移古树名木。因特殊需要迁移古树名木的，应当经林草、城市绿化行政</w:t>
      </w:r>
      <w:r>
        <w:rPr>
          <w:rFonts w:hint="eastAsia" w:ascii="仿宋_GB2312" w:hAnsi="Times New Roman" w:eastAsia="仿宋_GB2312" w:cs="仿宋_GB2312"/>
          <w:b w:val="0"/>
          <w:bCs w:val="0"/>
          <w:i w:val="0"/>
          <w:iCs w:val="0"/>
          <w:caps w:val="0"/>
          <w:color w:val="000000"/>
          <w:spacing w:val="0"/>
          <w:kern w:val="0"/>
          <w:sz w:val="28"/>
          <w:szCs w:val="28"/>
          <w:shd w:val="clear" w:fill="FFFFFF"/>
          <w:lang w:val="en-US" w:eastAsia="zh-CN" w:bidi="ar"/>
        </w:rPr>
        <w:t>主管部门</w:t>
      </w:r>
      <w:r>
        <w:rPr>
          <w:rFonts w:hint="eastAsia" w:ascii="仿宋_GB2312" w:hAnsi="宋体" w:eastAsia="仿宋_GB2312" w:cs="仿宋_GB2312"/>
          <w:b w:val="0"/>
          <w:bCs w:val="0"/>
          <w:i w:val="0"/>
          <w:iCs w:val="0"/>
          <w:caps w:val="0"/>
          <w:color w:val="000000"/>
          <w:spacing w:val="0"/>
          <w:kern w:val="0"/>
          <w:sz w:val="28"/>
          <w:szCs w:val="28"/>
          <w:shd w:val="clear" w:fill="FFFFFF"/>
          <w:lang w:val="en-US" w:eastAsia="zh-CN" w:bidi="ar"/>
        </w:rPr>
        <w:t>审查，根据古树名木保护等级，依法按程序报有关部门批准。</w:t>
      </w:r>
    </w:p>
    <w:p w14:paraId="6E25CF49">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default" w:ascii="方正黑体_GBK" w:hAnsi="方正黑体_GBK" w:eastAsia="方正黑体_GBK" w:cs="方正黑体_GBK"/>
          <w:i w:val="0"/>
          <w:iCs w:val="0"/>
          <w:caps w:val="0"/>
          <w:color w:val="000000"/>
          <w:spacing w:val="0"/>
          <w:kern w:val="0"/>
          <w:sz w:val="28"/>
          <w:szCs w:val="28"/>
          <w:shd w:val="clear" w:fill="FFFFFF"/>
          <w:lang w:val="en-US" w:eastAsia="zh-CN" w:bidi="ar"/>
        </w:rPr>
        <w:t>第二十三条</w:t>
      </w:r>
      <w:r>
        <w:rPr>
          <w:rFonts w:hint="eastAsia" w:ascii="仿宋_GB2312" w:hAnsi="Times New Roman" w:eastAsia="仿宋_GB2312" w:cs="仿宋_GB2312"/>
          <w:i w:val="0"/>
          <w:iCs w:val="0"/>
          <w:caps w:val="0"/>
          <w:color w:val="000000"/>
          <w:spacing w:val="0"/>
          <w:kern w:val="0"/>
          <w:sz w:val="28"/>
          <w:szCs w:val="28"/>
          <w:shd w:val="clear" w:fill="FFFFFF"/>
          <w:lang w:val="en-US" w:eastAsia="zh-CN" w:bidi="ar"/>
        </w:rPr>
        <w:t>　</w:t>
      </w:r>
      <w:r>
        <w:rPr>
          <w:rFonts w:hint="eastAsia" w:ascii="仿宋_GB2312" w:hAnsi="宋体" w:eastAsia="仿宋_GB2312" w:cs="仿宋_GB2312"/>
          <w:b w:val="0"/>
          <w:bCs w:val="0"/>
          <w:i w:val="0"/>
          <w:iCs w:val="0"/>
          <w:caps w:val="0"/>
          <w:color w:val="000000"/>
          <w:spacing w:val="0"/>
          <w:kern w:val="0"/>
          <w:sz w:val="28"/>
          <w:szCs w:val="28"/>
          <w:shd w:val="clear" w:fill="FFFFFF"/>
          <w:lang w:val="en-US" w:eastAsia="zh-CN" w:bidi="ar"/>
        </w:rPr>
        <w:t>负责审批占用绿地、砍伐树木、移植古树名木等活动的行政主管部门，应当到现场调查核实，并根据需要组织召开专家论证会或者听证会，公示原因，接受公众监督，公示期不少于</w:t>
      </w:r>
      <w:r>
        <w:rPr>
          <w:rFonts w:hint="default" w:ascii="Times New Roman" w:hAnsi="Times New Roman" w:eastAsia="仿宋_GB2312" w:cs="Times New Roman"/>
          <w:b w:val="0"/>
          <w:bCs w:val="0"/>
          <w:i w:val="0"/>
          <w:iCs w:val="0"/>
          <w:caps w:val="0"/>
          <w:color w:val="000000"/>
          <w:spacing w:val="0"/>
          <w:kern w:val="0"/>
          <w:sz w:val="28"/>
          <w:szCs w:val="28"/>
          <w:shd w:val="clear" w:fill="FFFFFF"/>
          <w:lang w:val="en-US" w:eastAsia="zh-CN" w:bidi="ar"/>
        </w:rPr>
        <w:t>7</w:t>
      </w:r>
      <w:r>
        <w:rPr>
          <w:rFonts w:hint="eastAsia" w:ascii="仿宋_GB2312" w:hAnsi="宋体" w:eastAsia="仿宋_GB2312" w:cs="仿宋_GB2312"/>
          <w:b w:val="0"/>
          <w:bCs w:val="0"/>
          <w:i w:val="0"/>
          <w:iCs w:val="0"/>
          <w:caps w:val="0"/>
          <w:color w:val="000000"/>
          <w:spacing w:val="0"/>
          <w:kern w:val="0"/>
          <w:sz w:val="28"/>
          <w:szCs w:val="28"/>
          <w:shd w:val="clear" w:fill="FFFFFF"/>
          <w:lang w:val="en-US" w:eastAsia="zh-CN" w:bidi="ar"/>
        </w:rPr>
        <w:t>天。</w:t>
      </w:r>
    </w:p>
    <w:p w14:paraId="2131519A">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default" w:ascii="方正黑体_GBK" w:hAnsi="方正黑体_GBK" w:eastAsia="方正黑体_GBK" w:cs="方正黑体_GBK"/>
          <w:i w:val="0"/>
          <w:iCs w:val="0"/>
          <w:caps w:val="0"/>
          <w:color w:val="000000"/>
          <w:spacing w:val="0"/>
          <w:kern w:val="0"/>
          <w:sz w:val="28"/>
          <w:szCs w:val="28"/>
          <w:shd w:val="clear" w:fill="FFFFFF"/>
          <w:lang w:val="en-US" w:eastAsia="zh-CN" w:bidi="ar"/>
        </w:rPr>
        <w:t>第二十四条</w:t>
      </w:r>
      <w:r>
        <w:rPr>
          <w:rFonts w:hint="eastAsia" w:ascii="仿宋_GB2312" w:hAnsi="Times New Roman" w:eastAsia="仿宋_GB2312" w:cs="仿宋_GB2312"/>
          <w:i w:val="0"/>
          <w:iCs w:val="0"/>
          <w:caps w:val="0"/>
          <w:color w:val="000000"/>
          <w:spacing w:val="0"/>
          <w:kern w:val="0"/>
          <w:sz w:val="28"/>
          <w:szCs w:val="28"/>
          <w:shd w:val="clear" w:fill="FFFFFF"/>
          <w:lang w:val="en-US" w:eastAsia="zh-CN" w:bidi="ar"/>
        </w:rPr>
        <w:t>　</w:t>
      </w:r>
      <w:r>
        <w:rPr>
          <w:rFonts w:hint="eastAsia" w:ascii="仿宋_GB2312" w:hAnsi="宋体" w:eastAsia="仿宋_GB2312" w:cs="仿宋_GB2312"/>
          <w:i w:val="0"/>
          <w:iCs w:val="0"/>
          <w:caps w:val="0"/>
          <w:color w:val="000000"/>
          <w:spacing w:val="0"/>
          <w:kern w:val="0"/>
          <w:sz w:val="28"/>
          <w:szCs w:val="28"/>
          <w:shd w:val="clear" w:fill="FFFFFF"/>
          <w:lang w:val="en-US" w:eastAsia="zh-CN" w:bidi="ar"/>
        </w:rPr>
        <w:t>在城市绿地内开设商业、服务摊点且依法需要办理营业执照的，应当持市场监督管理部门批准的营业执照，在城市绿地管理单位指定的地点从事经营活动。</w:t>
      </w:r>
    </w:p>
    <w:p w14:paraId="6778103D">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default" w:ascii="方正黑体_GBK" w:hAnsi="方正黑体_GBK" w:eastAsia="方正黑体_GBK" w:cs="方正黑体_GBK"/>
          <w:i w:val="0"/>
          <w:iCs w:val="0"/>
          <w:caps w:val="0"/>
          <w:color w:val="000000"/>
          <w:spacing w:val="0"/>
          <w:kern w:val="0"/>
          <w:sz w:val="28"/>
          <w:szCs w:val="28"/>
          <w:shd w:val="clear" w:fill="FFFFFF"/>
          <w:lang w:val="en-US" w:eastAsia="zh-CN" w:bidi="ar"/>
        </w:rPr>
        <w:t>第二十五条</w:t>
      </w:r>
      <w:r>
        <w:rPr>
          <w:rFonts w:hint="eastAsia" w:ascii="仿宋_GB2312" w:hAnsi="Times New Roman" w:eastAsia="仿宋_GB2312" w:cs="仿宋_GB2312"/>
          <w:i w:val="0"/>
          <w:iCs w:val="0"/>
          <w:caps w:val="0"/>
          <w:color w:val="000000"/>
          <w:spacing w:val="0"/>
          <w:kern w:val="0"/>
          <w:sz w:val="28"/>
          <w:szCs w:val="28"/>
          <w:shd w:val="clear" w:fill="FFFFFF"/>
          <w:lang w:val="en-US" w:eastAsia="zh-CN" w:bidi="ar"/>
        </w:rPr>
        <w:t>　</w:t>
      </w:r>
      <w:r>
        <w:rPr>
          <w:rFonts w:hint="eastAsia" w:ascii="仿宋_GB2312" w:hAnsi="宋体" w:eastAsia="仿宋_GB2312" w:cs="仿宋_GB2312"/>
          <w:b w:val="0"/>
          <w:bCs w:val="0"/>
          <w:i w:val="0"/>
          <w:iCs w:val="0"/>
          <w:caps w:val="0"/>
          <w:color w:val="000000"/>
          <w:spacing w:val="0"/>
          <w:kern w:val="0"/>
          <w:sz w:val="28"/>
          <w:szCs w:val="28"/>
          <w:shd w:val="clear" w:fill="FFFFFF"/>
          <w:lang w:val="en-US" w:eastAsia="zh-CN" w:bidi="ar"/>
        </w:rPr>
        <w:t>城市绿化应当考虑绿植对交通、管线安全的影响，道路口不宜种植大型乔木，绿化物不遮挡路牌、信号灯等交通标识。</w:t>
      </w:r>
    </w:p>
    <w:p w14:paraId="46E3CF41">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eastAsia" w:ascii="仿宋_GB2312" w:hAnsi="宋体" w:eastAsia="仿宋_GB2312" w:cs="仿宋_GB2312"/>
          <w:b w:val="0"/>
          <w:bCs w:val="0"/>
          <w:i w:val="0"/>
          <w:iCs w:val="0"/>
          <w:caps w:val="0"/>
          <w:color w:val="000000"/>
          <w:spacing w:val="0"/>
          <w:kern w:val="0"/>
          <w:sz w:val="28"/>
          <w:szCs w:val="28"/>
          <w:shd w:val="clear" w:fill="FFFFFF"/>
          <w:lang w:val="en-US" w:eastAsia="zh-CN" w:bidi="ar"/>
        </w:rPr>
        <w:t>为保证管线安全需要修剪树木的，应当按照兼顾管线安全使用和树木正常生长的原则进行修剪。</w:t>
      </w:r>
    </w:p>
    <w:p w14:paraId="51C81766">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eastAsia" w:ascii="仿宋_GB2312" w:hAnsi="宋体" w:eastAsia="仿宋_GB2312" w:cs="仿宋_GB2312"/>
          <w:b w:val="0"/>
          <w:bCs w:val="0"/>
          <w:i w:val="0"/>
          <w:iCs w:val="0"/>
          <w:caps w:val="0"/>
          <w:color w:val="000000"/>
          <w:spacing w:val="0"/>
          <w:kern w:val="0"/>
          <w:sz w:val="28"/>
          <w:szCs w:val="28"/>
          <w:shd w:val="clear" w:fill="FFFFFF"/>
          <w:lang w:val="en-US" w:eastAsia="zh-CN" w:bidi="ar"/>
        </w:rPr>
        <w:t>因自然灾害或者突发事件等紧急情况致使城市绿化树木危及人身财产安全和管线等公共设施安全的，有关单位和个人可以先行修剪、移植或者砍伐，并立即向</w:t>
      </w:r>
      <w:r>
        <w:rPr>
          <w:rFonts w:hint="eastAsia" w:ascii="仿宋_GB2312" w:hAnsi="宋体" w:eastAsia="仿宋_GB2312" w:cs="仿宋_GB2312"/>
          <w:i w:val="0"/>
          <w:iCs w:val="0"/>
          <w:caps w:val="0"/>
          <w:color w:val="000000"/>
          <w:spacing w:val="0"/>
          <w:kern w:val="0"/>
          <w:sz w:val="28"/>
          <w:szCs w:val="28"/>
          <w:shd w:val="clear" w:fill="FFFFFF"/>
          <w:lang w:val="en-US" w:eastAsia="zh-CN" w:bidi="ar"/>
        </w:rPr>
        <w:t>区（县）</w:t>
      </w:r>
      <w:r>
        <w:rPr>
          <w:rFonts w:hint="eastAsia" w:ascii="仿宋_GB2312" w:hAnsi="宋体" w:eastAsia="仿宋_GB2312" w:cs="仿宋_GB2312"/>
          <w:b w:val="0"/>
          <w:bCs w:val="0"/>
          <w:i w:val="0"/>
          <w:iCs w:val="0"/>
          <w:caps w:val="0"/>
          <w:color w:val="000000"/>
          <w:spacing w:val="0"/>
          <w:kern w:val="0"/>
          <w:sz w:val="28"/>
          <w:szCs w:val="28"/>
          <w:shd w:val="clear" w:fill="FFFFFF"/>
          <w:lang w:val="en-US" w:eastAsia="zh-CN" w:bidi="ar"/>
        </w:rPr>
        <w:t>城市绿化行政主管部门报告，在紧急情况消除后</w:t>
      </w:r>
      <w:r>
        <w:rPr>
          <w:rFonts w:hint="default" w:ascii="Times New Roman" w:hAnsi="Times New Roman" w:eastAsia="仿宋_GB2312" w:cs="Times New Roman"/>
          <w:b w:val="0"/>
          <w:bCs w:val="0"/>
          <w:i w:val="0"/>
          <w:iCs w:val="0"/>
          <w:caps w:val="0"/>
          <w:color w:val="000000"/>
          <w:spacing w:val="0"/>
          <w:kern w:val="0"/>
          <w:sz w:val="28"/>
          <w:szCs w:val="28"/>
          <w:shd w:val="clear" w:fill="FFFFFF"/>
          <w:lang w:val="en-US" w:eastAsia="zh-CN" w:bidi="ar"/>
        </w:rPr>
        <w:t>3</w:t>
      </w:r>
      <w:r>
        <w:rPr>
          <w:rFonts w:hint="eastAsia" w:ascii="仿宋_GB2312" w:hAnsi="宋体" w:eastAsia="仿宋_GB2312" w:cs="仿宋_GB2312"/>
          <w:b w:val="0"/>
          <w:bCs w:val="0"/>
          <w:i w:val="0"/>
          <w:iCs w:val="0"/>
          <w:caps w:val="0"/>
          <w:color w:val="000000"/>
          <w:spacing w:val="0"/>
          <w:kern w:val="0"/>
          <w:sz w:val="28"/>
          <w:szCs w:val="28"/>
          <w:shd w:val="clear" w:fill="FFFFFF"/>
          <w:lang w:val="en-US" w:eastAsia="zh-CN" w:bidi="ar"/>
        </w:rPr>
        <w:t>个工作日内补办相关手续。</w:t>
      </w:r>
    </w:p>
    <w:p w14:paraId="557D1011">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default" w:ascii="方正黑体_GBK" w:hAnsi="方正黑体_GBK" w:eastAsia="方正黑体_GBK" w:cs="方正黑体_GBK"/>
          <w:i w:val="0"/>
          <w:iCs w:val="0"/>
          <w:caps w:val="0"/>
          <w:color w:val="000000"/>
          <w:spacing w:val="0"/>
          <w:kern w:val="0"/>
          <w:sz w:val="28"/>
          <w:szCs w:val="28"/>
          <w:shd w:val="clear" w:fill="FFFFFF"/>
          <w:lang w:val="en-US" w:eastAsia="zh-CN" w:bidi="ar"/>
        </w:rPr>
        <w:t>第二十六条</w:t>
      </w:r>
      <w:r>
        <w:rPr>
          <w:rFonts w:hint="eastAsia" w:ascii="仿宋_GB2312" w:hAnsi="Times New Roman" w:eastAsia="仿宋_GB2312" w:cs="仿宋_GB2312"/>
          <w:i w:val="0"/>
          <w:iCs w:val="0"/>
          <w:caps w:val="0"/>
          <w:color w:val="000000"/>
          <w:spacing w:val="0"/>
          <w:kern w:val="0"/>
          <w:sz w:val="28"/>
          <w:szCs w:val="28"/>
          <w:shd w:val="clear" w:fill="FFFFFF"/>
          <w:lang w:val="en-US" w:eastAsia="zh-CN" w:bidi="ar"/>
        </w:rPr>
        <w:t>　</w:t>
      </w:r>
      <w:r>
        <w:rPr>
          <w:rFonts w:hint="eastAsia" w:ascii="仿宋_GB2312" w:hAnsi="宋体" w:eastAsia="仿宋_GB2312" w:cs="仿宋_GB2312"/>
          <w:i w:val="0"/>
          <w:iCs w:val="0"/>
          <w:caps w:val="0"/>
          <w:color w:val="000000"/>
          <w:spacing w:val="0"/>
          <w:kern w:val="0"/>
          <w:sz w:val="28"/>
          <w:szCs w:val="28"/>
          <w:shd w:val="clear" w:fill="FFFFFF"/>
          <w:lang w:val="en-US" w:eastAsia="zh-CN" w:bidi="ar"/>
        </w:rPr>
        <w:t>禁止下列损坏城市绿化以及绿化设施的行为：</w:t>
      </w:r>
    </w:p>
    <w:p w14:paraId="376F088E">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eastAsia" w:ascii="仿宋_GB2312" w:hAnsi="宋体" w:eastAsia="仿宋_GB2312" w:cs="仿宋_GB2312"/>
          <w:i w:val="0"/>
          <w:iCs w:val="0"/>
          <w:caps w:val="0"/>
          <w:color w:val="000000"/>
          <w:spacing w:val="0"/>
          <w:kern w:val="0"/>
          <w:sz w:val="28"/>
          <w:szCs w:val="28"/>
          <w:shd w:val="clear" w:fill="FFFFFF"/>
          <w:lang w:val="en-US" w:eastAsia="zh-CN" w:bidi="ar"/>
        </w:rPr>
        <w:t>（一）采摘折损花果枝叶，损坏植被、盆栽；</w:t>
      </w:r>
    </w:p>
    <w:p w14:paraId="35D95973">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eastAsia" w:ascii="仿宋_GB2312" w:hAnsi="宋体" w:eastAsia="仿宋_GB2312" w:cs="仿宋_GB2312"/>
          <w:i w:val="0"/>
          <w:iCs w:val="0"/>
          <w:caps w:val="0"/>
          <w:color w:val="000000"/>
          <w:spacing w:val="0"/>
          <w:kern w:val="0"/>
          <w:sz w:val="28"/>
          <w:szCs w:val="28"/>
          <w:shd w:val="clear" w:fill="FFFFFF"/>
          <w:lang w:val="en-US" w:eastAsia="zh-CN" w:bidi="ar"/>
        </w:rPr>
        <w:t>（二）在树木上刻字、打钉、搭棚、架设电线、广告牌、标语牌；</w:t>
      </w:r>
    </w:p>
    <w:p w14:paraId="03871E40">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eastAsia" w:ascii="仿宋_GB2312" w:hAnsi="宋体" w:eastAsia="仿宋_GB2312" w:cs="仿宋_GB2312"/>
          <w:i w:val="0"/>
          <w:iCs w:val="0"/>
          <w:caps w:val="0"/>
          <w:color w:val="000000"/>
          <w:spacing w:val="0"/>
          <w:kern w:val="0"/>
          <w:sz w:val="28"/>
          <w:szCs w:val="28"/>
          <w:shd w:val="clear" w:fill="FFFFFF"/>
          <w:lang w:val="en-US" w:eastAsia="zh-CN" w:bidi="ar"/>
        </w:rPr>
        <w:t>（三）在绿地内抛撒、堆放、晾晒、焚烧物品，倾倒废水或者有毒有害物质，饲养和放养家畜、家禽；</w:t>
      </w:r>
    </w:p>
    <w:p w14:paraId="7D5D3FDA">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eastAsia" w:ascii="仿宋_GB2312" w:hAnsi="宋体" w:eastAsia="仿宋_GB2312" w:cs="仿宋_GB2312"/>
          <w:i w:val="0"/>
          <w:iCs w:val="0"/>
          <w:caps w:val="0"/>
          <w:color w:val="000000"/>
          <w:spacing w:val="0"/>
          <w:kern w:val="0"/>
          <w:sz w:val="28"/>
          <w:szCs w:val="28"/>
          <w:shd w:val="clear" w:fill="FFFFFF"/>
          <w:lang w:val="en-US" w:eastAsia="zh-CN" w:bidi="ar"/>
        </w:rPr>
        <w:t>（四）在城市绿地内种菜、养花、挖沙取土、搭建建（构）筑物、停放车辆、露营（开放绿地区域除外）和设置广告；</w:t>
      </w:r>
    </w:p>
    <w:p w14:paraId="7DB2B2B1">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eastAsia" w:ascii="仿宋_GB2312" w:hAnsi="宋体" w:eastAsia="仿宋_GB2312" w:cs="仿宋_GB2312"/>
          <w:i w:val="0"/>
          <w:iCs w:val="0"/>
          <w:caps w:val="0"/>
          <w:color w:val="000000"/>
          <w:spacing w:val="0"/>
          <w:kern w:val="0"/>
          <w:sz w:val="28"/>
          <w:szCs w:val="28"/>
          <w:shd w:val="clear" w:fill="FFFFFF"/>
          <w:lang w:val="en-US" w:eastAsia="zh-CN" w:bidi="ar"/>
        </w:rPr>
        <w:t>（五）损坏树木支架和绿地内栏杆、花坛、园灯、建筑小品、供排水等绿化设施；</w:t>
      </w:r>
    </w:p>
    <w:p w14:paraId="310D0AD7">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left"/>
        <w:textAlignment w:val="auto"/>
        <w:rPr>
          <w:rFonts w:hint="eastAsia" w:ascii="宋体" w:hAnsi="宋体" w:eastAsia="宋体" w:cs="宋体"/>
          <w:i w:val="0"/>
          <w:iCs w:val="0"/>
          <w:caps w:val="0"/>
          <w:color w:val="000000"/>
          <w:spacing w:val="0"/>
          <w:sz w:val="28"/>
          <w:szCs w:val="28"/>
        </w:rPr>
      </w:pPr>
      <w:r>
        <w:rPr>
          <w:rFonts w:hint="eastAsia" w:ascii="仿宋_GB2312" w:hAnsi="宋体" w:eastAsia="仿宋_GB2312" w:cs="仿宋_GB2312"/>
          <w:i w:val="0"/>
          <w:iCs w:val="0"/>
          <w:caps w:val="0"/>
          <w:color w:val="000000"/>
          <w:spacing w:val="0"/>
          <w:kern w:val="0"/>
          <w:sz w:val="28"/>
          <w:szCs w:val="28"/>
          <w:shd w:val="clear" w:fill="FFFFFF"/>
          <w:lang w:val="en-US" w:eastAsia="zh-CN" w:bidi="ar"/>
        </w:rPr>
        <w:t>（六）法律、法规、规章规定的其他损坏城市绿化以及绿化设施的行为。</w:t>
      </w:r>
    </w:p>
    <w:p w14:paraId="249BC28A">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0"/>
        <w:jc w:val="center"/>
        <w:textAlignment w:val="auto"/>
        <w:rPr>
          <w:rFonts w:hint="eastAsia" w:ascii="宋体" w:hAnsi="宋体" w:eastAsia="宋体" w:cs="宋体"/>
          <w:i w:val="0"/>
          <w:iCs w:val="0"/>
          <w:caps w:val="0"/>
          <w:color w:val="000000"/>
          <w:spacing w:val="0"/>
          <w:sz w:val="28"/>
          <w:szCs w:val="28"/>
        </w:rPr>
      </w:pPr>
      <w:r>
        <w:rPr>
          <w:rFonts w:hint="eastAsia" w:ascii="黑体" w:hAnsi="宋体" w:eastAsia="黑体" w:cs="黑体"/>
          <w:i w:val="0"/>
          <w:iCs w:val="0"/>
          <w:caps w:val="0"/>
          <w:color w:val="000000"/>
          <w:spacing w:val="0"/>
          <w:kern w:val="0"/>
          <w:sz w:val="28"/>
          <w:szCs w:val="28"/>
          <w:shd w:val="clear" w:fill="FFFFFF"/>
          <w:lang w:val="en-US" w:eastAsia="zh-CN" w:bidi="ar"/>
        </w:rPr>
        <w:t>第四章</w:t>
      </w:r>
      <w:r>
        <w:rPr>
          <w:rFonts w:hint="default" w:ascii="Times New Roman" w:hAnsi="Times New Roman" w:eastAsia="宋体" w:cs="Times New Roman"/>
          <w:i w:val="0"/>
          <w:iCs w:val="0"/>
          <w:caps w:val="0"/>
          <w:color w:val="000000"/>
          <w:spacing w:val="0"/>
          <w:kern w:val="0"/>
          <w:sz w:val="28"/>
          <w:szCs w:val="28"/>
          <w:shd w:val="clear" w:fill="FFFFFF"/>
          <w:lang w:val="en-US" w:eastAsia="zh-CN" w:bidi="ar"/>
        </w:rPr>
        <w:t>  </w:t>
      </w:r>
      <w:r>
        <w:rPr>
          <w:rFonts w:hint="eastAsia" w:ascii="黑体" w:hAnsi="宋体" w:eastAsia="黑体" w:cs="黑体"/>
          <w:b w:val="0"/>
          <w:bCs w:val="0"/>
          <w:i w:val="0"/>
          <w:iCs w:val="0"/>
          <w:caps w:val="0"/>
          <w:color w:val="000000"/>
          <w:spacing w:val="0"/>
          <w:kern w:val="0"/>
          <w:sz w:val="28"/>
          <w:szCs w:val="28"/>
          <w:shd w:val="clear" w:fill="FFFFFF"/>
          <w:lang w:val="en-US" w:eastAsia="zh-CN" w:bidi="ar"/>
        </w:rPr>
        <w:t>法律责任</w:t>
      </w:r>
    </w:p>
    <w:p w14:paraId="74121BA0">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default" w:ascii="方正黑体_GBK" w:hAnsi="方正黑体_GBK" w:eastAsia="方正黑体_GBK" w:cs="方正黑体_GBK"/>
          <w:i w:val="0"/>
          <w:iCs w:val="0"/>
          <w:caps w:val="0"/>
          <w:color w:val="000000"/>
          <w:spacing w:val="0"/>
          <w:kern w:val="0"/>
          <w:sz w:val="28"/>
          <w:szCs w:val="28"/>
          <w:shd w:val="clear" w:fill="FFFFFF"/>
          <w:lang w:val="en-US" w:eastAsia="zh-CN" w:bidi="ar"/>
        </w:rPr>
        <w:t>第二十七条</w:t>
      </w:r>
      <w:r>
        <w:rPr>
          <w:rFonts w:hint="eastAsia" w:ascii="仿宋_GB2312" w:hAnsi="Times New Roman" w:eastAsia="仿宋_GB2312" w:cs="仿宋_GB2312"/>
          <w:i w:val="0"/>
          <w:iCs w:val="0"/>
          <w:caps w:val="0"/>
          <w:color w:val="000000"/>
          <w:spacing w:val="0"/>
          <w:kern w:val="0"/>
          <w:sz w:val="28"/>
          <w:szCs w:val="28"/>
          <w:shd w:val="clear" w:fill="FFFFFF"/>
          <w:lang w:val="en-US" w:eastAsia="zh-CN" w:bidi="ar"/>
        </w:rPr>
        <w:t>　</w:t>
      </w:r>
      <w:r>
        <w:rPr>
          <w:rFonts w:hint="eastAsia" w:ascii="仿宋_GB2312" w:hAnsi="宋体" w:eastAsia="仿宋_GB2312" w:cs="仿宋_GB2312"/>
          <w:i w:val="0"/>
          <w:iCs w:val="0"/>
          <w:caps w:val="0"/>
          <w:color w:val="000000"/>
          <w:spacing w:val="0"/>
          <w:kern w:val="0"/>
          <w:sz w:val="28"/>
          <w:szCs w:val="28"/>
          <w:shd w:val="clear" w:fill="FFFFFF"/>
          <w:lang w:val="en-US" w:eastAsia="zh-CN" w:bidi="ar"/>
        </w:rPr>
        <w:t>违反本办法规定，法律、法规、规章已有法律责任规定的，从其规定。</w:t>
      </w:r>
    </w:p>
    <w:p w14:paraId="5CDDAC8E">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default" w:ascii="方正黑体_GBK" w:hAnsi="方正黑体_GBK" w:eastAsia="方正黑体_GBK" w:cs="方正黑体_GBK"/>
          <w:i w:val="0"/>
          <w:iCs w:val="0"/>
          <w:caps w:val="0"/>
          <w:color w:val="000000"/>
          <w:spacing w:val="0"/>
          <w:kern w:val="0"/>
          <w:sz w:val="28"/>
          <w:szCs w:val="28"/>
          <w:shd w:val="clear" w:fill="FFFFFF"/>
          <w:lang w:val="en-US" w:eastAsia="zh-CN" w:bidi="ar"/>
        </w:rPr>
        <w:t>第二十八条</w:t>
      </w:r>
      <w:r>
        <w:rPr>
          <w:rFonts w:hint="eastAsia" w:ascii="仿宋_GB2312" w:hAnsi="Times New Roman" w:eastAsia="仿宋_GB2312" w:cs="仿宋_GB2312"/>
          <w:i w:val="0"/>
          <w:iCs w:val="0"/>
          <w:caps w:val="0"/>
          <w:color w:val="000000"/>
          <w:spacing w:val="0"/>
          <w:kern w:val="0"/>
          <w:sz w:val="28"/>
          <w:szCs w:val="28"/>
          <w:shd w:val="clear" w:fill="FFFFFF"/>
          <w:lang w:val="en-US" w:eastAsia="zh-CN" w:bidi="ar"/>
        </w:rPr>
        <w:t>　</w:t>
      </w:r>
      <w:r>
        <w:rPr>
          <w:rFonts w:hint="eastAsia" w:ascii="仿宋_GB2312" w:hAnsi="宋体" w:eastAsia="仿宋_GB2312" w:cs="仿宋_GB2312"/>
          <w:i w:val="0"/>
          <w:iCs w:val="0"/>
          <w:caps w:val="0"/>
          <w:color w:val="000000"/>
          <w:spacing w:val="0"/>
          <w:kern w:val="0"/>
          <w:sz w:val="28"/>
          <w:szCs w:val="28"/>
          <w:shd w:val="clear" w:fill="FFFFFF"/>
          <w:lang w:val="en-US" w:eastAsia="zh-CN" w:bidi="ar"/>
        </w:rPr>
        <w:t>违反本办法第十三条规定，工程建设项目的配套绿化工程设计方案未按照基本建设程序审批或者未按照批准设计方案施工的，由城市绿化行政主管部门责令停止施工、限期改正或者采取异地绿化等补救措施。</w:t>
      </w:r>
    </w:p>
    <w:p w14:paraId="31329553">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default" w:ascii="方正黑体_GBK" w:hAnsi="方正黑体_GBK" w:eastAsia="方正黑体_GBK" w:cs="方正黑体_GBK"/>
          <w:i w:val="0"/>
          <w:iCs w:val="0"/>
          <w:caps w:val="0"/>
          <w:color w:val="000000"/>
          <w:spacing w:val="0"/>
          <w:kern w:val="0"/>
          <w:sz w:val="28"/>
          <w:szCs w:val="28"/>
          <w:shd w:val="clear" w:fill="FFFFFF"/>
          <w:lang w:val="en-US" w:eastAsia="zh-CN" w:bidi="ar"/>
        </w:rPr>
        <w:t>第二十九条</w:t>
      </w:r>
      <w:r>
        <w:rPr>
          <w:rFonts w:hint="eastAsia" w:ascii="仿宋_GB2312" w:hAnsi="Times New Roman" w:eastAsia="仿宋_GB2312" w:cs="仿宋_GB2312"/>
          <w:i w:val="0"/>
          <w:iCs w:val="0"/>
          <w:caps w:val="0"/>
          <w:color w:val="000000"/>
          <w:spacing w:val="0"/>
          <w:kern w:val="0"/>
          <w:sz w:val="28"/>
          <w:szCs w:val="28"/>
          <w:shd w:val="clear" w:fill="FFFFFF"/>
          <w:lang w:val="en-US" w:eastAsia="zh-CN" w:bidi="ar"/>
        </w:rPr>
        <w:t>　</w:t>
      </w:r>
      <w:r>
        <w:rPr>
          <w:rFonts w:hint="eastAsia" w:ascii="仿宋_GB2312" w:hAnsi="宋体" w:eastAsia="仿宋_GB2312" w:cs="仿宋_GB2312"/>
          <w:i w:val="0"/>
          <w:iCs w:val="0"/>
          <w:caps w:val="0"/>
          <w:color w:val="000000"/>
          <w:spacing w:val="0"/>
          <w:kern w:val="0"/>
          <w:sz w:val="28"/>
          <w:szCs w:val="28"/>
          <w:shd w:val="clear" w:fill="FFFFFF"/>
          <w:lang w:val="en-US" w:eastAsia="zh-CN" w:bidi="ar"/>
        </w:rPr>
        <w:t>违反本办法第十九条规定，临时占用绿地期满后不退还绿地恢复原状的，由城市执法部门责令停止违法行为，并按照占用面积处以每平方米三百元以上三千元以下罚款。</w:t>
      </w:r>
    </w:p>
    <w:p w14:paraId="29F9A326">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default" w:ascii="方正黑体_GBK" w:hAnsi="方正黑体_GBK" w:eastAsia="方正黑体_GBK" w:cs="方正黑体_GBK"/>
          <w:i w:val="0"/>
          <w:iCs w:val="0"/>
          <w:caps w:val="0"/>
          <w:color w:val="000000"/>
          <w:spacing w:val="0"/>
          <w:kern w:val="0"/>
          <w:sz w:val="28"/>
          <w:szCs w:val="28"/>
          <w:shd w:val="clear" w:fill="FFFFFF"/>
          <w:lang w:val="en-US" w:eastAsia="zh-CN" w:bidi="ar"/>
        </w:rPr>
        <w:t>第三十条</w:t>
      </w:r>
      <w:r>
        <w:rPr>
          <w:rFonts w:hint="eastAsia" w:ascii="仿宋_GB2312" w:hAnsi="Times New Roman" w:eastAsia="仿宋_GB2312" w:cs="仿宋_GB2312"/>
          <w:i w:val="0"/>
          <w:iCs w:val="0"/>
          <w:caps w:val="0"/>
          <w:color w:val="000000"/>
          <w:spacing w:val="0"/>
          <w:kern w:val="0"/>
          <w:sz w:val="28"/>
          <w:szCs w:val="28"/>
          <w:shd w:val="clear" w:fill="FFFFFF"/>
          <w:lang w:val="en-US" w:eastAsia="zh-CN" w:bidi="ar"/>
        </w:rPr>
        <w:t>　</w:t>
      </w:r>
      <w:r>
        <w:rPr>
          <w:rFonts w:hint="eastAsia" w:ascii="仿宋_GB2312" w:hAnsi="宋体" w:eastAsia="仿宋_GB2312" w:cs="仿宋_GB2312"/>
          <w:i w:val="0"/>
          <w:iCs w:val="0"/>
          <w:caps w:val="0"/>
          <w:color w:val="000000"/>
          <w:spacing w:val="0"/>
          <w:kern w:val="0"/>
          <w:sz w:val="28"/>
          <w:szCs w:val="28"/>
          <w:shd w:val="clear" w:fill="FFFFFF"/>
          <w:lang w:val="en-US" w:eastAsia="zh-CN" w:bidi="ar"/>
        </w:rPr>
        <w:t>违反本办法第二十条规定，擅自砍伐或者移植城市树木的，由城市执法部门处以绿化补偿费三倍至五倍的罚款。</w:t>
      </w:r>
    </w:p>
    <w:p w14:paraId="30598975">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default" w:ascii="方正黑体_GBK" w:hAnsi="方正黑体_GBK" w:eastAsia="方正黑体_GBK" w:cs="方正黑体_GBK"/>
          <w:i w:val="0"/>
          <w:iCs w:val="0"/>
          <w:caps w:val="0"/>
          <w:color w:val="000000"/>
          <w:spacing w:val="0"/>
          <w:kern w:val="0"/>
          <w:sz w:val="28"/>
          <w:szCs w:val="28"/>
          <w:shd w:val="clear" w:fill="FFFFFF"/>
          <w:lang w:val="en-US" w:eastAsia="zh-CN" w:bidi="ar"/>
        </w:rPr>
        <w:t>第三十一条</w:t>
      </w:r>
      <w:r>
        <w:rPr>
          <w:rFonts w:hint="eastAsia" w:ascii="仿宋_GB2312" w:hAnsi="Times New Roman" w:eastAsia="仿宋_GB2312" w:cs="仿宋_GB2312"/>
          <w:i w:val="0"/>
          <w:iCs w:val="0"/>
          <w:caps w:val="0"/>
          <w:color w:val="000000"/>
          <w:spacing w:val="0"/>
          <w:kern w:val="0"/>
          <w:sz w:val="28"/>
          <w:szCs w:val="28"/>
          <w:shd w:val="clear" w:fill="FFFFFF"/>
          <w:lang w:val="en-US" w:eastAsia="zh-CN" w:bidi="ar"/>
        </w:rPr>
        <w:t>　</w:t>
      </w:r>
      <w:r>
        <w:rPr>
          <w:rFonts w:hint="eastAsia" w:ascii="仿宋_GB2312" w:hAnsi="宋体" w:eastAsia="仿宋_GB2312" w:cs="仿宋_GB2312"/>
          <w:b w:val="0"/>
          <w:bCs w:val="0"/>
          <w:i w:val="0"/>
          <w:iCs w:val="0"/>
          <w:caps w:val="0"/>
          <w:color w:val="000000"/>
          <w:spacing w:val="0"/>
          <w:kern w:val="0"/>
          <w:sz w:val="28"/>
          <w:szCs w:val="28"/>
          <w:shd w:val="clear" w:fill="FFFFFF"/>
          <w:lang w:val="en-US" w:eastAsia="zh-CN" w:bidi="ar"/>
        </w:rPr>
        <w:t>违反本办法</w:t>
      </w:r>
      <w:r>
        <w:rPr>
          <w:rFonts w:hint="eastAsia" w:ascii="仿宋_GB2312" w:hAnsi="宋体" w:eastAsia="仿宋_GB2312" w:cs="仿宋_GB2312"/>
          <w:i w:val="0"/>
          <w:iCs w:val="0"/>
          <w:caps w:val="0"/>
          <w:color w:val="000000"/>
          <w:spacing w:val="0"/>
          <w:kern w:val="0"/>
          <w:sz w:val="28"/>
          <w:szCs w:val="28"/>
          <w:shd w:val="clear" w:fill="FFFFFF"/>
          <w:lang w:val="en-US" w:eastAsia="zh-CN" w:bidi="ar"/>
        </w:rPr>
        <w:t>第二十四条</w:t>
      </w:r>
      <w:r>
        <w:rPr>
          <w:rFonts w:hint="eastAsia" w:ascii="仿宋_GB2312" w:hAnsi="宋体" w:eastAsia="仿宋_GB2312" w:cs="仿宋_GB2312"/>
          <w:b w:val="0"/>
          <w:bCs w:val="0"/>
          <w:i w:val="0"/>
          <w:iCs w:val="0"/>
          <w:caps w:val="0"/>
          <w:color w:val="000000"/>
          <w:spacing w:val="0"/>
          <w:kern w:val="0"/>
          <w:sz w:val="28"/>
          <w:szCs w:val="28"/>
          <w:shd w:val="clear" w:fill="FFFFFF"/>
          <w:lang w:val="en-US" w:eastAsia="zh-CN" w:bidi="ar"/>
        </w:rPr>
        <w:t>规定，</w:t>
      </w:r>
      <w:r>
        <w:rPr>
          <w:rFonts w:hint="eastAsia" w:ascii="仿宋_GB2312" w:hAnsi="宋体" w:eastAsia="仿宋_GB2312" w:cs="仿宋_GB2312"/>
          <w:i w:val="0"/>
          <w:iCs w:val="0"/>
          <w:caps w:val="0"/>
          <w:color w:val="000000"/>
          <w:spacing w:val="0"/>
          <w:kern w:val="0"/>
          <w:sz w:val="28"/>
          <w:szCs w:val="28"/>
          <w:shd w:val="clear" w:fill="FFFFFF"/>
          <w:lang w:val="en-US" w:eastAsia="zh-CN" w:bidi="ar"/>
        </w:rPr>
        <w:t>对不服从城市绿地管理单位管理的商业、服务摊点业主，由城市绿化行政主管部门给予警告，拒不整改的，由城市执法部门处以二百元以上一千元以下罚款。</w:t>
      </w:r>
    </w:p>
    <w:p w14:paraId="6103AE8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both"/>
        <w:textAlignment w:val="auto"/>
        <w:rPr>
          <w:rFonts w:hint="eastAsia" w:ascii="宋体" w:hAnsi="宋体" w:eastAsia="宋体" w:cs="宋体"/>
          <w:i w:val="0"/>
          <w:iCs w:val="0"/>
          <w:caps w:val="0"/>
          <w:color w:val="000000"/>
          <w:spacing w:val="0"/>
          <w:sz w:val="28"/>
          <w:szCs w:val="28"/>
        </w:rPr>
      </w:pPr>
      <w:r>
        <w:rPr>
          <w:rFonts w:hint="default" w:ascii="方正黑体_GBK" w:hAnsi="方正黑体_GBK" w:eastAsia="方正黑体_GBK" w:cs="方正黑体_GBK"/>
          <w:i w:val="0"/>
          <w:iCs w:val="0"/>
          <w:caps w:val="0"/>
          <w:color w:val="000000"/>
          <w:spacing w:val="0"/>
          <w:kern w:val="0"/>
          <w:sz w:val="28"/>
          <w:szCs w:val="28"/>
          <w:shd w:val="clear" w:fill="FFFFFF"/>
          <w:lang w:val="en-US" w:eastAsia="zh-CN" w:bidi="ar"/>
        </w:rPr>
        <w:t>第三十二条</w:t>
      </w:r>
      <w:r>
        <w:rPr>
          <w:rFonts w:hint="eastAsia" w:ascii="仿宋_GB2312" w:hAnsi="Times New Roman" w:eastAsia="仿宋_GB2312" w:cs="仿宋_GB2312"/>
          <w:i w:val="0"/>
          <w:iCs w:val="0"/>
          <w:caps w:val="0"/>
          <w:color w:val="000000"/>
          <w:spacing w:val="0"/>
          <w:kern w:val="0"/>
          <w:sz w:val="28"/>
          <w:szCs w:val="28"/>
          <w:shd w:val="clear" w:fill="FFFFFF"/>
          <w:lang w:val="en-US" w:eastAsia="zh-CN" w:bidi="ar"/>
        </w:rPr>
        <w:t>　</w:t>
      </w:r>
      <w:r>
        <w:rPr>
          <w:rFonts w:hint="eastAsia" w:ascii="仿宋_GB2312" w:hAnsi="宋体" w:eastAsia="仿宋_GB2312" w:cs="仿宋_GB2312"/>
          <w:i w:val="0"/>
          <w:iCs w:val="0"/>
          <w:caps w:val="0"/>
          <w:color w:val="000000"/>
          <w:spacing w:val="0"/>
          <w:kern w:val="0"/>
          <w:sz w:val="28"/>
          <w:szCs w:val="28"/>
          <w:shd w:val="clear" w:fill="FFFFFF"/>
          <w:lang w:val="en-US" w:eastAsia="zh-CN" w:bidi="ar"/>
        </w:rPr>
        <w:t>违反本办法第二十六条规定，由城市绿化行政主管部门给予警告，未停止侵害行为和恢复原状的，由城市执法部门处以五十元以上五百元以下罚款；造成树木死亡的，处以绿化补偿费三至五倍的罚款。</w:t>
      </w:r>
    </w:p>
    <w:p w14:paraId="74C91489">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left"/>
        <w:textAlignment w:val="auto"/>
        <w:rPr>
          <w:rFonts w:hint="eastAsia" w:ascii="宋体" w:hAnsi="宋体" w:eastAsia="宋体" w:cs="宋体"/>
          <w:i w:val="0"/>
          <w:iCs w:val="0"/>
          <w:caps w:val="0"/>
          <w:color w:val="000000"/>
          <w:spacing w:val="0"/>
          <w:sz w:val="28"/>
          <w:szCs w:val="28"/>
        </w:rPr>
      </w:pPr>
      <w:r>
        <w:rPr>
          <w:rFonts w:hint="default" w:ascii="方正黑体_GBK" w:hAnsi="方正黑体_GBK" w:eastAsia="方正黑体_GBK" w:cs="方正黑体_GBK"/>
          <w:i w:val="0"/>
          <w:iCs w:val="0"/>
          <w:caps w:val="0"/>
          <w:color w:val="000000"/>
          <w:spacing w:val="0"/>
          <w:kern w:val="0"/>
          <w:sz w:val="28"/>
          <w:szCs w:val="28"/>
          <w:shd w:val="clear" w:fill="FFFFFF"/>
          <w:lang w:val="en-US" w:eastAsia="zh-CN" w:bidi="ar"/>
        </w:rPr>
        <w:t>第三十三条</w:t>
      </w:r>
      <w:r>
        <w:rPr>
          <w:rFonts w:hint="eastAsia" w:ascii="仿宋_GB2312" w:hAnsi="Times New Roman" w:eastAsia="仿宋_GB2312" w:cs="仿宋_GB2312"/>
          <w:i w:val="0"/>
          <w:iCs w:val="0"/>
          <w:caps w:val="0"/>
          <w:color w:val="000000"/>
          <w:spacing w:val="0"/>
          <w:kern w:val="0"/>
          <w:sz w:val="28"/>
          <w:szCs w:val="28"/>
          <w:shd w:val="clear" w:fill="FFFFFF"/>
          <w:lang w:val="en-US" w:eastAsia="zh-CN" w:bidi="ar"/>
        </w:rPr>
        <w:t>　</w:t>
      </w:r>
      <w:r>
        <w:rPr>
          <w:rFonts w:hint="eastAsia" w:ascii="仿宋_GB2312" w:hAnsi="宋体" w:eastAsia="仿宋_GB2312" w:cs="仿宋_GB2312"/>
          <w:i w:val="0"/>
          <w:iCs w:val="0"/>
          <w:caps w:val="0"/>
          <w:color w:val="000000"/>
          <w:spacing w:val="0"/>
          <w:kern w:val="0"/>
          <w:sz w:val="28"/>
          <w:szCs w:val="28"/>
          <w:shd w:val="clear" w:fill="FFFFFF"/>
          <w:lang w:val="en-US" w:eastAsia="zh-CN" w:bidi="ar"/>
        </w:rPr>
        <w:t>相关政府部门、单位及其工作人员</w:t>
      </w:r>
      <w:r>
        <w:rPr>
          <w:rFonts w:hint="eastAsia" w:ascii="仿宋_GB2312" w:hAnsi="Times New Roman" w:eastAsia="仿宋_GB2312" w:cs="仿宋_GB2312"/>
          <w:i w:val="0"/>
          <w:iCs w:val="0"/>
          <w:caps w:val="0"/>
          <w:color w:val="000000"/>
          <w:spacing w:val="0"/>
          <w:kern w:val="0"/>
          <w:sz w:val="28"/>
          <w:szCs w:val="28"/>
          <w:shd w:val="clear" w:fill="FFFFFF"/>
          <w:lang w:val="en-US" w:eastAsia="zh-CN" w:bidi="ar"/>
        </w:rPr>
        <w:t>违反本办法规定</w:t>
      </w:r>
      <w:r>
        <w:rPr>
          <w:rFonts w:hint="eastAsia" w:ascii="仿宋_GB2312" w:hAnsi="宋体" w:eastAsia="仿宋_GB2312" w:cs="仿宋_GB2312"/>
          <w:i w:val="0"/>
          <w:iCs w:val="0"/>
          <w:caps w:val="0"/>
          <w:color w:val="000000"/>
          <w:spacing w:val="0"/>
          <w:kern w:val="0"/>
          <w:sz w:val="28"/>
          <w:szCs w:val="28"/>
          <w:shd w:val="clear" w:fill="FFFFFF"/>
          <w:lang w:val="en-US" w:eastAsia="zh-CN" w:bidi="ar"/>
        </w:rPr>
        <w:t>，滥用职权、徇私舞弊、玩忽职守的，由市、区（县）人民政府或有关主管部门责令改正，对相关责任人员依法给予处分；构成犯罪的，依法追究刑事责任。</w:t>
      </w:r>
    </w:p>
    <w:p w14:paraId="0923E55E">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0"/>
        <w:jc w:val="center"/>
        <w:textAlignment w:val="auto"/>
        <w:rPr>
          <w:rFonts w:hint="eastAsia" w:ascii="宋体" w:hAnsi="宋体" w:eastAsia="宋体" w:cs="宋体"/>
          <w:i w:val="0"/>
          <w:iCs w:val="0"/>
          <w:caps w:val="0"/>
          <w:color w:val="000000"/>
          <w:spacing w:val="0"/>
          <w:sz w:val="28"/>
          <w:szCs w:val="28"/>
        </w:rPr>
      </w:pPr>
      <w:r>
        <w:rPr>
          <w:rFonts w:hint="eastAsia" w:ascii="黑体" w:hAnsi="宋体" w:eastAsia="黑体" w:cs="黑体"/>
          <w:i w:val="0"/>
          <w:iCs w:val="0"/>
          <w:caps w:val="0"/>
          <w:color w:val="000000"/>
          <w:spacing w:val="0"/>
          <w:kern w:val="0"/>
          <w:sz w:val="28"/>
          <w:szCs w:val="28"/>
          <w:shd w:val="clear" w:fill="FFFFFF"/>
          <w:lang w:val="en-US" w:eastAsia="zh-CN" w:bidi="ar"/>
        </w:rPr>
        <w:t>第五章  附则</w:t>
      </w:r>
    </w:p>
    <w:p w14:paraId="265A536C">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jc w:val="left"/>
        <w:textAlignment w:val="auto"/>
        <w:rPr>
          <w:rFonts w:hint="eastAsia" w:ascii="宋体" w:hAnsi="宋体" w:eastAsia="宋体" w:cs="宋体"/>
          <w:i w:val="0"/>
          <w:iCs w:val="0"/>
          <w:caps w:val="0"/>
          <w:color w:val="000000"/>
          <w:spacing w:val="0"/>
          <w:sz w:val="28"/>
          <w:szCs w:val="28"/>
        </w:rPr>
      </w:pPr>
      <w:r>
        <w:rPr>
          <w:rFonts w:hint="default" w:ascii="方正黑体_GBK" w:hAnsi="方正黑体_GBK" w:eastAsia="方正黑体_GBK" w:cs="方正黑体_GBK"/>
          <w:i w:val="0"/>
          <w:iCs w:val="0"/>
          <w:caps w:val="0"/>
          <w:color w:val="000000"/>
          <w:spacing w:val="0"/>
          <w:kern w:val="0"/>
          <w:sz w:val="28"/>
          <w:szCs w:val="28"/>
          <w:shd w:val="clear" w:fill="FFFFFF"/>
          <w:lang w:val="en-US" w:eastAsia="zh-CN" w:bidi="ar"/>
        </w:rPr>
        <w:t>第三十四条</w:t>
      </w:r>
      <w:r>
        <w:rPr>
          <w:rFonts w:hint="eastAsia" w:ascii="仿宋_GB2312" w:hAnsi="Times New Roman" w:eastAsia="仿宋_GB2312" w:cs="仿宋_GB2312"/>
          <w:i w:val="0"/>
          <w:iCs w:val="0"/>
          <w:caps w:val="0"/>
          <w:color w:val="000000"/>
          <w:spacing w:val="0"/>
          <w:kern w:val="0"/>
          <w:sz w:val="28"/>
          <w:szCs w:val="28"/>
          <w:shd w:val="clear" w:fill="FFFFFF"/>
          <w:lang w:val="en-US" w:eastAsia="zh-CN" w:bidi="ar"/>
        </w:rPr>
        <w:t>　</w:t>
      </w:r>
      <w:r>
        <w:rPr>
          <w:rFonts w:hint="eastAsia" w:ascii="仿宋_GB2312" w:hAnsi="宋体" w:eastAsia="仿宋_GB2312" w:cs="仿宋_GB2312"/>
          <w:i w:val="0"/>
          <w:iCs w:val="0"/>
          <w:caps w:val="0"/>
          <w:color w:val="000000"/>
          <w:spacing w:val="0"/>
          <w:kern w:val="0"/>
          <w:sz w:val="28"/>
          <w:szCs w:val="28"/>
          <w:shd w:val="clear" w:fill="FFFFFF"/>
          <w:lang w:val="en-US" w:eastAsia="zh-CN" w:bidi="ar"/>
        </w:rPr>
        <w:t>本办法自</w:t>
      </w:r>
      <w:r>
        <w:rPr>
          <w:rFonts w:hint="default" w:ascii="Times New Roman" w:hAnsi="Times New Roman" w:eastAsia="仿宋_GB2312" w:cs="Times New Roman"/>
          <w:i w:val="0"/>
          <w:iCs w:val="0"/>
          <w:caps w:val="0"/>
          <w:color w:val="000000"/>
          <w:spacing w:val="0"/>
          <w:kern w:val="0"/>
          <w:sz w:val="28"/>
          <w:szCs w:val="28"/>
          <w:shd w:val="clear" w:fill="FFFFFF"/>
          <w:lang w:val="en-US" w:eastAsia="zh-CN" w:bidi="ar"/>
        </w:rPr>
        <w:t>2024</w:t>
      </w:r>
      <w:r>
        <w:rPr>
          <w:rFonts w:hint="eastAsia" w:ascii="仿宋_GB2312" w:hAnsi="宋体" w:eastAsia="仿宋_GB2312" w:cs="仿宋_GB2312"/>
          <w:i w:val="0"/>
          <w:iCs w:val="0"/>
          <w:caps w:val="0"/>
          <w:color w:val="000000"/>
          <w:spacing w:val="0"/>
          <w:kern w:val="0"/>
          <w:sz w:val="28"/>
          <w:szCs w:val="28"/>
          <w:shd w:val="clear" w:fill="FFFFFF"/>
          <w:lang w:val="en-US" w:eastAsia="zh-CN" w:bidi="ar"/>
        </w:rPr>
        <w:t>年</w:t>
      </w:r>
      <w:r>
        <w:rPr>
          <w:rFonts w:hint="default" w:ascii="Times New Roman" w:hAnsi="Times New Roman" w:eastAsia="仿宋_GB2312" w:cs="Times New Roman"/>
          <w:i w:val="0"/>
          <w:iCs w:val="0"/>
          <w:caps w:val="0"/>
          <w:color w:val="000000"/>
          <w:spacing w:val="0"/>
          <w:kern w:val="0"/>
          <w:sz w:val="28"/>
          <w:szCs w:val="28"/>
          <w:shd w:val="clear" w:fill="FFFFFF"/>
          <w:lang w:val="en-US" w:eastAsia="zh-CN" w:bidi="ar"/>
        </w:rPr>
        <w:t>12</w:t>
      </w:r>
      <w:r>
        <w:rPr>
          <w:rFonts w:hint="eastAsia" w:ascii="仿宋_GB2312" w:hAnsi="宋体" w:eastAsia="仿宋_GB2312" w:cs="仿宋_GB2312"/>
          <w:i w:val="0"/>
          <w:iCs w:val="0"/>
          <w:caps w:val="0"/>
          <w:color w:val="000000"/>
          <w:spacing w:val="0"/>
          <w:kern w:val="0"/>
          <w:sz w:val="28"/>
          <w:szCs w:val="28"/>
          <w:shd w:val="clear" w:fill="FFFFFF"/>
          <w:lang w:val="en-US" w:eastAsia="zh-CN" w:bidi="ar"/>
        </w:rPr>
        <w:t>月</w:t>
      </w:r>
      <w:r>
        <w:rPr>
          <w:rFonts w:hint="default" w:ascii="Times New Roman" w:hAnsi="Times New Roman" w:eastAsia="仿宋_GB2312" w:cs="Times New Roman"/>
          <w:i w:val="0"/>
          <w:iCs w:val="0"/>
          <w:caps w:val="0"/>
          <w:color w:val="000000"/>
          <w:spacing w:val="0"/>
          <w:kern w:val="0"/>
          <w:sz w:val="28"/>
          <w:szCs w:val="28"/>
          <w:shd w:val="clear" w:fill="FFFFFF"/>
          <w:lang w:val="en-US" w:eastAsia="zh-CN" w:bidi="ar"/>
        </w:rPr>
        <w:t>27</w:t>
      </w:r>
      <w:r>
        <w:rPr>
          <w:rFonts w:hint="eastAsia" w:ascii="仿宋_GB2312" w:hAnsi="宋体" w:eastAsia="仿宋_GB2312" w:cs="仿宋_GB2312"/>
          <w:i w:val="0"/>
          <w:iCs w:val="0"/>
          <w:caps w:val="0"/>
          <w:color w:val="000000"/>
          <w:spacing w:val="0"/>
          <w:kern w:val="0"/>
          <w:sz w:val="28"/>
          <w:szCs w:val="28"/>
          <w:shd w:val="clear" w:fill="FFFFFF"/>
          <w:lang w:val="en-US" w:eastAsia="zh-CN" w:bidi="ar"/>
        </w:rPr>
        <w:t>日起施行</w:t>
      </w:r>
      <w:r>
        <w:rPr>
          <w:rFonts w:hint="eastAsia" w:ascii="仿宋_GB2312" w:hAnsi="Times New Roman" w:eastAsia="仿宋_GB2312" w:cs="仿宋_GB2312"/>
          <w:i w:val="0"/>
          <w:iCs w:val="0"/>
          <w:caps w:val="0"/>
          <w:color w:val="000000"/>
          <w:spacing w:val="0"/>
          <w:kern w:val="0"/>
          <w:sz w:val="28"/>
          <w:szCs w:val="28"/>
          <w:shd w:val="clear" w:fill="FFFFFF"/>
          <w:lang w:val="en-US" w:eastAsia="zh-CN" w:bidi="ar"/>
        </w:rPr>
        <w:t>。</w:t>
      </w:r>
    </w:p>
    <w:p w14:paraId="21784361">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jc w:val="left"/>
        <w:textAlignment w:val="auto"/>
        <w:rPr>
          <w:rFonts w:ascii="微软雅黑" w:hAnsi="微软雅黑" w:eastAsia="微软雅黑" w:cs="微软雅黑"/>
          <w:color w:val="000000"/>
          <w:sz w:val="25"/>
          <w:szCs w:val="25"/>
        </w:rPr>
      </w:pPr>
    </w:p>
    <w:p w14:paraId="338C0737">
      <w:pPr>
        <w:pStyle w:val="18"/>
        <w:keepNext w:val="0"/>
        <w:keepLines w:val="0"/>
        <w:pageBreakBefore w:val="0"/>
        <w:widowControl w:val="0"/>
        <w:shd w:val="clear" w:color="auto" w:fill="auto"/>
        <w:kinsoku/>
        <w:wordWrap/>
        <w:overflowPunct/>
        <w:topLinePunct w:val="0"/>
        <w:autoSpaceDE/>
        <w:autoSpaceDN/>
        <w:bidi w:val="0"/>
        <w:adjustRightInd/>
        <w:snapToGrid/>
        <w:spacing w:line="600" w:lineRule="exact"/>
        <w:ind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610226C0">
      <w:pPr>
        <w:pStyle w:val="18"/>
        <w:keepNext w:val="0"/>
        <w:keepLines w:val="0"/>
        <w:pageBreakBefore w:val="0"/>
        <w:widowControl w:val="0"/>
        <w:shd w:val="clear" w:color="auto" w:fill="auto"/>
        <w:kinsoku/>
        <w:wordWrap/>
        <w:overflowPunct/>
        <w:topLinePunct w:val="0"/>
        <w:autoSpaceDE/>
        <w:autoSpaceDN/>
        <w:bidi w:val="0"/>
        <w:adjustRightInd/>
        <w:snapToGrid/>
        <w:spacing w:line="600" w:lineRule="exact"/>
        <w:ind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3D592561">
      <w:pPr>
        <w:pStyle w:val="18"/>
        <w:keepNext w:val="0"/>
        <w:keepLines w:val="0"/>
        <w:pageBreakBefore w:val="0"/>
        <w:widowControl w:val="0"/>
        <w:shd w:val="clear" w:color="auto" w:fill="auto"/>
        <w:kinsoku/>
        <w:wordWrap/>
        <w:overflowPunct/>
        <w:topLinePunct w:val="0"/>
        <w:autoSpaceDE/>
        <w:autoSpaceDN/>
        <w:bidi w:val="0"/>
        <w:adjustRightInd/>
        <w:snapToGrid/>
        <w:spacing w:line="600" w:lineRule="exact"/>
        <w:ind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385E1131">
      <w:pPr>
        <w:pStyle w:val="18"/>
        <w:keepNext w:val="0"/>
        <w:keepLines w:val="0"/>
        <w:pageBreakBefore w:val="0"/>
        <w:widowControl w:val="0"/>
        <w:shd w:val="clear" w:color="auto" w:fill="auto"/>
        <w:kinsoku/>
        <w:wordWrap/>
        <w:overflowPunct/>
        <w:topLinePunct w:val="0"/>
        <w:autoSpaceDE/>
        <w:autoSpaceDN/>
        <w:bidi w:val="0"/>
        <w:adjustRightInd/>
        <w:snapToGrid/>
        <w:spacing w:line="600" w:lineRule="exact"/>
        <w:ind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01A09726">
      <w:pPr>
        <w:pStyle w:val="18"/>
        <w:keepNext w:val="0"/>
        <w:keepLines w:val="0"/>
        <w:pageBreakBefore w:val="0"/>
        <w:widowControl w:val="0"/>
        <w:shd w:val="clear" w:color="auto" w:fill="auto"/>
        <w:kinsoku/>
        <w:wordWrap/>
        <w:overflowPunct/>
        <w:topLinePunct w:val="0"/>
        <w:autoSpaceDE/>
        <w:autoSpaceDN/>
        <w:bidi w:val="0"/>
        <w:adjustRightInd/>
        <w:snapToGrid/>
        <w:spacing w:line="600" w:lineRule="exact"/>
        <w:ind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532C587D">
      <w:pPr>
        <w:pStyle w:val="18"/>
        <w:keepNext w:val="0"/>
        <w:keepLines w:val="0"/>
        <w:pageBreakBefore w:val="0"/>
        <w:widowControl w:val="0"/>
        <w:shd w:val="clear" w:color="auto" w:fill="auto"/>
        <w:kinsoku/>
        <w:wordWrap/>
        <w:overflowPunct/>
        <w:topLinePunct w:val="0"/>
        <w:autoSpaceDE/>
        <w:autoSpaceDN/>
        <w:bidi w:val="0"/>
        <w:adjustRightInd/>
        <w:snapToGrid/>
        <w:spacing w:line="600" w:lineRule="exact"/>
        <w:ind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6F5F1823">
      <w:pPr>
        <w:pStyle w:val="18"/>
        <w:keepNext w:val="0"/>
        <w:keepLines w:val="0"/>
        <w:pageBreakBefore w:val="0"/>
        <w:widowControl w:val="0"/>
        <w:shd w:val="clear" w:color="auto" w:fill="auto"/>
        <w:kinsoku/>
        <w:wordWrap/>
        <w:overflowPunct/>
        <w:topLinePunct w:val="0"/>
        <w:autoSpaceDE/>
        <w:autoSpaceDN/>
        <w:bidi w:val="0"/>
        <w:adjustRightInd/>
        <w:snapToGrid/>
        <w:spacing w:line="600" w:lineRule="exact"/>
        <w:ind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20033A21">
      <w:pPr>
        <w:pStyle w:val="18"/>
        <w:keepNext w:val="0"/>
        <w:keepLines w:val="0"/>
        <w:pageBreakBefore w:val="0"/>
        <w:widowControl w:val="0"/>
        <w:shd w:val="clear" w:color="auto" w:fill="auto"/>
        <w:kinsoku/>
        <w:wordWrap/>
        <w:overflowPunct/>
        <w:topLinePunct w:val="0"/>
        <w:autoSpaceDE/>
        <w:autoSpaceDN/>
        <w:bidi w:val="0"/>
        <w:adjustRightInd/>
        <w:snapToGrid/>
        <w:spacing w:line="600" w:lineRule="exact"/>
        <w:ind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53401578">
      <w:pPr>
        <w:pStyle w:val="18"/>
        <w:keepNext w:val="0"/>
        <w:keepLines w:val="0"/>
        <w:pageBreakBefore w:val="0"/>
        <w:widowControl w:val="0"/>
        <w:shd w:val="clear" w:color="auto" w:fill="auto"/>
        <w:kinsoku/>
        <w:wordWrap/>
        <w:overflowPunct/>
        <w:topLinePunct w:val="0"/>
        <w:autoSpaceDE/>
        <w:autoSpaceDN/>
        <w:bidi w:val="0"/>
        <w:adjustRightInd/>
        <w:snapToGrid/>
        <w:spacing w:line="600" w:lineRule="exact"/>
        <w:ind w:firstLine="0" w:firstLineChars="0"/>
        <w:jc w:val="center"/>
        <w:textAlignment w:val="auto"/>
      </w:pPr>
      <w:r>
        <w:rPr>
          <w:rFonts w:hint="eastAsia" w:ascii="方正小标宋简体" w:hAnsi="方正小标宋简体" w:eastAsia="方正小标宋简体" w:cs="方正小标宋简体"/>
          <w:sz w:val="44"/>
          <w:szCs w:val="44"/>
          <w:lang w:val="en-US" w:eastAsia="zh-CN"/>
        </w:rPr>
        <w:fldChar w:fldCharType="begin"/>
      </w:r>
      <w:r>
        <w:rPr>
          <w:rFonts w:hint="eastAsia" w:ascii="方正小标宋简体" w:hAnsi="方正小标宋简体" w:eastAsia="方正小标宋简体" w:cs="方正小标宋简体"/>
          <w:sz w:val="44"/>
          <w:szCs w:val="44"/>
          <w:lang w:val="en-US" w:eastAsia="zh-CN"/>
        </w:rPr>
        <w:instrText xml:space="preserve"> HYPERLINK "https://www.hami.gov.cn/hami/c120001/202411/b1e4af2e595a4fe780546693340ffb38.shtml?cnName=%E6%94%BF%E7%AD%96" \o "关于印发《哈密市行政执法人员执法行为规范（试行）》的通知" \t "https://www.hami.gov.cn/hami/c120001/_blank" </w:instrText>
      </w:r>
      <w:r>
        <w:rPr>
          <w:rFonts w:hint="eastAsia" w:ascii="方正小标宋简体" w:hAnsi="方正小标宋简体" w:eastAsia="方正小标宋简体" w:cs="方正小标宋简体"/>
          <w:sz w:val="44"/>
          <w:szCs w:val="44"/>
          <w:lang w:val="en-US" w:eastAsia="zh-CN"/>
        </w:rPr>
        <w:fldChar w:fldCharType="separate"/>
      </w:r>
      <w:r>
        <w:rPr>
          <w:rFonts w:hint="eastAsia" w:ascii="方正小标宋简体" w:hAnsi="方正小标宋简体" w:eastAsia="方正小标宋简体" w:cs="方正小标宋简体"/>
          <w:sz w:val="44"/>
          <w:szCs w:val="44"/>
          <w:lang w:val="en-US" w:eastAsia="zh-CN"/>
        </w:rPr>
        <w:t>关于印发《哈密市行政执法人员执法行为规范（试行）》的通知</w:t>
      </w:r>
      <w:r>
        <w:rPr>
          <w:rFonts w:hint="eastAsia" w:ascii="方正小标宋简体" w:hAnsi="方正小标宋简体" w:eastAsia="方正小标宋简体" w:cs="方正小标宋简体"/>
          <w:sz w:val="44"/>
          <w:szCs w:val="44"/>
          <w:lang w:val="en-US" w:eastAsia="zh-CN"/>
        </w:rPr>
        <w:fldChar w:fldCharType="end"/>
      </w:r>
    </w:p>
    <w:p w14:paraId="00597C3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 w:hAnsi="楷体" w:eastAsia="楷体" w:cs="楷体"/>
          <w:sz w:val="32"/>
          <w:szCs w:val="32"/>
          <w:vertAlign w:val="baseline"/>
          <w:lang w:val="en-US" w:eastAsia="zh-CN"/>
        </w:rPr>
      </w:pPr>
    </w:p>
    <w:p w14:paraId="447DD14B">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楷体" w:hAnsi="楷体" w:eastAsia="楷体" w:cs="楷体"/>
          <w:sz w:val="32"/>
          <w:szCs w:val="32"/>
          <w:vertAlign w:val="baseline"/>
          <w:lang w:val="en-US" w:eastAsia="zh-CN"/>
        </w:rPr>
      </w:pPr>
      <w:r>
        <w:rPr>
          <w:rFonts w:hint="eastAsia" w:ascii="楷体" w:hAnsi="楷体" w:eastAsia="楷体" w:cs="楷体"/>
          <w:sz w:val="32"/>
          <w:szCs w:val="32"/>
          <w:vertAlign w:val="baseline"/>
          <w:lang w:val="en-US" w:eastAsia="zh-CN"/>
        </w:rPr>
        <w:t>哈政办发〔2024〕24号</w:t>
      </w:r>
    </w:p>
    <w:p w14:paraId="3358B62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 w:hAnsi="楷体" w:eastAsia="楷体" w:cs="楷体"/>
          <w:sz w:val="32"/>
          <w:szCs w:val="32"/>
          <w:vertAlign w:val="baseline"/>
          <w:lang w:val="en-US" w:eastAsia="zh-CN"/>
        </w:rPr>
      </w:pPr>
    </w:p>
    <w:p w14:paraId="5CD5FF44">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各区县人民政府，市直各部门，各企事业单位；中央、自治区驻哈有关单位：</w:t>
      </w:r>
    </w:p>
    <w:p w14:paraId="54780769">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《哈密市行政执法人员执法行为规范（试行）》已经市政府研究同意，现印发你们，请认真遵照执行。</w:t>
      </w:r>
    </w:p>
    <w:p w14:paraId="3803D693">
      <w:pPr>
        <w:keepNext w:val="0"/>
        <w:keepLines w:val="0"/>
        <w:pageBreakBefore w:val="0"/>
        <w:widowControl w:val="0"/>
        <w:kinsoku/>
        <w:wordWrap/>
        <w:overflowPunct/>
        <w:topLinePunct w:val="0"/>
        <w:autoSpaceDE/>
        <w:autoSpaceDN/>
        <w:bidi w:val="0"/>
        <w:adjustRightInd/>
        <w:snapToGrid/>
        <w:spacing w:line="540" w:lineRule="exact"/>
        <w:ind w:firstLine="5320" w:firstLineChars="19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哈密市人民政府办公室</w:t>
      </w:r>
    </w:p>
    <w:p w14:paraId="3DDA51EA">
      <w:pPr>
        <w:keepNext w:val="0"/>
        <w:keepLines w:val="0"/>
        <w:pageBreakBefore w:val="0"/>
        <w:widowControl w:val="0"/>
        <w:kinsoku/>
        <w:wordWrap/>
        <w:overflowPunct/>
        <w:topLinePunct w:val="0"/>
        <w:autoSpaceDE/>
        <w:autoSpaceDN/>
        <w:bidi w:val="0"/>
        <w:adjustRightInd/>
        <w:snapToGrid/>
        <w:spacing w:line="540" w:lineRule="exact"/>
        <w:ind w:firstLine="5600" w:firstLineChars="20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2024年11月12日</w:t>
      </w:r>
    </w:p>
    <w:p w14:paraId="17A4FA10">
      <w:pPr>
        <w:pStyle w:val="2"/>
        <w:keepNext/>
        <w:keepLines/>
        <w:pageBreakBefore w:val="0"/>
        <w:widowControl w:val="0"/>
        <w:kinsoku/>
        <w:wordWrap/>
        <w:overflowPunct/>
        <w:topLinePunct w:val="0"/>
        <w:autoSpaceDE/>
        <w:autoSpaceDN/>
        <w:bidi w:val="0"/>
        <w:adjustRightInd/>
        <w:snapToGrid/>
        <w:spacing w:before="0" w:beforeLines="0" w:after="0" w:afterLines="0" w:line="540" w:lineRule="exact"/>
        <w:textAlignment w:val="auto"/>
        <w:rPr>
          <w:rFonts w:hint="eastAsia"/>
        </w:rPr>
      </w:pPr>
    </w:p>
    <w:p w14:paraId="28C6C95F">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哈密市行政执法人员执法行为规范（试行）</w:t>
      </w:r>
    </w:p>
    <w:p w14:paraId="55B0D5EE">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黑体" w:hAnsi="黑体" w:eastAsia="黑体" w:cs="黑体"/>
          <w:sz w:val="28"/>
          <w:szCs w:val="28"/>
        </w:rPr>
      </w:pPr>
      <w:r>
        <w:rPr>
          <w:rFonts w:hint="eastAsia" w:ascii="黑体" w:hAnsi="黑体" w:eastAsia="黑体" w:cs="黑体"/>
          <w:sz w:val="28"/>
          <w:szCs w:val="28"/>
        </w:rPr>
        <w:t>第一章</w:t>
      </w:r>
      <w:r>
        <w:rPr>
          <w:rFonts w:hint="eastAsia" w:ascii="黑体" w:hAnsi="黑体" w:eastAsia="黑体" w:cs="黑体"/>
          <w:sz w:val="28"/>
          <w:szCs w:val="28"/>
          <w:lang w:val="en-US" w:eastAsia="zh-CN"/>
        </w:rPr>
        <w:t xml:space="preserve"> </w:t>
      </w:r>
      <w:r>
        <w:rPr>
          <w:rFonts w:hint="eastAsia" w:ascii="黑体" w:hAnsi="黑体" w:eastAsia="黑体" w:cs="黑体"/>
          <w:sz w:val="28"/>
          <w:szCs w:val="28"/>
        </w:rPr>
        <w:t>总则</w:t>
      </w:r>
    </w:p>
    <w:p w14:paraId="479CDB2F">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第一条本规范适用于全市行政执法机关、法律、法规授权的组织和受行政执法机关依法委托履行行政执法职责的组织（以下统称“行政执法机关”）中从事行政执法工作的执法人员。</w:t>
      </w:r>
    </w:p>
    <w:p w14:paraId="739A8439">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第二条行政执法人员从事行政处罚、行政许可、行政强制、行政征收、行政检查、行政确认等行政执法行为，应当遵守本规范。</w:t>
      </w:r>
    </w:p>
    <w:p w14:paraId="7B4AEC95">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第三条行政执法人员应当加强业务知识学习，认真贯彻执行党的路线、方针、政策，做到爱岗敬业、恪尽职守、不断提高执法能力和自身素质。</w:t>
      </w:r>
    </w:p>
    <w:p w14:paraId="01203206">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第四条行政执法人员应当遵守各项纪律规定，不得泄露在执法工作中获取的国家秘密、商业秘密、个人隐私等，不得发表有损行政执法严肃性和权威性的言论。</w:t>
      </w:r>
    </w:p>
    <w:p w14:paraId="3DADDF7A">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第五条行政机关应当健全完善内部监督考核制度，加强对本机关行政执法人员实施行政执法行为规范情况的考核，考核结果作为行政执法人员奖惩的依据。</w:t>
      </w:r>
    </w:p>
    <w:p w14:paraId="5D646681">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黑体" w:hAnsi="黑体" w:eastAsia="黑体" w:cs="黑体"/>
          <w:sz w:val="28"/>
          <w:szCs w:val="28"/>
        </w:rPr>
      </w:pPr>
      <w:r>
        <w:rPr>
          <w:rFonts w:hint="eastAsia" w:ascii="黑体" w:hAnsi="黑体" w:eastAsia="黑体" w:cs="黑体"/>
          <w:sz w:val="28"/>
          <w:szCs w:val="28"/>
        </w:rPr>
        <w:t>第二章</w:t>
      </w:r>
      <w:r>
        <w:rPr>
          <w:rFonts w:hint="eastAsia" w:ascii="黑体" w:hAnsi="黑体" w:eastAsia="黑体" w:cs="黑体"/>
          <w:sz w:val="28"/>
          <w:szCs w:val="28"/>
          <w:lang w:val="en-US" w:eastAsia="zh-CN"/>
        </w:rPr>
        <w:t xml:space="preserve"> </w:t>
      </w:r>
      <w:r>
        <w:rPr>
          <w:rFonts w:hint="eastAsia" w:ascii="黑体" w:hAnsi="黑体" w:eastAsia="黑体" w:cs="黑体"/>
          <w:sz w:val="28"/>
          <w:szCs w:val="28"/>
        </w:rPr>
        <w:t>基本规范</w:t>
      </w:r>
    </w:p>
    <w:p w14:paraId="1BDA2658">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第六条行政执法人员应当具备相应的法律知识和专业技能，并经培训考试合格，取得行政执法证件。未取得行政执法证件的人员不得从事行政执法工作。</w:t>
      </w:r>
    </w:p>
    <w:p w14:paraId="5524591D">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第七条行政执法人员开展行政执法活动时，应当主动向当事人或者有关人员出示行政执法证件，表明执法身份；除法律另有规定外，必须有两名以上行政执法人员共同进行。</w:t>
      </w:r>
    </w:p>
    <w:p w14:paraId="44A69BB8">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第八条行政执法人员应当严格依法实施行政执法行为，不得滥用职权，不得超越职权，不得拒绝履行或者拖延履行法定职责。</w:t>
      </w:r>
    </w:p>
    <w:p w14:paraId="43E55408">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第九条行政执法人员开展行政执法活动，应当严格遵守法定程序，按照法定的步骤、顺序、期限等实施。</w:t>
      </w:r>
    </w:p>
    <w:p w14:paraId="670891DF">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第十条行政执法人员应当文明执法，尊重和保护当事人的合法权益。要积极采用说理式柔性执法方式，在执法过程中注重普法教育，最大限度地实现执法效果与社会效果的统一。</w:t>
      </w:r>
    </w:p>
    <w:p w14:paraId="30658D7D">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第十一条行政执法人员应当遵循公正、公开原则，平等对待当事人，提高执法公信力。行政执法人员与案件有直接利害关系或者有其他关系可能影响公正执法的，应当回避。</w:t>
      </w:r>
    </w:p>
    <w:p w14:paraId="4B33E6F0">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黑体" w:hAnsi="黑体" w:eastAsia="黑体" w:cs="黑体"/>
          <w:sz w:val="28"/>
          <w:szCs w:val="28"/>
        </w:rPr>
      </w:pPr>
      <w:r>
        <w:rPr>
          <w:rFonts w:hint="eastAsia" w:ascii="黑体" w:hAnsi="黑体" w:eastAsia="黑体" w:cs="黑体"/>
          <w:sz w:val="28"/>
          <w:szCs w:val="28"/>
        </w:rPr>
        <w:t>第三章</w:t>
      </w:r>
      <w:r>
        <w:rPr>
          <w:rFonts w:hint="eastAsia" w:ascii="黑体" w:hAnsi="黑体" w:eastAsia="黑体" w:cs="黑体"/>
          <w:sz w:val="28"/>
          <w:szCs w:val="28"/>
          <w:lang w:val="en-US" w:eastAsia="zh-CN"/>
        </w:rPr>
        <w:t xml:space="preserve"> </w:t>
      </w:r>
      <w:r>
        <w:rPr>
          <w:rFonts w:hint="eastAsia" w:ascii="黑体" w:hAnsi="黑体" w:eastAsia="黑体" w:cs="黑体"/>
          <w:sz w:val="28"/>
          <w:szCs w:val="28"/>
        </w:rPr>
        <w:t>仪容仪表规范</w:t>
      </w:r>
    </w:p>
    <w:p w14:paraId="6C66C0F9">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第十二条行政执法人员在依法履行职责时，应当遵守或者参照执法公务员仪表风纪有关规定，做到衣着整洁、大方得体、仪表端庄、仪容严整、姿态良好。</w:t>
      </w:r>
    </w:p>
    <w:p w14:paraId="62B796C9">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十三条行政执法人员开展行政执法活动，有统一制式服装和标志标识的应当按照有关规定着统一制式服装，佩戴统一标志标识；没有统一制式服装的，着装应当庄重得体、整洁规范。严禁转借、出租或者买卖制式服装和执法标志、标识。</w:t>
      </w:r>
    </w:p>
    <w:p w14:paraId="04B72837">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黑体" w:hAnsi="黑体" w:eastAsia="黑体" w:cs="黑体"/>
          <w:sz w:val="28"/>
          <w:szCs w:val="28"/>
        </w:rPr>
      </w:pPr>
      <w:r>
        <w:rPr>
          <w:rFonts w:hint="eastAsia" w:ascii="黑体" w:hAnsi="黑体" w:eastAsia="黑体" w:cs="黑体"/>
          <w:sz w:val="28"/>
          <w:szCs w:val="28"/>
        </w:rPr>
        <w:t>第四章</w:t>
      </w:r>
      <w:r>
        <w:rPr>
          <w:rFonts w:hint="eastAsia" w:ascii="黑体" w:hAnsi="黑体" w:eastAsia="黑体" w:cs="黑体"/>
          <w:sz w:val="28"/>
          <w:szCs w:val="28"/>
          <w:lang w:val="en-US" w:eastAsia="zh-CN"/>
        </w:rPr>
        <w:t xml:space="preserve"> </w:t>
      </w:r>
      <w:r>
        <w:rPr>
          <w:rFonts w:hint="eastAsia" w:ascii="黑体" w:hAnsi="黑体" w:eastAsia="黑体" w:cs="黑体"/>
          <w:sz w:val="28"/>
          <w:szCs w:val="28"/>
        </w:rPr>
        <w:t>用语规范</w:t>
      </w:r>
    </w:p>
    <w:p w14:paraId="446E7F71">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十四条行政执法人员开展行政执法活动时用语要规范、文明、准确，做到有的放矢、语音清晰、语速适中、吐字清晰。原则上使用普通话，必要时，根据当事人的情况，使用容易沟通的语言或邀请翻译到场协助。</w:t>
      </w:r>
    </w:p>
    <w:p w14:paraId="0AF49D35">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十五条行政执法人员不得对当事人使用训斥性、侮辱性、挑衅性、威胁性、歧视性、敷衍性、诱导性、欺骗性语言。切忌语气急躁、生硬，说粗话、怪话、气话。避免因不当用语、不良表达对行政执法公信力产生负面影响。</w:t>
      </w:r>
    </w:p>
    <w:p w14:paraId="1772D688">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黑体" w:hAnsi="黑体" w:eastAsia="黑体" w:cs="黑体"/>
          <w:sz w:val="28"/>
          <w:szCs w:val="28"/>
        </w:rPr>
      </w:pPr>
      <w:r>
        <w:rPr>
          <w:rFonts w:hint="eastAsia" w:ascii="黑体" w:hAnsi="黑体" w:eastAsia="黑体" w:cs="黑体"/>
          <w:sz w:val="28"/>
          <w:szCs w:val="28"/>
        </w:rPr>
        <w:t>第五章</w:t>
      </w:r>
      <w:r>
        <w:rPr>
          <w:rFonts w:hint="eastAsia" w:ascii="黑体" w:hAnsi="黑体" w:eastAsia="黑体" w:cs="黑体"/>
          <w:sz w:val="28"/>
          <w:szCs w:val="28"/>
          <w:lang w:val="en-US" w:eastAsia="zh-CN"/>
        </w:rPr>
        <w:t xml:space="preserve"> </w:t>
      </w:r>
      <w:r>
        <w:rPr>
          <w:rFonts w:hint="eastAsia" w:ascii="黑体" w:hAnsi="黑体" w:eastAsia="黑体" w:cs="黑体"/>
          <w:sz w:val="28"/>
          <w:szCs w:val="28"/>
        </w:rPr>
        <w:t>执法程序规范</w:t>
      </w:r>
    </w:p>
    <w:p w14:paraId="6D64384B">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第十六条行政执法人员应当严格按照行政执法公示制度、执法全过程记录制度和重大执法决定法制审核制度要求开展行政执法活动，确保行政执法公开透明、合法规范。</w:t>
      </w:r>
    </w:p>
    <w:p w14:paraId="1DEBE029">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第十七条行政执法人员应当规范使用统一制作的执法文书，做到字迹清楚、文面整洁、内容完整、合法规范。</w:t>
      </w:r>
    </w:p>
    <w:p w14:paraId="778A6C31">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第十八条行政执法人员在执法过程中，应当按规定出具行政执法文书，依法告知当事人执法事由、执法依据、权利义务等，并做好说明解释工作。</w:t>
      </w:r>
    </w:p>
    <w:p w14:paraId="44F33140">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第十九条行政执法人员在调查取证时，应当依法、全面、客观、公正，严禁以利诱、欺诈、胁迫、暴力等不正当手段收集证据，严禁伪造、隐匿、损毁证据。</w:t>
      </w:r>
    </w:p>
    <w:p w14:paraId="57CBFA58">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第二十条行政执法人员通过音像记录设备开展现场执法活动时，应当严格按要求规范使用音像记录设备。</w:t>
      </w:r>
    </w:p>
    <w:p w14:paraId="7906C213">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二十一条行政执法人员依法暂扣有关物品时，一般不得暂扣易腐烂、变质等不宜保管的物品。确需暂扣的，应当及时通知当事人接受处理。当事人逾期不接受处理的，行政执法人员应当及时向单位负责人报告，不得擅自处置暂扣物品。</w:t>
      </w:r>
    </w:p>
    <w:p w14:paraId="2E910F61">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第二十二条行政执法人员不得以任何形式隐匿、截留、挪用、私分或者变相私分罚款及没收的违法所得和非法财物。</w:t>
      </w:r>
    </w:p>
    <w:p w14:paraId="69E0B639">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第二十三条行政执法人员使用信息化办案平台、移动执法程序或者其他具有定位功能的执法装备从事执法活动时，未经行政机关负责人批准，不得擅自关闭相关设备的定位功能。</w:t>
      </w:r>
    </w:p>
    <w:p w14:paraId="2DB2F74B">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黑体" w:hAnsi="黑体" w:eastAsia="黑体" w:cs="黑体"/>
          <w:sz w:val="28"/>
          <w:szCs w:val="28"/>
        </w:rPr>
      </w:pPr>
      <w:r>
        <w:rPr>
          <w:rFonts w:hint="eastAsia" w:ascii="黑体" w:hAnsi="黑体" w:eastAsia="黑体" w:cs="黑体"/>
          <w:sz w:val="28"/>
          <w:szCs w:val="28"/>
        </w:rPr>
        <w:t>第六章</w:t>
      </w:r>
      <w:r>
        <w:rPr>
          <w:rFonts w:hint="eastAsia" w:ascii="黑体" w:hAnsi="黑体" w:eastAsia="黑体" w:cs="黑体"/>
          <w:sz w:val="28"/>
          <w:szCs w:val="28"/>
          <w:lang w:val="en-US" w:eastAsia="zh-CN"/>
        </w:rPr>
        <w:t xml:space="preserve"> </w:t>
      </w:r>
      <w:r>
        <w:rPr>
          <w:rFonts w:hint="eastAsia" w:ascii="黑体" w:hAnsi="黑体" w:eastAsia="黑体" w:cs="黑体"/>
          <w:sz w:val="28"/>
          <w:szCs w:val="28"/>
        </w:rPr>
        <w:t>廉洁规范</w:t>
      </w:r>
    </w:p>
    <w:p w14:paraId="358582A8">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第二十四条行政执法人员应当自觉遵守廉洁纪律，坚定理想信念、秉持公正之心、恪守廉洁办案，自觉接受行政相对人和人民群众的监督。</w:t>
      </w:r>
    </w:p>
    <w:p w14:paraId="35405FDA">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二十五条行政执法人员不得索要或收受行政相对人的礼品、礼金、消费卡和有价证券、股权、有关金融产品等财物，不得参加有碍公正执法的宴请、旅游、娱乐、休闲等活动，不得接受行政相对人的宴请或变相由行政管理对象支付费用的服务和消费事项。</w:t>
      </w:r>
    </w:p>
    <w:p w14:paraId="214C597C">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第二十六条行政执法人员不得利用行政执法权力搞创收，不得违反规定从事营利性活动，不得利用行政执法权力为配偶、子女等经商办企业提供便利条件。</w:t>
      </w:r>
    </w:p>
    <w:p w14:paraId="321CFC20">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黑体" w:hAnsi="黑体" w:eastAsia="黑体" w:cs="黑体"/>
          <w:sz w:val="28"/>
          <w:szCs w:val="28"/>
        </w:rPr>
      </w:pPr>
      <w:r>
        <w:rPr>
          <w:rFonts w:hint="eastAsia" w:ascii="黑体" w:hAnsi="黑体" w:eastAsia="黑体" w:cs="黑体"/>
          <w:sz w:val="28"/>
          <w:szCs w:val="28"/>
        </w:rPr>
        <w:t>第七章</w:t>
      </w:r>
      <w:r>
        <w:rPr>
          <w:rFonts w:hint="eastAsia" w:ascii="黑体" w:hAnsi="黑体" w:eastAsia="黑体" w:cs="黑体"/>
          <w:sz w:val="28"/>
          <w:szCs w:val="28"/>
          <w:lang w:val="en-US" w:eastAsia="zh-CN"/>
        </w:rPr>
        <w:t xml:space="preserve"> </w:t>
      </w:r>
      <w:r>
        <w:rPr>
          <w:rFonts w:hint="eastAsia" w:ascii="黑体" w:hAnsi="黑体" w:eastAsia="黑体" w:cs="黑体"/>
          <w:sz w:val="28"/>
          <w:szCs w:val="28"/>
        </w:rPr>
        <w:t>监督与实施</w:t>
      </w:r>
    </w:p>
    <w:p w14:paraId="549BB354">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第二十七条各级行政执法机关应当认真抓好本规范的贯彻实施，每年定期组织开展执法行为规范教育培训并加强日常检查，及时发现、纠正执法人员不适当、不规范、不文明行为。</w:t>
      </w:r>
    </w:p>
    <w:p w14:paraId="1969A418">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二十八条上级行政执法机关应当加强对下级行政执法机关及其行政执法人员执行本规范情况的监督检查。市本级司法行政部门应当采取日常监督、专项监督、综合检查等方式对行政执法机关贯彻实施本规范的情况进行监督。</w:t>
      </w:r>
    </w:p>
    <w:p w14:paraId="7B68D66F">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黑体" w:hAnsi="黑体" w:eastAsia="黑体" w:cs="黑体"/>
          <w:sz w:val="28"/>
          <w:szCs w:val="28"/>
        </w:rPr>
      </w:pPr>
      <w:r>
        <w:rPr>
          <w:rFonts w:hint="eastAsia" w:ascii="黑体" w:hAnsi="黑体" w:eastAsia="黑体" w:cs="黑体"/>
          <w:sz w:val="28"/>
          <w:szCs w:val="28"/>
        </w:rPr>
        <w:t>第八章</w:t>
      </w:r>
      <w:r>
        <w:rPr>
          <w:rFonts w:hint="eastAsia" w:ascii="黑体" w:hAnsi="黑体" w:eastAsia="黑体" w:cs="黑体"/>
          <w:sz w:val="28"/>
          <w:szCs w:val="28"/>
          <w:lang w:val="en-US" w:eastAsia="zh-CN"/>
        </w:rPr>
        <w:t xml:space="preserve"> </w:t>
      </w:r>
      <w:r>
        <w:rPr>
          <w:rFonts w:hint="eastAsia" w:ascii="黑体" w:hAnsi="黑体" w:eastAsia="黑体" w:cs="黑体"/>
          <w:sz w:val="28"/>
          <w:szCs w:val="28"/>
        </w:rPr>
        <w:t>附则</w:t>
      </w:r>
    </w:p>
    <w:p w14:paraId="7195EDC1">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第二十九条各县市区人民政府、各行政执法机关可以参照本规范，结合本地区、本部门工作实际，制定具体实施细则。</w:t>
      </w:r>
    </w:p>
    <w:p w14:paraId="451BF3D5">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第三十条行政执法辅助人员应当参照本规范执行。</w:t>
      </w:r>
    </w:p>
    <w:p w14:paraId="79E8017C">
      <w:pPr>
        <w:rPr>
          <w:rFonts w:hint="eastAsia" w:ascii="Times New Roman" w:hAnsi="Times New Roman" w:eastAsia="仿宋_GB2312" w:cs="Times New Roman"/>
          <w:b w:val="0"/>
          <w:bCs w:val="0"/>
          <w:color w:val="auto"/>
          <w:kern w:val="2"/>
          <w:sz w:val="28"/>
          <w:szCs w:val="28"/>
          <w:lang w:val="en-US" w:eastAsia="zh-CN" w:bidi="ar-SA"/>
        </w:rPr>
      </w:pPr>
    </w:p>
    <w:p w14:paraId="58D4A118">
      <w:pPr>
        <w:rPr>
          <w:rFonts w:hint="eastAsia" w:ascii="Times New Roman" w:hAnsi="Times New Roman" w:eastAsia="仿宋_GB2312" w:cs="Times New Roman"/>
          <w:b w:val="0"/>
          <w:bCs w:val="0"/>
          <w:color w:val="auto"/>
          <w:kern w:val="2"/>
          <w:sz w:val="28"/>
          <w:szCs w:val="28"/>
          <w:lang w:val="en-US" w:eastAsia="zh-CN" w:bidi="ar-SA"/>
        </w:rPr>
      </w:pPr>
    </w:p>
    <w:p w14:paraId="4BC1EC7F">
      <w:pPr>
        <w:pStyle w:val="2"/>
        <w:rPr>
          <w:rFonts w:hint="eastAsia" w:ascii="Times New Roman" w:hAnsi="Times New Roman" w:eastAsia="仿宋_GB2312" w:cs="Times New Roman"/>
          <w:b w:val="0"/>
          <w:bCs w:val="0"/>
          <w:color w:val="auto"/>
          <w:kern w:val="2"/>
          <w:sz w:val="28"/>
          <w:szCs w:val="28"/>
          <w:lang w:val="en-US" w:eastAsia="zh-CN" w:bidi="ar-SA"/>
        </w:rPr>
      </w:pPr>
    </w:p>
    <w:p w14:paraId="4CA724A1">
      <w:pPr>
        <w:rPr>
          <w:rFonts w:hint="eastAsia" w:ascii="Times New Roman" w:hAnsi="Times New Roman" w:eastAsia="仿宋_GB2312" w:cs="Times New Roman"/>
          <w:b w:val="0"/>
          <w:bCs w:val="0"/>
          <w:color w:val="auto"/>
          <w:kern w:val="2"/>
          <w:sz w:val="28"/>
          <w:szCs w:val="28"/>
          <w:lang w:val="en-US" w:eastAsia="zh-CN" w:bidi="ar-SA"/>
        </w:rPr>
      </w:pPr>
    </w:p>
    <w:p w14:paraId="0433D375">
      <w:pPr>
        <w:pStyle w:val="2"/>
        <w:rPr>
          <w:rFonts w:hint="eastAsia" w:ascii="Times New Roman" w:hAnsi="Times New Roman" w:eastAsia="仿宋_GB2312" w:cs="Times New Roman"/>
          <w:b w:val="0"/>
          <w:bCs w:val="0"/>
          <w:color w:val="auto"/>
          <w:kern w:val="2"/>
          <w:sz w:val="28"/>
          <w:szCs w:val="28"/>
          <w:lang w:val="en-US" w:eastAsia="zh-CN" w:bidi="ar-SA"/>
        </w:rPr>
      </w:pPr>
    </w:p>
    <w:p w14:paraId="0C5DC33D">
      <w:pPr>
        <w:rPr>
          <w:rFonts w:hint="eastAsia" w:ascii="Times New Roman" w:hAnsi="Times New Roman" w:eastAsia="仿宋_GB2312" w:cs="Times New Roman"/>
          <w:b w:val="0"/>
          <w:bCs w:val="0"/>
          <w:color w:val="auto"/>
          <w:kern w:val="2"/>
          <w:sz w:val="28"/>
          <w:szCs w:val="28"/>
          <w:lang w:val="en-US" w:eastAsia="zh-CN" w:bidi="ar-SA"/>
        </w:rPr>
      </w:pPr>
    </w:p>
    <w:p w14:paraId="7C091FE1">
      <w:pPr>
        <w:pStyle w:val="2"/>
        <w:rPr>
          <w:rFonts w:hint="eastAsia" w:ascii="Times New Roman" w:hAnsi="Times New Roman" w:eastAsia="仿宋_GB2312" w:cs="Times New Roman"/>
          <w:b w:val="0"/>
          <w:bCs w:val="0"/>
          <w:color w:val="auto"/>
          <w:kern w:val="2"/>
          <w:sz w:val="28"/>
          <w:szCs w:val="28"/>
          <w:lang w:val="en-US" w:eastAsia="zh-CN" w:bidi="ar-SA"/>
        </w:rPr>
      </w:pPr>
    </w:p>
    <w:p w14:paraId="0DA07B75">
      <w:pPr>
        <w:rPr>
          <w:rFonts w:hint="eastAsia" w:ascii="Times New Roman" w:hAnsi="Times New Roman" w:eastAsia="仿宋_GB2312" w:cs="Times New Roman"/>
          <w:b w:val="0"/>
          <w:bCs w:val="0"/>
          <w:color w:val="auto"/>
          <w:kern w:val="2"/>
          <w:sz w:val="28"/>
          <w:szCs w:val="28"/>
          <w:lang w:val="en-US" w:eastAsia="zh-CN" w:bidi="ar-SA"/>
        </w:rPr>
      </w:pPr>
    </w:p>
    <w:p w14:paraId="74DA9C89">
      <w:pPr>
        <w:pStyle w:val="2"/>
        <w:rPr>
          <w:rFonts w:hint="eastAsia"/>
          <w:lang w:val="en-US" w:eastAsia="zh-CN"/>
        </w:rPr>
      </w:pPr>
    </w:p>
    <w:p w14:paraId="56BBD719">
      <w:pPr>
        <w:rPr>
          <w:rFonts w:hint="eastAsia" w:ascii="Times New Roman" w:hAnsi="Times New Roman" w:eastAsia="仿宋_GB2312" w:cs="Times New Roman"/>
          <w:b w:val="0"/>
          <w:bCs w:val="0"/>
          <w:color w:val="auto"/>
          <w:kern w:val="2"/>
          <w:sz w:val="28"/>
          <w:szCs w:val="28"/>
          <w:lang w:val="en-US" w:eastAsia="zh-CN" w:bidi="ar-SA"/>
        </w:rPr>
      </w:pPr>
    </w:p>
    <w:p w14:paraId="655766C0">
      <w:pPr>
        <w:pStyle w:val="5"/>
        <w:keepNext w:val="0"/>
        <w:keepLines w:val="0"/>
        <w:pageBreakBefore w:val="0"/>
        <w:widowControl w:val="0"/>
        <w:kinsoku/>
        <w:wordWrap/>
        <w:overflowPunct/>
        <w:topLinePunct w:val="0"/>
        <w:autoSpaceDE/>
        <w:autoSpaceDN/>
        <w:bidi w:val="0"/>
        <w:adjustRightInd/>
        <w:snapToGrid/>
        <w:spacing w:after="0" w:line="600" w:lineRule="exact"/>
        <w:ind w:firstLine="0"/>
        <w:jc w:val="center"/>
        <w:textAlignment w:val="auto"/>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哈密市第二届人民政府第24次常务会议</w:t>
      </w:r>
    </w:p>
    <w:p w14:paraId="0592CB62">
      <w:pPr>
        <w:pStyle w:val="5"/>
        <w:keepNext w:val="0"/>
        <w:keepLines w:val="0"/>
        <w:pageBreakBefore w:val="0"/>
        <w:widowControl w:val="0"/>
        <w:kinsoku/>
        <w:wordWrap/>
        <w:overflowPunct/>
        <w:topLinePunct w:val="0"/>
        <w:autoSpaceDE/>
        <w:autoSpaceDN/>
        <w:bidi w:val="0"/>
        <w:adjustRightInd/>
        <w:snapToGrid/>
        <w:spacing w:after="0" w:line="560" w:lineRule="exact"/>
        <w:ind w:firstLine="0"/>
        <w:jc w:val="center"/>
        <w:textAlignment w:val="auto"/>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 xml:space="preserve">  </w:t>
      </w:r>
    </w:p>
    <w:p w14:paraId="1400D567">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Times New Roman" w:hAnsi="Times New Roman" w:eastAsia="仿宋_GB2312" w:cs="Times New Roman"/>
          <w:b w:val="0"/>
          <w:bCs w:val="0"/>
          <w:color w:val="auto"/>
          <w:kern w:val="2"/>
          <w:sz w:val="28"/>
          <w:szCs w:val="28"/>
          <w:lang w:val="en-US" w:eastAsia="zh-CN" w:bidi="ar-SA"/>
        </w:rPr>
      </w:pPr>
      <w:r>
        <w:rPr>
          <w:rFonts w:hint="eastAsia" w:ascii="Times New Roman" w:hAnsi="Times New Roman" w:eastAsia="仿宋_GB2312" w:cs="Times New Roman"/>
          <w:b w:val="0"/>
          <w:bCs w:val="0"/>
          <w:color w:val="auto"/>
          <w:kern w:val="2"/>
          <w:sz w:val="28"/>
          <w:szCs w:val="28"/>
          <w:lang w:val="en-US" w:eastAsia="zh-CN" w:bidi="ar-SA"/>
        </w:rPr>
        <w:t>2024年10月11日，哈密市第二届人民政府召开第24次常务会议。深入学习贯彻党的二十届三中全会精神特别是习近平总书记重要讲话精神，学习贯彻国务院经济形势专家和企业家座谈会精神，学习中央有关文件、《公平竞争审查条例》，听取市教育局、市卫健委有关工作情况汇报，审议相关工作方案、请示和管理办法。市委副书记、市长吾拉木江·热依木主持会议并讲话。</w:t>
      </w:r>
    </w:p>
    <w:p w14:paraId="5047C8B8">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Times New Roman" w:hAnsi="Times New Roman" w:eastAsia="仿宋_GB2312" w:cs="Times New Roman"/>
          <w:b w:val="0"/>
          <w:bCs w:val="0"/>
          <w:color w:val="auto"/>
          <w:kern w:val="2"/>
          <w:sz w:val="28"/>
          <w:szCs w:val="28"/>
          <w:lang w:val="en-US" w:eastAsia="zh-CN" w:bidi="ar-SA"/>
        </w:rPr>
      </w:pPr>
      <w:r>
        <w:rPr>
          <w:rFonts w:hint="eastAsia" w:ascii="Times New Roman" w:hAnsi="Times New Roman" w:eastAsia="仿宋_GB2312" w:cs="Times New Roman"/>
          <w:b w:val="0"/>
          <w:bCs w:val="0"/>
          <w:color w:val="auto"/>
          <w:kern w:val="2"/>
          <w:sz w:val="28"/>
          <w:szCs w:val="28"/>
          <w:lang w:val="en-US" w:eastAsia="zh-CN" w:bidi="ar-SA"/>
        </w:rPr>
        <w:t>会议强调，要狠抓经济运行监测，锚定全年工作目标，抓好调度研判，紧盯经济运行的关键节点，做好重点领域、重点指标、重点板块的跟踪监测及分析预警，着力巩固优势指标，针对性提升弱势指标，进一步压实主体责任、细化有效举措、狠抓推进落实，全力以赴巩固回升向好态势。要持续抓紧抓实重点项目建设、能源保供和产能释放、刺激消费活力、秋冬季农业生产、城市更新和乡村全面振兴等重点工作。</w:t>
      </w:r>
    </w:p>
    <w:p w14:paraId="49B1791C">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Times New Roman" w:hAnsi="Times New Roman" w:eastAsia="仿宋_GB2312" w:cs="Times New Roman"/>
          <w:b w:val="0"/>
          <w:bCs w:val="0"/>
          <w:color w:val="auto"/>
          <w:kern w:val="2"/>
          <w:sz w:val="28"/>
          <w:szCs w:val="28"/>
          <w:lang w:val="en-US" w:eastAsia="zh-CN" w:bidi="ar-SA"/>
        </w:rPr>
      </w:pPr>
      <w:r>
        <w:rPr>
          <w:rFonts w:hint="eastAsia" w:ascii="Times New Roman" w:hAnsi="Times New Roman" w:eastAsia="仿宋_GB2312" w:cs="Times New Roman"/>
          <w:b w:val="0"/>
          <w:bCs w:val="0"/>
          <w:color w:val="auto"/>
          <w:kern w:val="2"/>
          <w:sz w:val="28"/>
          <w:szCs w:val="28"/>
          <w:lang w:val="en-US" w:eastAsia="zh-CN" w:bidi="ar-SA"/>
        </w:rPr>
        <w:t>会议强调，要坚持不懈抓好安全生产和防灾减灾工作，深刻汲取安全生产事故教训，按照安全生产包片检查方案的要求，进一步抓好道路交通、工矿商贸、消防安全、危险化学品、建筑施工、城镇燃气、旅游等重点行业领域风险管控和隐患排查治理，加强灾害监测预警和防范应对，全力抓好生产生活物资保供和应急救援，切实保障人民群众生命财产安全。</w:t>
      </w:r>
    </w:p>
    <w:p w14:paraId="071E8114">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Times New Roman" w:hAnsi="Times New Roman" w:eastAsia="仿宋_GB2312" w:cs="Times New Roman"/>
          <w:b w:val="0"/>
          <w:bCs w:val="0"/>
          <w:color w:val="auto"/>
          <w:kern w:val="2"/>
          <w:sz w:val="28"/>
          <w:szCs w:val="28"/>
          <w:lang w:val="en-US" w:eastAsia="zh-CN" w:bidi="ar-SA"/>
        </w:rPr>
      </w:pPr>
      <w:r>
        <w:rPr>
          <w:rFonts w:hint="eastAsia" w:ascii="Times New Roman" w:hAnsi="Times New Roman" w:eastAsia="仿宋_GB2312" w:cs="Times New Roman"/>
          <w:b w:val="0"/>
          <w:bCs w:val="0"/>
          <w:color w:val="auto"/>
          <w:kern w:val="2"/>
          <w:sz w:val="28"/>
          <w:szCs w:val="28"/>
          <w:lang w:val="en-US" w:eastAsia="zh-CN" w:bidi="ar-SA"/>
        </w:rPr>
        <w:t>会议强调，要更加有效发挥统计监督职能作用，准确把握中央关于统计工作的部署要求，牢固树立正确的发展观、政绩观，着力完善防范和惩治统计造假工作机制，严把统计数据质量关，加强对数据的核实、校验，保证数据统计合法合规、完整准确。要推动统计监督与各类监督贯通协同，切实发挥统计监督的震慑作用，不断提升数据分析的深度和广度，用准确的统计数据为全市经济高质量发展提供数据支撑。</w:t>
      </w:r>
    </w:p>
    <w:p w14:paraId="4E19AE77">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Times New Roman" w:hAnsi="Times New Roman" w:eastAsia="仿宋_GB2312" w:cs="Times New Roman"/>
          <w:b w:val="0"/>
          <w:bCs w:val="0"/>
          <w:color w:val="auto"/>
          <w:kern w:val="2"/>
          <w:sz w:val="28"/>
          <w:szCs w:val="28"/>
          <w:lang w:val="en-US" w:eastAsia="zh-CN" w:bidi="ar-SA"/>
        </w:rPr>
      </w:pPr>
      <w:r>
        <w:rPr>
          <w:rFonts w:hint="eastAsia" w:ascii="Times New Roman" w:hAnsi="Times New Roman" w:eastAsia="仿宋_GB2312" w:cs="Times New Roman"/>
          <w:b w:val="0"/>
          <w:bCs w:val="0"/>
          <w:color w:val="auto"/>
          <w:kern w:val="2"/>
          <w:sz w:val="28"/>
          <w:szCs w:val="28"/>
          <w:lang w:val="en-US" w:eastAsia="zh-CN" w:bidi="ar-SA"/>
        </w:rPr>
        <w:t>会议强调，要持续铸牢中华民族共同体意识，不断夯实“筑基”工程，充分发挥哈密教育资源优势，紧紧抓住青少年世界观、人生观、价值观形成的关键期，全面推进中华优秀传统文化、革命文化、社会主义先进文化进校园，把铸牢中华民族共同体意识融入办学治校、教书育人全过程，融入各族青少年学习成长全过程，切实加强和改进未成年人思想道德教育，着力培育爱国爱疆、担当奉献的时代新人。</w:t>
      </w:r>
    </w:p>
    <w:p w14:paraId="3866AF42">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Times New Roman" w:hAnsi="Times New Roman" w:eastAsia="仿宋_GB2312" w:cs="Times New Roman"/>
          <w:b w:val="0"/>
          <w:bCs w:val="0"/>
          <w:color w:val="auto"/>
          <w:kern w:val="2"/>
          <w:sz w:val="28"/>
          <w:szCs w:val="28"/>
          <w:lang w:val="en-US" w:eastAsia="zh-CN" w:bidi="ar-SA"/>
        </w:rPr>
      </w:pPr>
      <w:r>
        <w:rPr>
          <w:rFonts w:hint="eastAsia" w:ascii="Times New Roman" w:hAnsi="Times New Roman" w:eastAsia="仿宋_GB2312" w:cs="Times New Roman"/>
          <w:b w:val="0"/>
          <w:bCs w:val="0"/>
          <w:color w:val="auto"/>
          <w:kern w:val="2"/>
          <w:sz w:val="28"/>
          <w:szCs w:val="28"/>
          <w:lang w:val="en-US" w:eastAsia="zh-CN" w:bidi="ar-SA"/>
        </w:rPr>
        <w:t>张志先、李云涛、谭湘等市领导，市直部门单位主要负责同志参加会议。</w:t>
      </w:r>
    </w:p>
    <w:p w14:paraId="42618138">
      <w:pPr>
        <w:ind w:firstLine="560" w:firstLineChars="200"/>
        <w:rPr>
          <w:rFonts w:hint="eastAsia" w:ascii="Times New Roman" w:hAnsi="Times New Roman" w:eastAsia="仿宋_GB2312" w:cs="Times New Roman"/>
          <w:b w:val="0"/>
          <w:bCs w:val="0"/>
          <w:color w:val="auto"/>
          <w:kern w:val="2"/>
          <w:sz w:val="28"/>
          <w:szCs w:val="28"/>
          <w:lang w:val="en-US" w:eastAsia="zh-CN" w:bidi="ar-SA"/>
        </w:rPr>
      </w:pPr>
    </w:p>
    <w:p w14:paraId="7878E605">
      <w:pPr>
        <w:ind w:firstLine="560" w:firstLineChars="200"/>
        <w:rPr>
          <w:rFonts w:hint="eastAsia" w:ascii="Times New Roman" w:hAnsi="Times New Roman" w:eastAsia="仿宋_GB2312" w:cs="Times New Roman"/>
          <w:b w:val="0"/>
          <w:bCs w:val="0"/>
          <w:color w:val="auto"/>
          <w:kern w:val="2"/>
          <w:sz w:val="28"/>
          <w:szCs w:val="28"/>
          <w:lang w:val="en-US" w:eastAsia="zh-CN" w:bidi="ar-SA"/>
        </w:rPr>
      </w:pPr>
    </w:p>
    <w:p w14:paraId="60C312A7">
      <w:pPr>
        <w:ind w:firstLine="560" w:firstLineChars="200"/>
        <w:rPr>
          <w:rFonts w:hint="eastAsia" w:ascii="Times New Roman" w:hAnsi="Times New Roman" w:eastAsia="仿宋_GB2312" w:cs="Times New Roman"/>
          <w:b w:val="0"/>
          <w:bCs w:val="0"/>
          <w:color w:val="auto"/>
          <w:kern w:val="2"/>
          <w:sz w:val="28"/>
          <w:szCs w:val="28"/>
          <w:lang w:val="en-US" w:eastAsia="zh-CN" w:bidi="ar-SA"/>
        </w:rPr>
      </w:pPr>
    </w:p>
    <w:p w14:paraId="2CE20CEC">
      <w:pPr>
        <w:ind w:firstLine="560" w:firstLineChars="200"/>
        <w:rPr>
          <w:rFonts w:hint="eastAsia" w:ascii="Times New Roman" w:hAnsi="Times New Roman" w:eastAsia="仿宋_GB2312" w:cs="Times New Roman"/>
          <w:b w:val="0"/>
          <w:bCs w:val="0"/>
          <w:color w:val="auto"/>
          <w:kern w:val="2"/>
          <w:sz w:val="28"/>
          <w:szCs w:val="28"/>
          <w:lang w:val="en-US" w:eastAsia="zh-CN" w:bidi="ar-SA"/>
        </w:rPr>
      </w:pPr>
    </w:p>
    <w:p w14:paraId="561CA34A">
      <w:pPr>
        <w:ind w:firstLine="560" w:firstLineChars="200"/>
        <w:rPr>
          <w:rFonts w:hint="eastAsia" w:ascii="Times New Roman" w:hAnsi="Times New Roman" w:eastAsia="仿宋_GB2312" w:cs="Times New Roman"/>
          <w:b w:val="0"/>
          <w:bCs w:val="0"/>
          <w:color w:val="auto"/>
          <w:kern w:val="2"/>
          <w:sz w:val="28"/>
          <w:szCs w:val="28"/>
          <w:lang w:val="en-US" w:eastAsia="zh-CN" w:bidi="ar-SA"/>
        </w:rPr>
      </w:pPr>
    </w:p>
    <w:p w14:paraId="3D97A8D1">
      <w:pPr>
        <w:ind w:firstLine="560" w:firstLineChars="200"/>
        <w:rPr>
          <w:rFonts w:hint="eastAsia" w:ascii="Times New Roman" w:hAnsi="Times New Roman" w:eastAsia="仿宋_GB2312" w:cs="Times New Roman"/>
          <w:b w:val="0"/>
          <w:bCs w:val="0"/>
          <w:color w:val="auto"/>
          <w:kern w:val="2"/>
          <w:sz w:val="28"/>
          <w:szCs w:val="28"/>
          <w:lang w:val="en-US" w:eastAsia="zh-CN" w:bidi="ar-SA"/>
        </w:rPr>
      </w:pPr>
    </w:p>
    <w:p w14:paraId="4061DD0B">
      <w:pPr>
        <w:ind w:firstLine="560" w:firstLineChars="200"/>
        <w:rPr>
          <w:rFonts w:hint="eastAsia" w:ascii="Times New Roman" w:hAnsi="Times New Roman" w:eastAsia="仿宋_GB2312" w:cs="Times New Roman"/>
          <w:b w:val="0"/>
          <w:bCs w:val="0"/>
          <w:color w:val="auto"/>
          <w:kern w:val="2"/>
          <w:sz w:val="28"/>
          <w:szCs w:val="28"/>
          <w:lang w:val="en-US" w:eastAsia="zh-CN" w:bidi="ar-SA"/>
        </w:rPr>
      </w:pPr>
    </w:p>
    <w:p w14:paraId="5F5FDB26">
      <w:pPr>
        <w:ind w:firstLine="560" w:firstLineChars="200"/>
        <w:rPr>
          <w:rFonts w:hint="eastAsia" w:ascii="Times New Roman" w:hAnsi="Times New Roman" w:eastAsia="仿宋_GB2312" w:cs="Times New Roman"/>
          <w:b w:val="0"/>
          <w:bCs w:val="0"/>
          <w:color w:val="auto"/>
          <w:kern w:val="2"/>
          <w:sz w:val="28"/>
          <w:szCs w:val="28"/>
          <w:lang w:val="en-US" w:eastAsia="zh-CN" w:bidi="ar-SA"/>
        </w:rPr>
      </w:pPr>
    </w:p>
    <w:p w14:paraId="729380A6">
      <w:pPr>
        <w:ind w:firstLine="560" w:firstLineChars="200"/>
        <w:rPr>
          <w:rFonts w:hint="eastAsia" w:ascii="Times New Roman" w:hAnsi="Times New Roman" w:eastAsia="仿宋_GB2312" w:cs="Times New Roman"/>
          <w:b w:val="0"/>
          <w:bCs w:val="0"/>
          <w:color w:val="auto"/>
          <w:kern w:val="2"/>
          <w:sz w:val="28"/>
          <w:szCs w:val="28"/>
          <w:lang w:val="en-US" w:eastAsia="zh-CN" w:bidi="ar-SA"/>
        </w:rPr>
      </w:pPr>
    </w:p>
    <w:p w14:paraId="59046B6E">
      <w:pPr>
        <w:pStyle w:val="2"/>
        <w:rPr>
          <w:rFonts w:hint="eastAsia" w:ascii="Times New Roman" w:hAnsi="Times New Roman" w:eastAsia="仿宋_GB2312" w:cs="Times New Roman"/>
          <w:b w:val="0"/>
          <w:bCs w:val="0"/>
          <w:color w:val="auto"/>
          <w:kern w:val="2"/>
          <w:sz w:val="28"/>
          <w:szCs w:val="28"/>
          <w:lang w:val="en-US" w:eastAsia="zh-CN" w:bidi="ar-SA"/>
        </w:rPr>
      </w:pPr>
    </w:p>
    <w:p w14:paraId="1BC10BFF">
      <w:pPr>
        <w:pStyle w:val="2"/>
        <w:jc w:val="both"/>
        <w:rPr>
          <w:rFonts w:hint="eastAsia"/>
          <w:lang w:val="en-US" w:eastAsia="zh-CN"/>
        </w:rPr>
      </w:pPr>
    </w:p>
    <w:p w14:paraId="19FBACE5">
      <w:pPr>
        <w:pStyle w:val="5"/>
        <w:keepNext w:val="0"/>
        <w:keepLines w:val="0"/>
        <w:pageBreakBefore w:val="0"/>
        <w:widowControl w:val="0"/>
        <w:kinsoku/>
        <w:wordWrap/>
        <w:overflowPunct/>
        <w:topLinePunct w:val="0"/>
        <w:autoSpaceDE/>
        <w:autoSpaceDN/>
        <w:bidi w:val="0"/>
        <w:adjustRightInd/>
        <w:snapToGrid/>
        <w:spacing w:after="0" w:line="600" w:lineRule="exact"/>
        <w:ind w:firstLine="0"/>
        <w:jc w:val="center"/>
        <w:textAlignment w:val="auto"/>
        <w:rPr>
          <w:rFonts w:hint="eastAsia" w:ascii="方正小标宋简体" w:hAnsi="方正小标宋简体" w:eastAsia="方正小标宋简体" w:cs="方正小标宋简体"/>
          <w:color w:val="auto"/>
          <w:kern w:val="2"/>
          <w:sz w:val="44"/>
          <w:szCs w:val="44"/>
          <w:lang w:val="en-US" w:eastAsia="zh-CN" w:bidi="ar-SA"/>
        </w:rPr>
      </w:pPr>
    </w:p>
    <w:p w14:paraId="77CC2C6E">
      <w:pPr>
        <w:pStyle w:val="5"/>
        <w:keepNext w:val="0"/>
        <w:keepLines w:val="0"/>
        <w:pageBreakBefore w:val="0"/>
        <w:widowControl w:val="0"/>
        <w:kinsoku/>
        <w:wordWrap/>
        <w:overflowPunct/>
        <w:topLinePunct w:val="0"/>
        <w:autoSpaceDE/>
        <w:autoSpaceDN/>
        <w:bidi w:val="0"/>
        <w:adjustRightInd/>
        <w:snapToGrid/>
        <w:spacing w:after="0" w:line="600" w:lineRule="exact"/>
        <w:ind w:firstLine="0"/>
        <w:jc w:val="center"/>
        <w:textAlignment w:val="auto"/>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哈密市第二届人民政府第26次常务会议</w:t>
      </w:r>
    </w:p>
    <w:p w14:paraId="22201C5C">
      <w:pPr>
        <w:pStyle w:val="5"/>
        <w:keepNext w:val="0"/>
        <w:keepLines w:val="0"/>
        <w:pageBreakBefore w:val="0"/>
        <w:widowControl w:val="0"/>
        <w:kinsoku/>
        <w:wordWrap/>
        <w:overflowPunct/>
        <w:topLinePunct w:val="0"/>
        <w:autoSpaceDE/>
        <w:autoSpaceDN/>
        <w:bidi w:val="0"/>
        <w:adjustRightInd/>
        <w:snapToGrid/>
        <w:spacing w:after="0" w:line="560" w:lineRule="exact"/>
        <w:ind w:firstLine="0"/>
        <w:jc w:val="center"/>
        <w:textAlignment w:val="auto"/>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 xml:space="preserve">  </w:t>
      </w:r>
    </w:p>
    <w:p w14:paraId="0A2EDB74">
      <w:pPr>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Times New Roman" w:hAnsi="Times New Roman" w:eastAsia="仿宋_GB2312" w:cs="Times New Roman"/>
          <w:b w:val="0"/>
          <w:bCs w:val="0"/>
          <w:color w:val="auto"/>
          <w:kern w:val="2"/>
          <w:sz w:val="28"/>
          <w:szCs w:val="28"/>
          <w:lang w:val="en-US" w:eastAsia="zh-CN" w:bidi="ar-SA"/>
        </w:rPr>
      </w:pPr>
      <w:r>
        <w:rPr>
          <w:rFonts w:hint="eastAsia" w:ascii="Times New Roman" w:hAnsi="Times New Roman" w:eastAsia="仿宋_GB2312" w:cs="Times New Roman"/>
          <w:b w:val="0"/>
          <w:bCs w:val="0"/>
          <w:color w:val="auto"/>
          <w:kern w:val="2"/>
          <w:sz w:val="28"/>
          <w:szCs w:val="28"/>
          <w:lang w:val="en-US" w:eastAsia="zh-CN" w:bidi="ar-SA"/>
        </w:rPr>
        <w:t>2024年11月18日，哈密市第二届人民政府召开第26次常务会议。深入学习贯彻习近平总书记关于“三农”工作、乡村振兴战略的重要论述，学习贯彻自治区相关文件精神，听取哈密市巩固拓展脱贫攻坚成果同乡村振兴有效衔接工作开展情况，审议相关方案、请示和管理办法等。市委副书记、市长吾拉木江·热依木主持会议并讲话。</w:t>
      </w:r>
    </w:p>
    <w:p w14:paraId="24557B64">
      <w:pPr>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会议强调，要认真领会习近平总书记关于“三农”工作重要论述的思想精髓，加快推进农业农村现代化，坚决扛牢粮食安全重任，做足做好“土特产”文章，发展壮大乡村富民产业，持续巩固拓展脱贫攻坚成果同乡村振兴有效衔接，促进农牧业高质高效、乡村宜居宜业、农牧民富裕富足。要积极做好冬季蔬菜生产调运，全力做好牲畜越冬饲草料储备、暖冬圈舍、疫病防控、接羔育幼等工作，着力抓好农副产品销售，加强农村劳动力技能培训和就业指导，变“冬闲”为“冬忙”，有效提高农牧民收入。</w:t>
      </w:r>
    </w:p>
    <w:p w14:paraId="536E51C6">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会议强调，要加强知识产权保护，认真落实我市在全疆先行先试制定的知识产权激励政策，积极推动伊州区打造知识产权强县试点建设工作；聚焦创新驱动发展和产业转型升级，加大研发投入，培育更多高价值专利，紧密对接产学研深度融合、协同创新，全面提升知识产权高质量创造、高效益运用、高标准保护、高水平服务能力。要强化人才引育和培养，加深与新疆大学等高校联系，为知识产权强市提供智力支撑。</w:t>
      </w:r>
    </w:p>
    <w:p w14:paraId="0956A80D">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会议强调，要围绕全市各项经济指标落实兑现，奋力冲刺四季度，持续加强经济运行分析，对标年初确定的目标任务，进行全面梳理、认真总结、突出重点、查漏补缺、精准施策，对优势指标要全面巩固、争先进位；对落后指标要缩小差距、全力冲刺；对排名易受短期影响的指标要主动应对、分析并精准发力，确保全年目标任务圆满顺利完成。</w:t>
      </w:r>
    </w:p>
    <w:p w14:paraId="155507EB">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会议强调，要以《政府工作报告》起草工作为契机，在系统全面复盘今年工作的同时，密切关注中央、自治区政策走向，深入分析当前形势和存在的问题，开展一线调研、“解剖麻雀”，由表及里、由浅入深地系统思考、科学谋划明年经济社会高质量发展各项重点工作、重大项目和民生实事。</w:t>
      </w:r>
    </w:p>
    <w:p w14:paraId="47EB661A">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张志先、叶尔江·胡斯满、王昊、李云涛、滕春玲、李建勇、严俊杰等市领导，市直有关部门单位主要负责同志等参加会议。</w:t>
      </w:r>
    </w:p>
    <w:p w14:paraId="4D4244C5">
      <w:pPr>
        <w:pStyle w:val="2"/>
        <w:keepNext/>
        <w:keepLines/>
        <w:pageBreakBefore w:val="0"/>
        <w:widowControl w:val="0"/>
        <w:kinsoku/>
        <w:wordWrap/>
        <w:overflowPunct/>
        <w:topLinePunct w:val="0"/>
        <w:autoSpaceDE/>
        <w:autoSpaceDN/>
        <w:bidi w:val="0"/>
        <w:adjustRightInd/>
        <w:snapToGrid/>
        <w:spacing w:beforeLines="0" w:afterLines="0" w:line="540" w:lineRule="exact"/>
        <w:textAlignment w:val="auto"/>
        <w:rPr>
          <w:rFonts w:hint="eastAsia" w:ascii="仿宋_GB2312" w:hAnsi="仿宋_GB2312" w:eastAsia="仿宋_GB2312" w:cs="仿宋_GB2312"/>
          <w:b w:val="0"/>
          <w:bCs/>
          <w:sz w:val="28"/>
          <w:szCs w:val="28"/>
          <w:lang w:val="en-US" w:eastAsia="zh-CN"/>
        </w:rPr>
      </w:pPr>
    </w:p>
    <w:p w14:paraId="19143F2D">
      <w:pPr>
        <w:pStyle w:val="2"/>
        <w:rPr>
          <w:rFonts w:hint="eastAsia" w:ascii="Times New Roman" w:hAnsi="Times New Roman" w:eastAsia="仿宋_GB2312" w:cs="Times New Roman"/>
          <w:b w:val="0"/>
          <w:bCs w:val="0"/>
          <w:color w:val="auto"/>
          <w:kern w:val="2"/>
          <w:sz w:val="28"/>
          <w:szCs w:val="28"/>
          <w:lang w:val="en-US" w:eastAsia="zh-CN" w:bidi="ar-SA"/>
        </w:rPr>
      </w:pPr>
    </w:p>
    <w:p w14:paraId="0BAF2C82">
      <w:pPr>
        <w:rPr>
          <w:rFonts w:hint="eastAsia" w:ascii="Times New Roman" w:hAnsi="Times New Roman" w:eastAsia="仿宋_GB2312" w:cs="Times New Roman"/>
          <w:b w:val="0"/>
          <w:bCs w:val="0"/>
          <w:color w:val="auto"/>
          <w:kern w:val="2"/>
          <w:sz w:val="28"/>
          <w:szCs w:val="28"/>
          <w:lang w:val="en-US" w:eastAsia="zh-CN" w:bidi="ar-SA"/>
        </w:rPr>
      </w:pPr>
    </w:p>
    <w:p w14:paraId="7887D18F">
      <w:pPr>
        <w:pStyle w:val="2"/>
        <w:rPr>
          <w:rFonts w:hint="eastAsia" w:ascii="Times New Roman" w:hAnsi="Times New Roman" w:eastAsia="仿宋_GB2312" w:cs="Times New Roman"/>
          <w:b w:val="0"/>
          <w:bCs w:val="0"/>
          <w:color w:val="auto"/>
          <w:kern w:val="2"/>
          <w:sz w:val="28"/>
          <w:szCs w:val="28"/>
          <w:lang w:val="en-US" w:eastAsia="zh-CN" w:bidi="ar-SA"/>
        </w:rPr>
      </w:pPr>
    </w:p>
    <w:p w14:paraId="04A02946">
      <w:pPr>
        <w:rPr>
          <w:rFonts w:hint="eastAsia" w:ascii="Times New Roman" w:hAnsi="Times New Roman" w:eastAsia="仿宋_GB2312" w:cs="Times New Roman"/>
          <w:b w:val="0"/>
          <w:bCs w:val="0"/>
          <w:color w:val="auto"/>
          <w:kern w:val="2"/>
          <w:sz w:val="28"/>
          <w:szCs w:val="28"/>
          <w:lang w:val="en-US" w:eastAsia="zh-CN" w:bidi="ar-SA"/>
        </w:rPr>
      </w:pPr>
    </w:p>
    <w:p w14:paraId="6F9BEAFB">
      <w:pPr>
        <w:pStyle w:val="2"/>
        <w:rPr>
          <w:rFonts w:hint="eastAsia" w:ascii="Times New Roman" w:hAnsi="Times New Roman" w:eastAsia="仿宋_GB2312" w:cs="Times New Roman"/>
          <w:b w:val="0"/>
          <w:bCs w:val="0"/>
          <w:color w:val="auto"/>
          <w:kern w:val="2"/>
          <w:sz w:val="28"/>
          <w:szCs w:val="28"/>
          <w:lang w:val="en-US" w:eastAsia="zh-CN" w:bidi="ar-SA"/>
        </w:rPr>
      </w:pPr>
    </w:p>
    <w:p w14:paraId="14DAE219">
      <w:pPr>
        <w:rPr>
          <w:rFonts w:hint="eastAsia" w:ascii="Times New Roman" w:hAnsi="Times New Roman" w:eastAsia="仿宋_GB2312" w:cs="Times New Roman"/>
          <w:b w:val="0"/>
          <w:bCs w:val="0"/>
          <w:color w:val="auto"/>
          <w:kern w:val="2"/>
          <w:sz w:val="28"/>
          <w:szCs w:val="28"/>
          <w:lang w:val="en-US" w:eastAsia="zh-CN" w:bidi="ar-SA"/>
        </w:rPr>
      </w:pPr>
    </w:p>
    <w:p w14:paraId="04F405F1">
      <w:pPr>
        <w:pStyle w:val="2"/>
        <w:rPr>
          <w:rFonts w:hint="eastAsia" w:ascii="Times New Roman" w:hAnsi="Times New Roman" w:eastAsia="仿宋_GB2312" w:cs="Times New Roman"/>
          <w:b w:val="0"/>
          <w:bCs w:val="0"/>
          <w:color w:val="auto"/>
          <w:kern w:val="2"/>
          <w:sz w:val="28"/>
          <w:szCs w:val="28"/>
          <w:lang w:val="en-US" w:eastAsia="zh-CN" w:bidi="ar-SA"/>
        </w:rPr>
      </w:pPr>
    </w:p>
    <w:p w14:paraId="12831C91">
      <w:pPr>
        <w:pStyle w:val="2"/>
        <w:jc w:val="both"/>
        <w:rPr>
          <w:rFonts w:hint="eastAsia"/>
          <w:lang w:val="en-US" w:eastAsia="zh-CN"/>
        </w:rPr>
      </w:pPr>
    </w:p>
    <w:p w14:paraId="37BE4151">
      <w:pPr>
        <w:rPr>
          <w:rFonts w:hint="eastAsia"/>
          <w:lang w:val="en-US" w:eastAsia="zh-CN"/>
        </w:rPr>
      </w:pPr>
    </w:p>
    <w:p w14:paraId="2D7C79F5">
      <w:pPr>
        <w:pStyle w:val="5"/>
        <w:keepNext w:val="0"/>
        <w:keepLines w:val="0"/>
        <w:pageBreakBefore w:val="0"/>
        <w:widowControl w:val="0"/>
        <w:kinsoku/>
        <w:wordWrap/>
        <w:overflowPunct/>
        <w:topLinePunct w:val="0"/>
        <w:autoSpaceDE/>
        <w:autoSpaceDN/>
        <w:bidi w:val="0"/>
        <w:adjustRightInd/>
        <w:snapToGrid/>
        <w:spacing w:after="0" w:line="600" w:lineRule="exact"/>
        <w:ind w:firstLine="0"/>
        <w:jc w:val="center"/>
        <w:textAlignment w:val="auto"/>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哈密市第二届人民政府第27次常务会议</w:t>
      </w:r>
    </w:p>
    <w:p w14:paraId="0B69BF3E">
      <w:pPr>
        <w:pStyle w:val="5"/>
        <w:keepNext w:val="0"/>
        <w:keepLines w:val="0"/>
        <w:pageBreakBefore w:val="0"/>
        <w:widowControl w:val="0"/>
        <w:kinsoku/>
        <w:wordWrap/>
        <w:overflowPunct/>
        <w:topLinePunct w:val="0"/>
        <w:autoSpaceDE/>
        <w:autoSpaceDN/>
        <w:bidi w:val="0"/>
        <w:adjustRightInd/>
        <w:snapToGrid/>
        <w:spacing w:after="0" w:line="560" w:lineRule="exact"/>
        <w:ind w:firstLine="0"/>
        <w:jc w:val="center"/>
        <w:textAlignment w:val="auto"/>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 xml:space="preserve">  </w:t>
      </w:r>
    </w:p>
    <w:p w14:paraId="42AB2F67">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Times New Roman" w:hAnsi="Times New Roman" w:eastAsia="仿宋_GB2312" w:cs="Times New Roman"/>
          <w:b w:val="0"/>
          <w:bCs w:val="0"/>
          <w:color w:val="auto"/>
          <w:kern w:val="2"/>
          <w:sz w:val="28"/>
          <w:szCs w:val="28"/>
          <w:lang w:val="en-US" w:eastAsia="zh-CN" w:bidi="ar-SA"/>
        </w:rPr>
      </w:pPr>
      <w:r>
        <w:rPr>
          <w:rFonts w:hint="eastAsia" w:ascii="Times New Roman" w:hAnsi="Times New Roman" w:eastAsia="仿宋_GB2312" w:cs="Times New Roman"/>
          <w:b w:val="0"/>
          <w:bCs w:val="0"/>
          <w:color w:val="auto"/>
          <w:kern w:val="2"/>
          <w:sz w:val="28"/>
          <w:szCs w:val="28"/>
          <w:lang w:val="en-US" w:eastAsia="zh-CN" w:bidi="ar-SA"/>
        </w:rPr>
        <w:t>2024年12月29日，哈密市委副书记、市长吾拉木江·热依木主持召开市政府第二十七次常务会议，传达学习中央经济工作会议精神和习近平总书记关于食品安全的重要论述，听取2024年全市食品安全、安全生产、污染防治攻坚、信访工作开展情况汇报，审议相关议题，安排部署工作。</w:t>
      </w:r>
    </w:p>
    <w:p w14:paraId="265644F9">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Times New Roman" w:hAnsi="Times New Roman" w:eastAsia="仿宋_GB2312" w:cs="Times New Roman"/>
          <w:b w:val="0"/>
          <w:bCs w:val="0"/>
          <w:color w:val="auto"/>
          <w:kern w:val="2"/>
          <w:sz w:val="28"/>
          <w:szCs w:val="28"/>
          <w:lang w:val="en-US" w:eastAsia="zh-CN" w:bidi="ar-SA"/>
        </w:rPr>
      </w:pPr>
      <w:r>
        <w:rPr>
          <w:rFonts w:hint="eastAsia" w:ascii="Times New Roman" w:hAnsi="Times New Roman" w:eastAsia="仿宋_GB2312" w:cs="Times New Roman"/>
          <w:b w:val="0"/>
          <w:bCs w:val="0"/>
          <w:color w:val="auto"/>
          <w:kern w:val="2"/>
          <w:sz w:val="28"/>
          <w:szCs w:val="28"/>
          <w:lang w:val="en-US" w:eastAsia="zh-CN" w:bidi="ar-SA"/>
        </w:rPr>
        <w:t>会议强调，中央经济工作会议深刻分析了当前经济形势，系统部署了2025年经济工作，为扎实做好明年经济工作，实现“十五五”良好开局打牢了基础，指明了方向，提供了遵循。全市各级各部门要深刻领会和准确把握党中央对经济工作的规律性认识和明年经济工作的重点任务，对照全市“十四五”规划目标任务和今年经济社会发展目标任务，全面复盘工作“得与失”，策划明年工作“谋与干”，确保今年收好官、明年开好局。</w:t>
      </w:r>
    </w:p>
    <w:p w14:paraId="3A36B9F4">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Times New Roman" w:hAnsi="Times New Roman" w:eastAsia="仿宋_GB2312" w:cs="Times New Roman"/>
          <w:b w:val="0"/>
          <w:bCs w:val="0"/>
          <w:color w:val="auto"/>
          <w:kern w:val="2"/>
          <w:sz w:val="28"/>
          <w:szCs w:val="28"/>
          <w:lang w:val="en-US" w:eastAsia="zh-CN" w:bidi="ar-SA"/>
        </w:rPr>
      </w:pPr>
      <w:r>
        <w:rPr>
          <w:rFonts w:hint="eastAsia" w:ascii="Times New Roman" w:hAnsi="Times New Roman" w:eastAsia="仿宋_GB2312" w:cs="Times New Roman"/>
          <w:b w:val="0"/>
          <w:bCs w:val="0"/>
          <w:color w:val="auto"/>
          <w:kern w:val="2"/>
          <w:sz w:val="28"/>
          <w:szCs w:val="28"/>
          <w:lang w:val="en-US" w:eastAsia="zh-CN" w:bidi="ar-SA"/>
        </w:rPr>
        <w:t>会议强调，要牢牢将安全工作摆在重要位置，强化社会公共安全监管，依法依规、全面排查可能引发安全风险的不稳定因素，尤其是涉及拖欠农民工工资、暖气燃气、家庭纠纷等问题，及时依法妥协解决群众诉求。要按照《市政府领导安全生产包片检查方案》要求，持续加强对道路交通、建筑施工、危险化学品、烟花爆竹、燃气管道、高危企业、公众聚集场所等重点行业、重点领域、重点场所进行排查整治，积极防范应对暴雪、大风等极端灾害天气，坚决防止重特大安全事故发生，切实保障群众生命财产安全。</w:t>
      </w:r>
    </w:p>
    <w:p w14:paraId="68FAF4A5">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Times New Roman" w:hAnsi="Times New Roman" w:eastAsia="仿宋_GB2312" w:cs="Times New Roman"/>
          <w:b w:val="0"/>
          <w:bCs w:val="0"/>
          <w:color w:val="auto"/>
          <w:kern w:val="2"/>
          <w:sz w:val="28"/>
          <w:szCs w:val="28"/>
          <w:lang w:val="en-US" w:eastAsia="zh-CN" w:bidi="ar-SA"/>
        </w:rPr>
      </w:pPr>
      <w:r>
        <w:rPr>
          <w:rFonts w:hint="eastAsia" w:ascii="Times New Roman" w:hAnsi="Times New Roman" w:eastAsia="仿宋_GB2312" w:cs="Times New Roman"/>
          <w:b w:val="0"/>
          <w:bCs w:val="0"/>
          <w:color w:val="auto"/>
          <w:kern w:val="2"/>
          <w:sz w:val="28"/>
          <w:szCs w:val="28"/>
          <w:lang w:val="en-US" w:eastAsia="zh-CN" w:bidi="ar-SA"/>
        </w:rPr>
        <w:t>会议强调，要正确处理好高质量发展和高水平保护之间的关系，持续深入打好污染防治攻坚战，深入推进蓝天、碧水、净土保卫战</w:t>
      </w:r>
      <w:bookmarkStart w:id="0" w:name="_GoBack"/>
      <w:bookmarkEnd w:id="0"/>
      <w:r>
        <w:rPr>
          <w:rFonts w:hint="eastAsia" w:ascii="Times New Roman" w:hAnsi="Times New Roman" w:eastAsia="仿宋_GB2312" w:cs="Times New Roman"/>
          <w:b w:val="0"/>
          <w:bCs w:val="0"/>
          <w:color w:val="auto"/>
          <w:kern w:val="2"/>
          <w:sz w:val="28"/>
          <w:szCs w:val="28"/>
          <w:lang w:val="en-US" w:eastAsia="zh-CN" w:bidi="ar-SA"/>
        </w:rPr>
        <w:t>，统筹山水林田湖草沙一体化保护和系统治理，加快推动哈密产业绿色低碳转型发展，全力抓好中央自治区生态环境保护督察反馈问题整改，不断形成节约资源和保护环境的空间格局、产业结构、生产生活方式，实现全市生态环境总体稳定、继续改善。</w:t>
      </w:r>
    </w:p>
    <w:p w14:paraId="2160A393">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Times New Roman" w:hAnsi="Times New Roman" w:eastAsia="仿宋_GB2312" w:cs="Times New Roman"/>
          <w:b w:val="0"/>
          <w:bCs w:val="0"/>
          <w:color w:val="auto"/>
          <w:kern w:val="2"/>
          <w:sz w:val="28"/>
          <w:szCs w:val="28"/>
          <w:lang w:val="en-US" w:eastAsia="zh-CN" w:bidi="ar-SA"/>
        </w:rPr>
      </w:pPr>
      <w:r>
        <w:rPr>
          <w:rFonts w:hint="eastAsia" w:ascii="Times New Roman" w:hAnsi="Times New Roman" w:eastAsia="仿宋_GB2312" w:cs="Times New Roman"/>
          <w:b w:val="0"/>
          <w:bCs w:val="0"/>
          <w:color w:val="auto"/>
          <w:kern w:val="2"/>
          <w:sz w:val="28"/>
          <w:szCs w:val="28"/>
          <w:lang w:val="en-US" w:eastAsia="zh-CN" w:bidi="ar-SA"/>
        </w:rPr>
        <w:t>会议强调，要全面落实“四个最严”要求，严格落实食品安全责任制，按照《哈密市落实食品安全“两个责任”工作措施》，压紧压实属地管理责任、行业监管责任和生产经营主体责任，严把从农田到餐桌的每一道防线，让群众吃得更舒心。要强化全主体、全品种、全链条监管，扎实推进好餐饮企业服务单位“明厨亮灶”，重点抓好学校及周边食品安全、农村食品安全问题，对食品安全犯罪行为下狠手、出重拳，进一步规范食品行业秩序，合理守护好人民群众身体健康和生命安全。</w:t>
      </w:r>
    </w:p>
    <w:p w14:paraId="6648DE78">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Times New Roman" w:hAnsi="Times New Roman" w:eastAsia="仿宋_GB2312" w:cs="Times New Roman"/>
          <w:b w:val="0"/>
          <w:bCs w:val="0"/>
          <w:color w:val="auto"/>
          <w:kern w:val="2"/>
          <w:sz w:val="28"/>
          <w:szCs w:val="28"/>
          <w:lang w:val="en-US" w:eastAsia="zh-CN" w:bidi="ar-SA"/>
        </w:rPr>
      </w:pPr>
      <w:r>
        <w:rPr>
          <w:rFonts w:hint="eastAsia" w:ascii="Times New Roman" w:hAnsi="Times New Roman" w:eastAsia="仿宋_GB2312" w:cs="Times New Roman"/>
          <w:b w:val="0"/>
          <w:bCs w:val="0"/>
          <w:color w:val="auto"/>
          <w:kern w:val="2"/>
          <w:sz w:val="28"/>
          <w:szCs w:val="28"/>
          <w:lang w:val="en-US" w:eastAsia="zh-CN" w:bidi="ar-SA"/>
        </w:rPr>
        <w:t>会议强调，要结合实际，提前思考、认真谋划好明年的民生实事好事，充分做好冬季粮油肉蛋奶果蔬等重要民生商品产销保供工作，确保广大群众冬季基本生活物资质量安全、供应充足、价格稳定。要全力做好牲畜越冬饲草料、暖冬圈舍、疫病防控等工作，确保牲畜安全越冬，保障畜牧业稳定发展。</w:t>
      </w:r>
    </w:p>
    <w:p w14:paraId="17A204BC">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Times New Roman" w:hAnsi="Times New Roman" w:eastAsia="仿宋_GB2312" w:cs="Times New Roman"/>
          <w:b w:val="0"/>
          <w:bCs w:val="0"/>
          <w:color w:val="auto"/>
          <w:kern w:val="2"/>
          <w:sz w:val="28"/>
          <w:szCs w:val="28"/>
          <w:lang w:val="en-US" w:eastAsia="zh-CN" w:bidi="ar-SA"/>
        </w:rPr>
      </w:pPr>
      <w:r>
        <w:rPr>
          <w:rFonts w:hint="eastAsia" w:ascii="Times New Roman" w:hAnsi="Times New Roman" w:eastAsia="仿宋_GB2312" w:cs="Times New Roman"/>
          <w:b w:val="0"/>
          <w:bCs w:val="0"/>
          <w:color w:val="auto"/>
          <w:kern w:val="2"/>
          <w:sz w:val="28"/>
          <w:szCs w:val="28"/>
          <w:lang w:val="en-US" w:eastAsia="zh-CN" w:bidi="ar-SA"/>
        </w:rPr>
        <w:t>会议还研究通过了其他事项。</w:t>
      </w:r>
    </w:p>
    <w:p w14:paraId="387262DC">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Times New Roman" w:hAnsi="Times New Roman" w:eastAsia="仿宋_GB2312" w:cs="Times New Roman"/>
          <w:b w:val="0"/>
          <w:bCs w:val="0"/>
          <w:color w:val="auto"/>
          <w:kern w:val="2"/>
          <w:sz w:val="28"/>
          <w:szCs w:val="28"/>
          <w:lang w:val="en-US" w:eastAsia="zh-CN" w:bidi="ar-SA"/>
        </w:rPr>
      </w:pPr>
    </w:p>
    <w:sectPr>
      <w:headerReference r:id="rId3" w:type="default"/>
      <w:footerReference r:id="rId4" w:type="default"/>
      <w:pgSz w:w="11906" w:h="16838"/>
      <w:pgMar w:top="1814" w:right="1531" w:bottom="1701" w:left="1531" w:header="851" w:footer="992" w:gutter="0"/>
      <w:pgBorders>
        <w:top w:val="none" w:sz="0" w:space="0"/>
        <w:left w:val="none" w:sz="0" w:space="0"/>
        <w:bottom w:val="none" w:sz="0" w:space="0"/>
        <w:right w:val="none" w:sz="0" w:space="0"/>
      </w:pgBorders>
      <w:pgNumType w:fmt="numberInDash" w:start="2"/>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EAF5685-2B47-4489-9551-DC79DF3E039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embedRegular r:id="rId2" w:fontKey="{89543104-7D04-42A2-9A73-6EDF73729CF4}"/>
  </w:font>
  <w:font w:name="方正小标宋简体">
    <w:panose1 w:val="02000000000000000000"/>
    <w:charset w:val="86"/>
    <w:family w:val="auto"/>
    <w:pitch w:val="default"/>
    <w:sig w:usb0="00000001" w:usb1="08000000" w:usb2="00000000" w:usb3="00000000" w:csb0="00040000" w:csb1="00000000"/>
    <w:embedRegular r:id="rId3" w:fontKey="{779E2965-6183-4FEF-9FD0-AE6155B7D786}"/>
  </w:font>
  <w:font w:name="楷体">
    <w:panose1 w:val="02010609060101010101"/>
    <w:charset w:val="86"/>
    <w:family w:val="auto"/>
    <w:pitch w:val="default"/>
    <w:sig w:usb0="800002BF" w:usb1="38CF7CFA" w:usb2="00000016" w:usb3="00000000" w:csb0="00040001" w:csb1="00000000"/>
    <w:embedRegular r:id="rId4" w:fontKey="{644A16F6-1CBF-4BDB-99F0-A89C3442D658}"/>
  </w:font>
  <w:font w:name="楷体_GB2312">
    <w:altName w:val="楷体"/>
    <w:panose1 w:val="02010609030101010101"/>
    <w:charset w:val="86"/>
    <w:family w:val="auto"/>
    <w:pitch w:val="default"/>
    <w:sig w:usb0="00000000" w:usb1="00000000" w:usb2="00000000" w:usb3="00000000" w:csb0="00040000" w:csb1="00000000"/>
    <w:embedRegular r:id="rId5" w:fontKey="{FF99DD9D-1227-4D3E-BD6B-448914E74B5C}"/>
  </w:font>
  <w:font w:name="方正黑体_GBK">
    <w:panose1 w:val="02010600010101010101"/>
    <w:charset w:val="86"/>
    <w:family w:val="auto"/>
    <w:pitch w:val="default"/>
    <w:sig w:usb0="00000001" w:usb1="080E0000" w:usb2="00000000" w:usb3="00000000" w:csb0="00040000" w:csb1="00000000"/>
    <w:embedRegular r:id="rId6" w:fontKey="{A14B29BC-E4D5-4270-A2E5-6731BB61FFFD}"/>
  </w:font>
  <w:font w:name="微软雅黑">
    <w:panose1 w:val="020B0503020204020204"/>
    <w:charset w:val="86"/>
    <w:family w:val="auto"/>
    <w:pitch w:val="default"/>
    <w:sig w:usb0="80000287" w:usb1="2ACF3C50" w:usb2="00000016" w:usb3="00000000" w:csb0="0004001F" w:csb1="00000000"/>
    <w:embedRegular r:id="rId7" w:fontKey="{D34C7811-F804-4429-A72C-631EC9576194}"/>
  </w:font>
  <w:font w:name="KSOFF9CBECC6">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0DB5AD">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0030CDA">
                          <w:pPr>
                            <w:pStyle w:val="8"/>
                            <w:rPr>
                              <w:rFonts w:hint="eastAsia" w:ascii="宋体" w:hAnsi="宋体" w:eastAsia="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- 22 -</w:t>
                          </w:r>
                          <w:r>
                            <w:rPr>
                              <w:rFonts w:hint="eastAsia" w:ascii="宋体" w:hAnsi="宋体" w:cs="宋体"/>
                              <w:sz w:val="28"/>
                              <w:szCs w:val="28"/>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zSVju0AAAAAUBAAAP&#10;AAAAAAAAAAEAIAAAACIAAABkcnMvZG93bnJldi54bWxQSwECFAAUAAAACACHTuJA8JKgI+cBAADH&#10;AwAADgAAAAAAAAABACAAAAAfAQAAZHJzL2Uyb0RvYy54bWxQSwUGAAAAAAYABgBZAQAAeAUAAAAA&#10;">
              <v:fill on="f" focussize="0,0"/>
              <v:stroke on="f" weight="0.5pt"/>
              <v:imagedata o:title=""/>
              <o:lock v:ext="edit" aspectratio="f"/>
              <v:textbox inset="0mm,0mm,0mm,0mm" style="mso-fit-shape-to-text:t;">
                <w:txbxContent>
                  <w:p w14:paraId="60030CDA">
                    <w:pPr>
                      <w:pStyle w:val="8"/>
                      <w:rPr>
                        <w:rFonts w:hint="eastAsia" w:ascii="宋体" w:hAnsi="宋体" w:eastAsia="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- 22 -</w:t>
                    </w:r>
                    <w:r>
                      <w:rPr>
                        <w:rFonts w:hint="eastAsia" w:ascii="宋体" w:hAnsi="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86EEB">
    <w:pPr>
      <w:ind w:firstLine="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xNzkyZDE1MDkzZmE3ZWFmNjI0OGYzMTJmYmNjNTAifQ=="/>
  </w:docVars>
  <w:rsids>
    <w:rsidRoot w:val="343E4C40"/>
    <w:rsid w:val="0F6A2E90"/>
    <w:rsid w:val="17DA8617"/>
    <w:rsid w:val="1A66266C"/>
    <w:rsid w:val="1F217516"/>
    <w:rsid w:val="25E1468F"/>
    <w:rsid w:val="30DC561F"/>
    <w:rsid w:val="343E4C40"/>
    <w:rsid w:val="44F22E72"/>
    <w:rsid w:val="46211B12"/>
    <w:rsid w:val="47DB5B14"/>
    <w:rsid w:val="4B50680B"/>
    <w:rsid w:val="5A5D2F47"/>
    <w:rsid w:val="64744EC0"/>
    <w:rsid w:val="67EBCAFE"/>
    <w:rsid w:val="6BFDA313"/>
    <w:rsid w:val="72F044CF"/>
    <w:rsid w:val="77BE81D0"/>
    <w:rsid w:val="78FA9F71"/>
    <w:rsid w:val="7CF791E6"/>
    <w:rsid w:val="7E5B66FD"/>
    <w:rsid w:val="7EBF072A"/>
    <w:rsid w:val="7F36AA3C"/>
    <w:rsid w:val="7FF58ED1"/>
    <w:rsid w:val="7FFA8797"/>
    <w:rsid w:val="A3FCA98A"/>
    <w:rsid w:val="B47F64B7"/>
    <w:rsid w:val="B6F7C363"/>
    <w:rsid w:val="B9FF1289"/>
    <w:rsid w:val="C5F7378B"/>
    <w:rsid w:val="DBDEC54C"/>
    <w:rsid w:val="E5BBB25C"/>
    <w:rsid w:val="EE7FFB29"/>
    <w:rsid w:val="F7FF5B17"/>
    <w:rsid w:val="FBDFBC2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unhideWhenUsed/>
    <w:qFormat/>
    <w:uiPriority w:val="0"/>
    <w:pPr>
      <w:keepNext/>
      <w:keepLines/>
      <w:spacing w:before="100" w:beforeLines="100" w:after="100" w:afterLines="100"/>
      <w:jc w:val="center"/>
      <w:outlineLvl w:val="1"/>
    </w:pPr>
    <w:rPr>
      <w:rFonts w:ascii="Arial" w:hAnsi="Arial" w:eastAsia="黑体"/>
      <w:b/>
    </w:rPr>
  </w:style>
  <w:style w:type="paragraph" w:styleId="3">
    <w:name w:val="heading 3"/>
    <w:basedOn w:val="1"/>
    <w:next w:val="1"/>
    <w:unhideWhenUsed/>
    <w:qFormat/>
    <w:uiPriority w:val="9"/>
    <w:pPr>
      <w:keepNext/>
      <w:keepLines/>
      <w:ind w:firstLine="200" w:firstLineChars="200"/>
      <w:outlineLvl w:val="2"/>
    </w:pPr>
    <w:rPr>
      <w:rFonts w:ascii="仿宋" w:hAnsi="仿宋" w:cs="宋体"/>
      <w:color w:val="FF0000"/>
      <w:sz w:val="32"/>
      <w:szCs w:val="32"/>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4">
    <w:name w:val="Document Map"/>
    <w:basedOn w:val="1"/>
    <w:qFormat/>
    <w:uiPriority w:val="0"/>
    <w:pPr>
      <w:shd w:val="clear" w:color="auto" w:fill="000080"/>
    </w:pPr>
  </w:style>
  <w:style w:type="paragraph" w:styleId="5">
    <w:name w:val="Body Text"/>
    <w:basedOn w:val="1"/>
    <w:next w:val="1"/>
    <w:qFormat/>
    <w:uiPriority w:val="0"/>
    <w:pPr>
      <w:spacing w:after="120"/>
    </w:pPr>
  </w:style>
  <w:style w:type="paragraph" w:styleId="6">
    <w:name w:val="Body Text Indent"/>
    <w:basedOn w:val="1"/>
    <w:next w:val="7"/>
    <w:qFormat/>
    <w:uiPriority w:val="99"/>
    <w:pPr>
      <w:widowControl w:val="0"/>
      <w:adjustRightInd w:val="0"/>
      <w:snapToGrid w:val="0"/>
      <w:spacing w:after="120" w:line="560" w:lineRule="exact"/>
      <w:ind w:left="420" w:leftChars="200" w:firstLine="200" w:firstLineChars="200"/>
      <w:jc w:val="both"/>
    </w:pPr>
    <w:rPr>
      <w:rFonts w:ascii="仿宋_GB2312" w:hAnsi="仿宋" w:eastAsia="仿宋_GB2312" w:cs="Times New Roman"/>
      <w:kern w:val="2"/>
      <w:sz w:val="32"/>
      <w:szCs w:val="32"/>
      <w:lang w:val="en-US" w:eastAsia="zh-CN" w:bidi="ar-SA"/>
    </w:rPr>
  </w:style>
  <w:style w:type="paragraph" w:styleId="7">
    <w:name w:val="envelope return"/>
    <w:basedOn w:val="1"/>
    <w:qFormat/>
    <w:uiPriority w:val="0"/>
    <w:pPr>
      <w:snapToGrid w:val="0"/>
    </w:pPr>
    <w:rPr>
      <w:rFonts w:ascii="Arial" w:hAnsi="Arial"/>
    </w:rPr>
  </w:style>
  <w:style w:type="paragraph" w:styleId="8">
    <w:name w:val="footer"/>
    <w:basedOn w:val="1"/>
    <w:uiPriority w:val="0"/>
    <w:pPr>
      <w:tabs>
        <w:tab w:val="center" w:pos="4153"/>
        <w:tab w:val="right" w:pos="8306"/>
      </w:tabs>
      <w:snapToGrid w:val="0"/>
      <w:jc w:val="left"/>
    </w:pPr>
    <w:rPr>
      <w:sz w:val="18"/>
    </w:rPr>
  </w:style>
  <w:style w:type="paragraph" w:styleId="9">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1">
    <w:name w:val="Body Text First Indent 2"/>
    <w:basedOn w:val="6"/>
    <w:next w:val="12"/>
    <w:qFormat/>
    <w:uiPriority w:val="99"/>
    <w:pPr>
      <w:widowControl w:val="0"/>
      <w:adjustRightInd w:val="0"/>
      <w:snapToGrid w:val="0"/>
      <w:spacing w:after="120" w:line="560" w:lineRule="exact"/>
      <w:ind w:left="420" w:leftChars="200" w:firstLine="420" w:firstLineChars="200"/>
      <w:jc w:val="both"/>
    </w:pPr>
    <w:rPr>
      <w:rFonts w:ascii="仿宋_GB2312" w:hAnsi="仿宋" w:eastAsia="仿宋_GB2312" w:cs="Times New Roman"/>
      <w:kern w:val="2"/>
      <w:sz w:val="32"/>
      <w:szCs w:val="32"/>
      <w:lang w:val="en-US" w:eastAsia="zh-CN" w:bidi="ar-SA"/>
    </w:rPr>
  </w:style>
  <w:style w:type="paragraph" w:customStyle="1" w:styleId="12">
    <w:name w:val="0"/>
    <w:basedOn w:val="1"/>
    <w:next w:val="4"/>
    <w:qFormat/>
    <w:uiPriority w:val="99"/>
    <w:pPr>
      <w:widowControl/>
      <w:spacing w:line="365" w:lineRule="atLeast"/>
      <w:ind w:left="1"/>
    </w:pPr>
    <w:rPr>
      <w:rFonts w:ascii="黑体" w:hAnsi="黑体" w:eastAsia="黑体" w:cs="宋体"/>
      <w:kern w:val="0"/>
      <w:sz w:val="20"/>
      <w:szCs w:val="20"/>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character" w:styleId="17">
    <w:name w:val="Hyperlink"/>
    <w:basedOn w:val="15"/>
    <w:uiPriority w:val="0"/>
    <w:rPr>
      <w:color w:val="0000FF"/>
      <w:u w:val="single"/>
    </w:rPr>
  </w:style>
  <w:style w:type="paragraph" w:customStyle="1" w:styleId="18">
    <w:name w:val="样式12"/>
    <w:basedOn w:val="1"/>
    <w:qFormat/>
    <w:uiPriority w:val="0"/>
    <w:pPr>
      <w:spacing w:line="560" w:lineRule="exact"/>
      <w:ind w:firstLine="880" w:firstLineChars="200"/>
    </w:pPr>
    <w:rPr>
      <w:rFonts w:ascii="Times New Roman" w:hAnsi="Times New Roman" w:eastAsia="仿宋_GB2312"/>
      <w:sz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33</Pages>
  <Words>1005</Words>
  <Characters>1232</Characters>
  <Lines>0</Lines>
  <Paragraphs>0</Paragraphs>
  <TotalTime>177</TotalTime>
  <ScaleCrop>false</ScaleCrop>
  <LinksUpToDate>false</LinksUpToDate>
  <CharactersWithSpaces>1317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2023-03-23T03:05:00Z</dcterms:created>
  <dc:creator>user</dc:creator>
  <cp:lastModifiedBy>约定好了的</cp:lastModifiedBy>
  <cp:lastPrinted>2024-04-30T13:21:00Z</cp:lastPrinted>
  <dcterms:modified xsi:type="dcterms:W3CDTF">2026-08-17T02:31:52Z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25B117B7FA7C4938A3A843B66B3C2D37_13</vt:lpwstr>
  </property>
  <property fmtid="{D5CDD505-2E9C-101B-9397-08002B2CF9AE}" pid="4" name="KSOTemplateDocerSaveRecord">
    <vt:lpwstr>eyJoZGlkIjoiZDUyMmYwM2Q0MzhjZmYzMzkzOTAwNjI1NTUwZTA5MjgiLCJ1c2VySWQiOiI2NzAyNTc5MzkifQ==</vt:lpwstr>
  </property>
</Properties>
</file>