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600" w:lineRule="exact"/>
        <w:ind w:firstLine="2520" w:firstLineChars="700"/>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36"/>
          <w:szCs w:val="36"/>
          <w:vertAlign w:val="baseline"/>
          <w:lang w:val="en-US" w:eastAsia="zh-CN"/>
        </w:rPr>
        <w:drawing>
          <wp:anchor distT="0" distB="0" distL="114300" distR="114300" simplePos="0" relativeHeight="251659264" behindDoc="0" locked="0" layoutInCell="1" allowOverlap="1">
            <wp:simplePos x="0" y="0"/>
            <wp:positionH relativeFrom="column">
              <wp:posOffset>370205</wp:posOffset>
            </wp:positionH>
            <wp:positionV relativeFrom="paragraph">
              <wp:posOffset>-243840</wp:posOffset>
            </wp:positionV>
            <wp:extent cx="884555" cy="961390"/>
            <wp:effectExtent l="0" t="0" r="14605" b="13970"/>
            <wp:wrapNone/>
            <wp:docPr id="1" name="图片 2" descr="730e0cf3d7ca7bcb62a4258fbd096b63f724a8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30e0cf3d7ca7bcb62a4258fbd096b63f724a8b7"/>
                    <pic:cNvPicPr>
                      <a:picLocks noChangeAspect="1"/>
                    </pic:cNvPicPr>
                  </pic:nvPicPr>
                  <pic:blipFill>
                    <a:blip r:embed="rId6"/>
                    <a:stretch>
                      <a:fillRect/>
                    </a:stretch>
                  </pic:blipFill>
                  <pic:spPr>
                    <a:xfrm>
                      <a:off x="0" y="0"/>
                      <a:ext cx="884555" cy="961390"/>
                    </a:xfrm>
                    <a:prstGeom prst="rect">
                      <a:avLst/>
                    </a:prstGeom>
                    <a:noFill/>
                    <a:ln>
                      <a:noFill/>
                    </a:ln>
                  </pic:spPr>
                </pic:pic>
              </a:graphicData>
            </a:graphic>
          </wp:anchor>
        </w:drawing>
      </w:r>
      <w:r>
        <w:rPr>
          <w:rFonts w:hint="eastAsia" w:ascii="方正小标宋简体" w:hAnsi="方正小标宋简体" w:eastAsia="方正小标宋简体" w:cs="方正小标宋简体"/>
          <w:sz w:val="44"/>
          <w:szCs w:val="44"/>
          <w:lang w:eastAsia="zh-CN"/>
        </w:rPr>
        <w:t>哈</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密</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市</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人</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民</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政</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府</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公</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报</w:t>
      </w:r>
    </w:p>
    <w:p>
      <w:pPr>
        <w:keepNext w:val="0"/>
        <w:keepLines w:val="0"/>
        <w:pageBreakBefore w:val="0"/>
        <w:widowControl w:val="0"/>
        <w:shd w:val="clear"/>
        <w:kinsoku/>
        <w:wordWrap/>
        <w:overflowPunct/>
        <w:topLinePunct w:val="0"/>
        <w:autoSpaceDE/>
        <w:autoSpaceDN/>
        <w:bidi w:val="0"/>
        <w:adjustRightInd/>
        <w:snapToGrid/>
        <w:spacing w:line="600" w:lineRule="exact"/>
        <w:ind w:firstLine="3220" w:firstLineChars="1150"/>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202</w:t>
      </w:r>
      <w:r>
        <w:rPr>
          <w:rFonts w:hint="default" w:ascii="楷体" w:hAnsi="楷体" w:eastAsia="楷体" w:cs="楷体"/>
          <w:sz w:val="28"/>
          <w:szCs w:val="28"/>
          <w:lang w:val="en-US" w:eastAsia="zh-CN"/>
        </w:rPr>
        <w:t>6</w:t>
      </w:r>
      <w:r>
        <w:rPr>
          <w:rFonts w:hint="eastAsia" w:ascii="楷体" w:hAnsi="楷体" w:eastAsia="楷体" w:cs="楷体"/>
          <w:sz w:val="28"/>
          <w:szCs w:val="28"/>
          <w:lang w:val="en-US" w:eastAsia="zh-CN"/>
        </w:rPr>
        <w:t>年</w:t>
      </w:r>
      <w:r>
        <w:rPr>
          <w:rFonts w:hint="default" w:ascii="楷体" w:hAnsi="楷体" w:eastAsia="楷体" w:cs="楷体"/>
          <w:sz w:val="28"/>
          <w:szCs w:val="28"/>
          <w:lang w:val="en-US" w:eastAsia="zh-CN"/>
        </w:rPr>
        <w:t>4</w:t>
      </w:r>
      <w:r>
        <w:rPr>
          <w:rFonts w:hint="eastAsia" w:ascii="楷体" w:hAnsi="楷体" w:eastAsia="楷体" w:cs="楷体"/>
          <w:sz w:val="28"/>
          <w:szCs w:val="28"/>
          <w:lang w:val="en-US" w:eastAsia="zh-CN"/>
        </w:rPr>
        <w:t>月30日第1期（总1期）</w:t>
      </w:r>
    </w:p>
    <w:tbl>
      <w:tblPr>
        <w:tblStyle w:val="18"/>
        <w:tblW w:w="0" w:type="auto"/>
        <w:tblInd w:w="318" w:type="dxa"/>
        <w:tblBorders>
          <w:top w:val="thinThickLargeGap" w:color="auto" w:sz="24" w:space="0"/>
          <w:left w:val="thinThickLargeGap" w:color="auto" w:sz="24" w:space="0"/>
          <w:bottom w:val="thinThickLargeGap" w:color="auto" w:sz="24" w:space="0"/>
          <w:right w:val="thinThickLargeGap" w:color="auto" w:sz="24" w:space="0"/>
          <w:insideH w:val="thinThickLargeGap" w:color="auto" w:sz="24" w:space="0"/>
          <w:insideV w:val="thinThickLargeGap" w:color="auto" w:sz="24" w:space="0"/>
        </w:tblBorders>
        <w:tblLayout w:type="autofit"/>
        <w:tblCellMar>
          <w:top w:w="0" w:type="dxa"/>
          <w:left w:w="108" w:type="dxa"/>
          <w:bottom w:w="0" w:type="dxa"/>
          <w:right w:w="108" w:type="dxa"/>
        </w:tblCellMar>
      </w:tblPr>
      <w:tblGrid>
        <w:gridCol w:w="2248"/>
        <w:gridCol w:w="6494"/>
      </w:tblGrid>
      <w:tr>
        <w:tblPrEx>
          <w:tblBorders>
            <w:top w:val="thinThickLargeGap" w:color="auto" w:sz="24" w:space="0"/>
            <w:left w:val="thinThickLargeGap" w:color="auto" w:sz="24" w:space="0"/>
            <w:bottom w:val="thinThickLargeGap" w:color="auto" w:sz="24" w:space="0"/>
            <w:right w:val="thinThickLargeGap" w:color="auto" w:sz="24" w:space="0"/>
            <w:insideH w:val="thinThickLargeGap" w:color="auto" w:sz="24" w:space="0"/>
            <w:insideV w:val="thinThickLargeGap" w:color="auto" w:sz="24" w:space="0"/>
          </w:tblBorders>
          <w:tblCellMar>
            <w:top w:w="0" w:type="dxa"/>
            <w:left w:w="108" w:type="dxa"/>
            <w:bottom w:w="0" w:type="dxa"/>
            <w:right w:w="108" w:type="dxa"/>
          </w:tblCellMar>
        </w:tblPrEx>
        <w:trPr>
          <w:trHeight w:val="11638" w:hRule="atLeast"/>
        </w:trPr>
        <w:tc>
          <w:tcPr>
            <w:tcW w:w="2876" w:type="dxa"/>
            <w:tcBorders>
              <w:tl2br w:val="nil"/>
              <w:tr2bl w:val="nil"/>
            </w:tcBorders>
            <w:noWrap w:val="0"/>
            <w:vAlign w:val="top"/>
          </w:tcPr>
          <w:p>
            <w:pPr>
              <w:shd w:val="clear"/>
              <w:jc w:val="center"/>
              <w:rPr>
                <w:rFonts w:hint="eastAsia" w:ascii="黑体" w:hAnsi="黑体" w:eastAsia="黑体" w:cs="黑体"/>
                <w:sz w:val="21"/>
                <w:szCs w:val="21"/>
                <w:vertAlign w:val="baseline"/>
                <w:lang w:val="en-US" w:eastAsia="zh-CN"/>
              </w:rPr>
            </w:pPr>
          </w:p>
          <w:p>
            <w:pPr>
              <w:shd w:val="clear"/>
              <w:jc w:val="center"/>
              <w:rPr>
                <w:rFonts w:hint="eastAsia" w:ascii="黑体" w:hAnsi="黑体" w:eastAsia="黑体" w:cs="黑体"/>
                <w:sz w:val="21"/>
                <w:szCs w:val="21"/>
                <w:vertAlign w:val="baseline"/>
                <w:lang w:val="en-US" w:eastAsia="zh-CN"/>
              </w:rPr>
            </w:pPr>
          </w:p>
          <w:p>
            <w:pPr>
              <w:shd w:val="clear"/>
              <w:jc w:val="center"/>
              <w:rPr>
                <w:rFonts w:hint="eastAsia" w:ascii="黑体" w:hAnsi="黑体" w:eastAsia="黑体" w:cs="黑体"/>
                <w:sz w:val="21"/>
                <w:szCs w:val="21"/>
                <w:vertAlign w:val="baseline"/>
                <w:lang w:val="en-US" w:eastAsia="zh-CN"/>
              </w:rPr>
            </w:pPr>
          </w:p>
          <w:p>
            <w:pPr>
              <w:shd w:val="clear"/>
              <w:jc w:val="center"/>
              <w:rPr>
                <w:rFonts w:hint="eastAsia" w:ascii="黑体" w:hAnsi="黑体" w:eastAsia="黑体" w:cs="黑体"/>
                <w:sz w:val="21"/>
                <w:szCs w:val="21"/>
                <w:vertAlign w:val="baseline"/>
                <w:lang w:val="en-US" w:eastAsia="zh-CN"/>
              </w:rPr>
            </w:pPr>
          </w:p>
          <w:p>
            <w:pPr>
              <w:shd w:val="clear"/>
              <w:jc w:val="center"/>
              <w:rPr>
                <w:rFonts w:hint="eastAsia" w:ascii="黑体" w:hAnsi="黑体" w:eastAsia="黑体" w:cs="黑体"/>
                <w:b/>
                <w:bCs/>
                <w:spacing w:val="-6"/>
                <w:sz w:val="21"/>
                <w:szCs w:val="21"/>
                <w:vertAlign w:val="baseline"/>
                <w:lang w:val="en-US" w:eastAsia="zh-CN"/>
              </w:rPr>
            </w:pPr>
            <w:r>
              <w:rPr>
                <w:rFonts w:hint="eastAsia" w:ascii="黑体" w:hAnsi="黑体" w:eastAsia="黑体" w:cs="黑体"/>
                <w:b/>
                <w:bCs/>
                <w:spacing w:val="-6"/>
                <w:sz w:val="21"/>
                <w:szCs w:val="21"/>
                <w:vertAlign w:val="baseline"/>
                <w:lang w:val="en-US" w:eastAsia="zh-CN"/>
              </w:rPr>
              <w:t>哈 密 市 人 民 政 府</w:t>
            </w:r>
          </w:p>
          <w:p>
            <w:pPr>
              <w:shd w:val="clear"/>
              <w:jc w:val="center"/>
              <w:rPr>
                <w:rFonts w:hint="eastAsia" w:ascii="黑体" w:hAnsi="黑体" w:eastAsia="黑体" w:cs="黑体"/>
                <w:b/>
                <w:bCs/>
                <w:sz w:val="21"/>
                <w:szCs w:val="21"/>
                <w:vertAlign w:val="baseline"/>
                <w:lang w:val="en-US" w:eastAsia="zh-CN"/>
              </w:rPr>
            </w:pPr>
            <w:r>
              <w:rPr>
                <w:rFonts w:hint="eastAsia" w:ascii="黑体" w:hAnsi="黑体" w:eastAsia="黑体" w:cs="黑体"/>
                <w:b/>
                <w:bCs/>
                <w:sz w:val="21"/>
                <w:szCs w:val="21"/>
                <w:vertAlign w:val="baseline"/>
                <w:lang w:val="en-US" w:eastAsia="zh-CN"/>
              </w:rPr>
              <w:t>主 管 主 办</w:t>
            </w:r>
          </w:p>
          <w:p>
            <w:pPr>
              <w:shd w:val="clear"/>
              <w:rPr>
                <w:rFonts w:hint="eastAsia" w:ascii="方正小标宋简体" w:hAnsi="方正小标宋简体" w:eastAsia="方正小标宋简体" w:cs="方正小标宋简体"/>
                <w:sz w:val="28"/>
                <w:szCs w:val="28"/>
                <w:vertAlign w:val="baseline"/>
                <w:lang w:val="en-US" w:eastAsia="zh-CN"/>
              </w:rPr>
            </w:pPr>
          </w:p>
          <w:p>
            <w:pPr>
              <w:shd w:val="clear"/>
              <w:rPr>
                <w:rFonts w:hint="eastAsia" w:ascii="方正小标宋简体" w:hAnsi="方正小标宋简体" w:eastAsia="方正小标宋简体" w:cs="方正小标宋简体"/>
                <w:sz w:val="28"/>
                <w:szCs w:val="28"/>
                <w:vertAlign w:val="baseline"/>
                <w:lang w:val="en-US" w:eastAsia="zh-CN"/>
              </w:rPr>
            </w:pPr>
          </w:p>
          <w:p>
            <w:pPr>
              <w:shd w:val="clear"/>
              <w:jc w:val="center"/>
              <w:rPr>
                <w:rFonts w:hint="eastAsia" w:ascii="楷体" w:hAnsi="楷体" w:eastAsia="楷体" w:cs="楷体"/>
                <w:b/>
                <w:bCs/>
                <w:sz w:val="28"/>
                <w:szCs w:val="28"/>
                <w:vertAlign w:val="baseline"/>
                <w:lang w:val="en-US" w:eastAsia="zh-CN"/>
              </w:rPr>
            </w:pPr>
            <w:r>
              <w:rPr>
                <w:rFonts w:hint="eastAsia" w:ascii="楷体" w:hAnsi="楷体" w:eastAsia="楷体" w:cs="楷体"/>
                <w:b/>
                <w:bCs/>
                <w:sz w:val="28"/>
                <w:szCs w:val="28"/>
                <w:vertAlign w:val="baseline"/>
                <w:lang w:val="en-US" w:eastAsia="zh-CN"/>
              </w:rPr>
              <w:t>传  达  政  令</w:t>
            </w:r>
          </w:p>
          <w:p>
            <w:pPr>
              <w:shd w:val="clear"/>
              <w:jc w:val="center"/>
              <w:rPr>
                <w:rFonts w:hint="eastAsia" w:ascii="楷体" w:hAnsi="楷体" w:eastAsia="楷体" w:cs="楷体"/>
                <w:b/>
                <w:bCs/>
                <w:sz w:val="28"/>
                <w:szCs w:val="28"/>
                <w:vertAlign w:val="baseline"/>
                <w:lang w:val="en-US" w:eastAsia="zh-CN"/>
              </w:rPr>
            </w:pPr>
            <w:r>
              <w:rPr>
                <w:rFonts w:hint="eastAsia" w:ascii="楷体" w:hAnsi="楷体" w:eastAsia="楷体" w:cs="楷体"/>
                <w:b/>
                <w:bCs/>
                <w:sz w:val="28"/>
                <w:szCs w:val="28"/>
                <w:vertAlign w:val="baseline"/>
                <w:lang w:val="en-US" w:eastAsia="zh-CN"/>
              </w:rPr>
              <w:t>宣  传  政  策</w:t>
            </w:r>
          </w:p>
          <w:p>
            <w:pPr>
              <w:shd w:val="clear"/>
              <w:jc w:val="center"/>
              <w:rPr>
                <w:rFonts w:hint="eastAsia" w:ascii="楷体" w:hAnsi="楷体" w:eastAsia="楷体" w:cs="楷体"/>
                <w:b/>
                <w:bCs/>
                <w:sz w:val="28"/>
                <w:szCs w:val="28"/>
                <w:vertAlign w:val="baseline"/>
                <w:lang w:val="en-US" w:eastAsia="zh-CN"/>
              </w:rPr>
            </w:pPr>
            <w:r>
              <w:rPr>
                <w:rFonts w:hint="eastAsia" w:ascii="楷体" w:hAnsi="楷体" w:eastAsia="楷体" w:cs="楷体"/>
                <w:b/>
                <w:bCs/>
                <w:sz w:val="28"/>
                <w:szCs w:val="28"/>
                <w:vertAlign w:val="baseline"/>
                <w:lang w:val="en-US" w:eastAsia="zh-CN"/>
              </w:rPr>
              <w:t>指  导  工  作</w:t>
            </w:r>
          </w:p>
          <w:p>
            <w:pPr>
              <w:shd w:val="clear"/>
              <w:jc w:val="center"/>
              <w:rPr>
                <w:rFonts w:hint="eastAsia" w:ascii="楷体" w:hAnsi="楷体" w:eastAsia="楷体" w:cs="楷体"/>
                <w:b/>
                <w:bCs/>
                <w:sz w:val="28"/>
                <w:szCs w:val="28"/>
                <w:vertAlign w:val="baseline"/>
                <w:lang w:val="en-US" w:eastAsia="zh-CN"/>
              </w:rPr>
            </w:pPr>
            <w:r>
              <w:rPr>
                <w:rFonts w:hint="eastAsia" w:ascii="楷体" w:hAnsi="楷体" w:eastAsia="楷体" w:cs="楷体"/>
                <w:b/>
                <w:bCs/>
                <w:sz w:val="28"/>
                <w:szCs w:val="28"/>
                <w:vertAlign w:val="baseline"/>
                <w:lang w:val="en-US" w:eastAsia="zh-CN"/>
              </w:rPr>
              <w:t>服  务  社  会</w:t>
            </w:r>
          </w:p>
          <w:p>
            <w:pPr>
              <w:shd w:val="clear"/>
              <w:rPr>
                <w:rFonts w:hint="eastAsia" w:ascii="方正小标宋简体" w:hAnsi="方正小标宋简体" w:eastAsia="方正小标宋简体" w:cs="方正小标宋简体"/>
                <w:sz w:val="28"/>
                <w:szCs w:val="28"/>
                <w:vertAlign w:val="baseline"/>
                <w:lang w:val="en-US" w:eastAsia="zh-CN"/>
              </w:rPr>
            </w:pPr>
          </w:p>
          <w:p>
            <w:pPr>
              <w:shd w:val="clear"/>
              <w:rPr>
                <w:rFonts w:hint="eastAsia" w:ascii="方正小标宋简体" w:hAnsi="方正小标宋简体" w:eastAsia="方正小标宋简体" w:cs="方正小标宋简体"/>
                <w:sz w:val="28"/>
                <w:szCs w:val="28"/>
                <w:vertAlign w:val="baseline"/>
                <w:lang w:val="en-US" w:eastAsia="zh-CN"/>
              </w:rPr>
            </w:pPr>
          </w:p>
          <w:p>
            <w:pPr>
              <w:shd w:val="clear"/>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哈密市人民政府</w:t>
            </w:r>
          </w:p>
          <w:p>
            <w:pPr>
              <w:shd w:val="clear"/>
              <w:jc w:val="center"/>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办公室编辑出版</w:t>
            </w:r>
          </w:p>
          <w:p>
            <w:pPr>
              <w:shd w:val="clear"/>
              <w:rPr>
                <w:rFonts w:hint="eastAsia" w:ascii="方正小标宋简体" w:hAnsi="方正小标宋简体" w:eastAsia="方正小标宋简体" w:cs="方正小标宋简体"/>
                <w:sz w:val="28"/>
                <w:szCs w:val="28"/>
                <w:vertAlign w:val="baseline"/>
                <w:lang w:val="en-US" w:eastAsia="zh-CN"/>
              </w:rPr>
            </w:pPr>
          </w:p>
          <w:p>
            <w:pPr>
              <w:shd w:val="clear"/>
              <w:jc w:val="center"/>
              <w:rPr>
                <w:rFonts w:hint="default" w:ascii="方正小标宋简体" w:hAnsi="方正小标宋简体" w:eastAsia="方正小标宋简体" w:cs="方正小标宋简体"/>
                <w:sz w:val="18"/>
                <w:szCs w:val="18"/>
                <w:vertAlign w:val="baseline"/>
                <w:lang w:val="en-US" w:eastAsia="zh-CN"/>
              </w:rPr>
            </w:pPr>
            <w:r>
              <w:rPr>
                <w:rFonts w:hint="eastAsia" w:ascii="方正小标宋简体" w:hAnsi="方正小标宋简体" w:eastAsia="方正小标宋简体" w:cs="方正小标宋简体"/>
                <w:sz w:val="18"/>
                <w:szCs w:val="18"/>
                <w:vertAlign w:val="baseline"/>
                <w:lang w:val="en-US" w:eastAsia="zh-CN"/>
              </w:rPr>
              <w:t>主    编：何成军</w:t>
            </w:r>
          </w:p>
          <w:p>
            <w:pPr>
              <w:shd w:val="clear"/>
              <w:jc w:val="center"/>
              <w:rPr>
                <w:rFonts w:hint="eastAsia" w:ascii="方正小标宋简体" w:hAnsi="方正小标宋简体" w:eastAsia="方正小标宋简体" w:cs="方正小标宋简体"/>
                <w:sz w:val="18"/>
                <w:szCs w:val="18"/>
                <w:vertAlign w:val="baseline"/>
                <w:lang w:val="en-US" w:eastAsia="zh-CN"/>
              </w:rPr>
            </w:pPr>
            <w:r>
              <w:rPr>
                <w:rFonts w:hint="eastAsia" w:ascii="方正小标宋简体" w:hAnsi="方正小标宋简体" w:eastAsia="方正小标宋简体" w:cs="方正小标宋简体"/>
                <w:sz w:val="18"/>
                <w:szCs w:val="18"/>
                <w:vertAlign w:val="baseline"/>
                <w:lang w:val="en-US" w:eastAsia="zh-CN"/>
              </w:rPr>
              <w:t>副 主 编：周  伟</w:t>
            </w:r>
          </w:p>
          <w:p>
            <w:pPr>
              <w:shd w:val="clear"/>
              <w:jc w:val="center"/>
              <w:rPr>
                <w:rFonts w:hint="eastAsia" w:ascii="方正小标宋简体" w:hAnsi="方正小标宋简体" w:eastAsia="方正小标宋简体" w:cs="方正小标宋简体"/>
                <w:sz w:val="18"/>
                <w:szCs w:val="18"/>
                <w:vertAlign w:val="baseline"/>
                <w:lang w:val="en-US" w:eastAsia="zh-CN"/>
              </w:rPr>
            </w:pPr>
            <w:r>
              <w:rPr>
                <w:rFonts w:hint="eastAsia" w:ascii="方正小标宋简体" w:hAnsi="方正小标宋简体" w:eastAsia="方正小标宋简体" w:cs="方正小标宋简体"/>
                <w:sz w:val="18"/>
                <w:szCs w:val="18"/>
                <w:vertAlign w:val="baseline"/>
                <w:lang w:val="en-US" w:eastAsia="zh-CN"/>
              </w:rPr>
              <w:t>内文编辑：胡成国</w:t>
            </w:r>
          </w:p>
          <w:p>
            <w:pPr>
              <w:shd w:val="clear"/>
              <w:jc w:val="center"/>
              <w:rPr>
                <w:rFonts w:hint="eastAsia" w:ascii="方正小标宋简体" w:hAnsi="方正小标宋简体" w:eastAsia="方正小标宋简体" w:cs="方正小标宋简体"/>
                <w:sz w:val="18"/>
                <w:szCs w:val="18"/>
                <w:vertAlign w:val="baseline"/>
                <w:lang w:val="en-US" w:eastAsia="zh-CN"/>
              </w:rPr>
            </w:pPr>
            <w:r>
              <w:rPr>
                <w:rFonts w:hint="default" w:ascii="方正小标宋简体" w:hAnsi="方正小标宋简体" w:eastAsia="方正小标宋简体" w:cs="方正小标宋简体"/>
                <w:sz w:val="18"/>
                <w:szCs w:val="18"/>
                <w:vertAlign w:val="baseline"/>
                <w:lang w:val="en-US" w:eastAsia="zh-CN"/>
              </w:rPr>
              <w:t xml:space="preserve">          </w:t>
            </w:r>
            <w:r>
              <w:rPr>
                <w:rFonts w:hint="eastAsia" w:ascii="方正小标宋简体" w:hAnsi="方正小标宋简体" w:eastAsia="方正小标宋简体" w:cs="方正小标宋简体"/>
                <w:sz w:val="18"/>
                <w:szCs w:val="18"/>
                <w:vertAlign w:val="baseline"/>
                <w:lang w:val="en-US" w:eastAsia="zh-CN"/>
              </w:rPr>
              <w:t>任  杰</w:t>
            </w:r>
          </w:p>
          <w:p>
            <w:pPr>
              <w:shd w:val="clear"/>
              <w:ind w:firstLine="1400" w:firstLineChars="500"/>
              <w:jc w:val="center"/>
              <w:rPr>
                <w:rFonts w:hint="default" w:ascii="方正小标宋简体" w:hAnsi="方正小标宋简体" w:eastAsia="方正小标宋简体" w:cs="方正小标宋简体"/>
                <w:sz w:val="28"/>
                <w:szCs w:val="28"/>
                <w:vertAlign w:val="baseline"/>
                <w:lang w:val="en-US" w:eastAsia="zh-CN"/>
              </w:rPr>
            </w:pPr>
          </w:p>
        </w:tc>
        <w:tc>
          <w:tcPr>
            <w:tcW w:w="6919" w:type="dxa"/>
            <w:tcBorders>
              <w:tl2br w:val="nil"/>
              <w:tr2bl w:val="nil"/>
            </w:tcBorders>
            <w:noWrap w:val="0"/>
            <w:vAlign w:val="top"/>
          </w:tcPr>
          <w:p>
            <w:pPr>
              <w:keepNext w:val="0"/>
              <w:keepLines w:val="0"/>
              <w:pageBreakBefore w:val="0"/>
              <w:widowControl w:val="0"/>
              <w:shd w:val="clear"/>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21"/>
                <w:szCs w:val="21"/>
                <w:vertAlign w:val="baseline"/>
                <w:lang w:val="en-US" w:eastAsia="zh-CN"/>
              </w:rPr>
            </w:pPr>
          </w:p>
          <w:p>
            <w:pPr>
              <w:shd w:val="clear"/>
              <w:jc w:val="both"/>
              <w:rPr>
                <w:rFonts w:hint="eastAsia" w:ascii="方正小标宋简体" w:hAnsi="方正小标宋简体" w:eastAsia="方正小标宋简体" w:cs="方正小标宋简体"/>
                <w:sz w:val="28"/>
                <w:szCs w:val="28"/>
                <w:vertAlign w:val="baseline"/>
                <w:lang w:val="en-US" w:eastAsia="zh-CN"/>
              </w:rPr>
            </w:pPr>
          </w:p>
          <w:p>
            <w:pPr>
              <w:keepNext w:val="0"/>
              <w:keepLines w:val="0"/>
              <w:pageBreakBefore w:val="0"/>
              <w:widowControl w:val="0"/>
              <w:shd w:val="clea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21"/>
                <w:szCs w:val="21"/>
                <w:vertAlign w:val="baseline"/>
                <w:lang w:val="en-US" w:eastAsia="zh-CN"/>
              </w:rPr>
            </w:pPr>
            <w:r>
              <w:rPr>
                <w:rFonts w:hint="eastAsia" w:ascii="方正小标宋简体" w:hAnsi="方正小标宋简体" w:eastAsia="方正小标宋简体" w:cs="方正小标宋简体"/>
                <w:sz w:val="21"/>
                <w:szCs w:val="21"/>
                <w:vertAlign w:val="baseline"/>
                <w:lang w:val="en-US" w:eastAsia="zh-CN"/>
              </w:rPr>
              <w:t>目      录</w:t>
            </w:r>
          </w:p>
          <w:p>
            <w:pPr>
              <w:keepNext w:val="0"/>
              <w:keepLines w:val="0"/>
              <w:pageBreakBefore w:val="0"/>
              <w:widowControl w:val="0"/>
              <w:shd w:val="clear"/>
              <w:kinsoku/>
              <w:wordWrap/>
              <w:overflowPunct/>
              <w:topLinePunct w:val="0"/>
              <w:autoSpaceDE/>
              <w:autoSpaceDN/>
              <w:bidi w:val="0"/>
              <w:adjustRightInd/>
              <w:snapToGrid/>
              <w:spacing w:line="360" w:lineRule="exact"/>
              <w:jc w:val="left"/>
              <w:textAlignment w:val="auto"/>
              <w:rPr>
                <w:rFonts w:hint="eastAsia" w:ascii="黑体" w:hAnsi="黑体" w:eastAsia="黑体" w:cs="黑体"/>
                <w:sz w:val="21"/>
                <w:szCs w:val="21"/>
                <w:vertAlign w:val="baseline"/>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哈密市人民政府办公室文件</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关于印发《哈密市质量提升发展专项资金管理办法（试</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行）》的通知</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left"/>
              <w:textAlignment w:val="auto"/>
              <w:rPr>
                <w:rFonts w:hint="eastAsia"/>
                <w:lang w:val="en-US" w:eastAsia="zh-CN"/>
              </w:rPr>
            </w:pPr>
            <w:r>
              <w:rPr>
                <w:rFonts w:hint="eastAsia" w:ascii="楷体" w:hAnsi="楷体" w:eastAsia="楷体" w:cs="楷体"/>
                <w:sz w:val="21"/>
                <w:szCs w:val="21"/>
                <w:vertAlign w:val="baseline"/>
                <w:lang w:val="en-US" w:eastAsia="zh-CN"/>
              </w:rPr>
              <w:t>哈政办发〔2026〕10号.........................</w:t>
            </w:r>
            <w:r>
              <w:rPr>
                <w:rFonts w:hint="eastAsia" w:ascii="宋体" w:hAnsi="宋体" w:cs="宋体"/>
                <w:sz w:val="21"/>
                <w:szCs w:val="21"/>
                <w:vertAlign w:val="baseline"/>
                <w:lang w:val="en-US" w:eastAsia="zh-CN"/>
              </w:rPr>
              <w:t>（2）</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关于印发《哈密市市级成品粮油储备管理办法（试行）》</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的通知</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left"/>
              <w:textAlignment w:val="auto"/>
              <w:rPr>
                <w:rFonts w:hint="eastAsia"/>
                <w:lang w:val="en-US" w:eastAsia="zh-CN"/>
              </w:rPr>
            </w:pPr>
            <w:r>
              <w:rPr>
                <w:rFonts w:hint="eastAsia" w:ascii="楷体" w:hAnsi="楷体" w:eastAsia="楷体" w:cs="楷体"/>
                <w:sz w:val="21"/>
                <w:szCs w:val="21"/>
                <w:vertAlign w:val="baseline"/>
                <w:lang w:val="en-US" w:eastAsia="zh-CN"/>
              </w:rPr>
              <w:t>哈政办规〔2026〕1号..........................</w:t>
            </w:r>
            <w:r>
              <w:rPr>
                <w:rFonts w:hint="eastAsia" w:ascii="宋体" w:hAnsi="宋体" w:cs="宋体"/>
                <w:sz w:val="21"/>
                <w:szCs w:val="21"/>
                <w:vertAlign w:val="baseline"/>
                <w:lang w:val="en-US" w:eastAsia="zh-CN"/>
              </w:rPr>
              <w:t>（9）</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关于印发2026年哈密市人民政府重大行政决策事项目录》</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的通知</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left"/>
              <w:textAlignment w:val="auto"/>
              <w:rPr>
                <w:rFonts w:hint="eastAsia"/>
                <w:lang w:val="en-US" w:eastAsia="zh-CN"/>
              </w:rPr>
            </w:pPr>
            <w:r>
              <w:rPr>
                <w:rFonts w:hint="eastAsia" w:ascii="楷体" w:hAnsi="楷体" w:eastAsia="楷体" w:cs="楷体"/>
                <w:sz w:val="21"/>
                <w:szCs w:val="21"/>
                <w:vertAlign w:val="baseline"/>
                <w:lang w:val="en-US" w:eastAsia="zh-CN"/>
              </w:rPr>
              <w:t>哈政办发〔2026〕12号........................</w:t>
            </w:r>
            <w:r>
              <w:rPr>
                <w:rFonts w:hint="eastAsia" w:ascii="宋体" w:hAnsi="宋体" w:cs="宋体"/>
                <w:sz w:val="21"/>
                <w:szCs w:val="21"/>
                <w:vertAlign w:val="baseline"/>
                <w:lang w:val="en-US" w:eastAsia="zh-CN"/>
              </w:rPr>
              <w:t>（16）</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关于废止《哈密市支持产业集群发展若干政策（暂行）》</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的公告</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left"/>
              <w:textAlignment w:val="auto"/>
              <w:rPr>
                <w:rFonts w:hint="eastAsia"/>
                <w:lang w:val="en-US" w:eastAsia="zh-CN"/>
              </w:rPr>
            </w:pPr>
            <w:r>
              <w:rPr>
                <w:rFonts w:hint="eastAsia" w:ascii="宋体" w:hAnsi="宋体" w:eastAsia="宋体" w:cs="宋体"/>
                <w:sz w:val="21"/>
                <w:szCs w:val="21"/>
                <w:vertAlign w:val="baseline"/>
                <w:lang w:val="en-US" w:eastAsia="zh-CN"/>
              </w:rPr>
              <w:t>....</w:t>
            </w:r>
            <w:r>
              <w:rPr>
                <w:rFonts w:hint="eastAsia" w:ascii="楷体" w:hAnsi="楷体" w:eastAsia="楷体" w:cs="楷体"/>
                <w:sz w:val="21"/>
                <w:szCs w:val="21"/>
                <w:vertAlign w:val="baseline"/>
                <w:lang w:val="en-US" w:eastAsia="zh-CN"/>
              </w:rPr>
              <w:t>.........................................</w:t>
            </w:r>
            <w:r>
              <w:rPr>
                <w:rFonts w:hint="eastAsia" w:ascii="宋体" w:hAnsi="宋体" w:cs="宋体"/>
                <w:sz w:val="21"/>
                <w:szCs w:val="21"/>
                <w:vertAlign w:val="baseline"/>
                <w:lang w:val="en-US" w:eastAsia="zh-CN"/>
              </w:rPr>
              <w:t>（18）</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vertAlign w:val="baseline"/>
                <w:lang w:val="en-US" w:eastAsia="zh-CN"/>
              </w:rPr>
            </w:pPr>
          </w:p>
          <w:p>
            <w:pPr>
              <w:pStyle w:val="4"/>
              <w:keepNext/>
              <w:keepLines/>
              <w:pageBreakBefore w:val="0"/>
              <w:widowControl w:val="0"/>
              <w:shd w:val="clear"/>
              <w:kinsoku/>
              <w:wordWrap/>
              <w:overflowPunct/>
              <w:topLinePunct w:val="0"/>
              <w:autoSpaceDE/>
              <w:autoSpaceDN/>
              <w:bidi w:val="0"/>
              <w:adjustRightInd/>
              <w:snapToGrid/>
              <w:spacing w:line="360" w:lineRule="exact"/>
              <w:textAlignment w:val="auto"/>
              <w:rPr>
                <w:rFonts w:hint="eastAsia"/>
                <w:lang w:val="en-US" w:eastAsia="zh-CN"/>
              </w:rPr>
            </w:pPr>
          </w:p>
          <w:p>
            <w:pPr>
              <w:keepNext w:val="0"/>
              <w:keepLines w:val="0"/>
              <w:pageBreakBefore w:val="0"/>
              <w:widowControl w:val="0"/>
              <w:shd w:val="clear"/>
              <w:kinsoku/>
              <w:wordWrap/>
              <w:overflowPunct/>
              <w:topLinePunct w:val="0"/>
              <w:autoSpaceDE/>
              <w:autoSpaceDN/>
              <w:bidi w:val="0"/>
              <w:adjustRightInd/>
              <w:snapToGrid/>
              <w:spacing w:line="360" w:lineRule="exact"/>
              <w:ind w:firstLine="2625" w:firstLineChars="1250"/>
              <w:jc w:val="both"/>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常务会议</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哈密市第二届人民政府第43次常务会议</w:t>
            </w:r>
            <w:r>
              <w:rPr>
                <w:rFonts w:hint="eastAsia" w:ascii="宋体" w:hAnsi="宋体" w:eastAsia="宋体" w:cs="宋体"/>
                <w:sz w:val="21"/>
                <w:szCs w:val="21"/>
                <w:vertAlign w:val="baselin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楷体" w:hAnsi="楷体" w:eastAsia="楷体" w:cs="楷体"/>
                <w:sz w:val="21"/>
                <w:szCs w:val="21"/>
                <w:vertAlign w:val="baseline"/>
                <w:lang w:val="en-US" w:eastAsia="zh-CN"/>
              </w:rPr>
              <w:t>.............................................</w:t>
            </w:r>
            <w:r>
              <w:rPr>
                <w:rFonts w:hint="eastAsia" w:ascii="宋体" w:hAnsi="宋体" w:eastAsia="宋体" w:cs="宋体"/>
                <w:sz w:val="21"/>
                <w:szCs w:val="21"/>
                <w:vertAlign w:val="baseline"/>
                <w:lang w:val="en-US" w:eastAsia="zh-CN"/>
              </w:rPr>
              <w:t>（</w:t>
            </w:r>
            <w:r>
              <w:rPr>
                <w:rFonts w:hint="eastAsia" w:ascii="宋体" w:hAnsi="宋体" w:cs="宋体"/>
                <w:sz w:val="21"/>
                <w:szCs w:val="21"/>
                <w:vertAlign w:val="baseline"/>
                <w:lang w:val="en-US" w:eastAsia="zh-CN"/>
              </w:rPr>
              <w:t>19</w:t>
            </w:r>
            <w:r>
              <w:rPr>
                <w:rFonts w:hint="eastAsia" w:ascii="宋体" w:hAnsi="宋体" w:eastAsia="宋体" w:cs="宋体"/>
                <w:sz w:val="21"/>
                <w:szCs w:val="21"/>
                <w:vertAlign w:val="baseli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哈密市第二届人民政府第44次常务会议</w:t>
            </w:r>
            <w:r>
              <w:rPr>
                <w:rFonts w:hint="eastAsia" w:ascii="宋体" w:hAnsi="宋体" w:eastAsia="宋体" w:cs="宋体"/>
                <w:sz w:val="21"/>
                <w:szCs w:val="21"/>
                <w:vertAlign w:val="baselin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楷体" w:hAnsi="楷体" w:eastAsia="楷体" w:cs="楷体"/>
                <w:sz w:val="21"/>
                <w:szCs w:val="21"/>
                <w:vertAlign w:val="baseline"/>
                <w:lang w:val="en-US" w:eastAsia="zh-CN"/>
              </w:rPr>
              <w:t>.............................................</w:t>
            </w:r>
            <w:r>
              <w:rPr>
                <w:rFonts w:hint="eastAsia" w:ascii="宋体" w:hAnsi="宋体" w:eastAsia="宋体" w:cs="宋体"/>
                <w:sz w:val="21"/>
                <w:szCs w:val="21"/>
                <w:vertAlign w:val="baseline"/>
                <w:lang w:val="en-US" w:eastAsia="zh-CN"/>
              </w:rPr>
              <w:t>（</w:t>
            </w:r>
            <w:r>
              <w:rPr>
                <w:rFonts w:hint="eastAsia" w:ascii="宋体" w:hAnsi="宋体" w:cs="宋体"/>
                <w:sz w:val="21"/>
                <w:szCs w:val="21"/>
                <w:vertAlign w:val="baseline"/>
                <w:lang w:val="en-US" w:eastAsia="zh-CN"/>
              </w:rPr>
              <w:t>20</w:t>
            </w:r>
            <w:r>
              <w:rPr>
                <w:rFonts w:hint="eastAsia" w:ascii="宋体" w:hAnsi="宋体" w:eastAsia="宋体" w:cs="宋体"/>
                <w:sz w:val="21"/>
                <w:szCs w:val="21"/>
                <w:vertAlign w:val="baseli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宋体" w:hAnsi="宋体" w:cs="宋体"/>
                <w:sz w:val="21"/>
                <w:szCs w:val="21"/>
                <w:vertAlign w:val="baseline"/>
                <w:lang w:val="en-US" w:eastAsia="zh-CN"/>
              </w:rPr>
              <w:t>哈密市第二届人民政府第45次常务会议</w:t>
            </w:r>
            <w:r>
              <w:rPr>
                <w:rFonts w:hint="eastAsia" w:ascii="宋体" w:hAnsi="宋体" w:eastAsia="宋体" w:cs="宋体"/>
                <w:sz w:val="21"/>
                <w:szCs w:val="21"/>
                <w:vertAlign w:val="baselin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exact"/>
              <w:ind w:firstLine="420" w:firstLineChars="200"/>
              <w:jc w:val="both"/>
              <w:textAlignment w:val="auto"/>
              <w:rPr>
                <w:rFonts w:hint="eastAsia" w:ascii="宋体" w:hAnsi="宋体" w:eastAsia="宋体" w:cs="宋体"/>
                <w:sz w:val="21"/>
                <w:szCs w:val="21"/>
                <w:vertAlign w:val="baseline"/>
                <w:lang w:val="en-US" w:eastAsia="zh-CN"/>
              </w:rPr>
            </w:pPr>
            <w:r>
              <w:rPr>
                <w:rFonts w:hint="eastAsia" w:ascii="楷体" w:hAnsi="楷体" w:eastAsia="楷体" w:cs="楷体"/>
                <w:sz w:val="21"/>
                <w:szCs w:val="21"/>
                <w:vertAlign w:val="baseline"/>
                <w:lang w:val="en-US" w:eastAsia="zh-CN"/>
              </w:rPr>
              <w:t>.............................................</w:t>
            </w:r>
            <w:r>
              <w:rPr>
                <w:rFonts w:hint="eastAsia" w:ascii="宋体" w:hAnsi="宋体" w:eastAsia="宋体" w:cs="宋体"/>
                <w:sz w:val="21"/>
                <w:szCs w:val="21"/>
                <w:vertAlign w:val="baseline"/>
                <w:lang w:val="en-US" w:eastAsia="zh-CN"/>
              </w:rPr>
              <w:t>（</w:t>
            </w:r>
            <w:r>
              <w:rPr>
                <w:rFonts w:hint="eastAsia" w:ascii="宋体" w:hAnsi="宋体" w:cs="宋体"/>
                <w:sz w:val="21"/>
                <w:szCs w:val="21"/>
                <w:vertAlign w:val="baseline"/>
                <w:lang w:val="en-US" w:eastAsia="zh-CN"/>
              </w:rPr>
              <w:t>21</w:t>
            </w:r>
            <w:r>
              <w:rPr>
                <w:rFonts w:hint="eastAsia" w:ascii="宋体" w:hAnsi="宋体" w:eastAsia="宋体" w:cs="宋体"/>
                <w:sz w:val="21"/>
                <w:szCs w:val="21"/>
                <w:vertAlign w:val="baseli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exact"/>
              <w:ind w:firstLine="560" w:firstLineChars="200"/>
              <w:jc w:val="both"/>
              <w:textAlignment w:val="auto"/>
              <w:rPr>
                <w:rFonts w:hint="default" w:ascii="方正小标宋简体" w:hAnsi="方正小标宋简体" w:eastAsia="方正小标宋简体" w:cs="方正小标宋简体"/>
                <w:sz w:val="28"/>
                <w:szCs w:val="28"/>
                <w:vertAlign w:val="baseline"/>
                <w:lang w:val="en-US" w:eastAsia="zh-CN"/>
              </w:rPr>
            </w:pPr>
          </w:p>
        </w:tc>
      </w:tr>
    </w:tbl>
    <w:p>
      <w:pPr>
        <w:pStyle w:val="16"/>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jc w:val="center"/>
        <w:rPr>
          <w:rStyle w:val="20"/>
          <w:rFonts w:hint="default" w:ascii="Times New Roman" w:hAnsi="Times New Roman" w:eastAsia="方正小标宋简体" w:cs="Times New Roman"/>
          <w:b w:val="0"/>
          <w:bCs/>
          <w:color w:val="000000"/>
          <w:sz w:val="44"/>
          <w:szCs w:val="44"/>
          <w:lang w:val="en-US"/>
        </w:rPr>
        <w:sectPr>
          <w:pgSz w:w="11906" w:h="16838"/>
          <w:pgMar w:top="1814" w:right="1531" w:bottom="1701" w:left="1531" w:header="851" w:footer="1474" w:gutter="0"/>
          <w:pgNumType w:fmt="numberInDash" w:start="2"/>
          <w:cols w:space="720" w:num="1"/>
          <w:docGrid w:type="lines" w:linePitch="312" w:charSpace="0"/>
        </w:sectPr>
      </w:pPr>
    </w:p>
    <w:p>
      <w:pPr>
        <w:pStyle w:val="27"/>
        <w:widowControl w:val="0"/>
        <w:spacing w:line="560" w:lineRule="exact"/>
        <w:jc w:val="center"/>
        <w:rPr>
          <w:rFonts w:hint="eastAsia" w:ascii="方正小标宋简体" w:eastAsia="方正小标宋简体"/>
          <w:color w:val="auto"/>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关于印发</w:t>
      </w:r>
      <w:r>
        <w:rPr>
          <w:rFonts w:hint="eastAsia" w:ascii="方正小标宋简体" w:hAnsi="方正小标宋简体" w:eastAsia="方正小标宋简体" w:cs="方正小标宋简体"/>
          <w:color w:val="auto"/>
          <w:sz w:val="44"/>
          <w:szCs w:val="44"/>
          <w:u w:val="none"/>
        </w:rPr>
        <w:t>《</w:t>
      </w:r>
      <w:r>
        <w:rPr>
          <w:rFonts w:hint="eastAsia" w:ascii="方正小标宋简体" w:eastAsia="方正小标宋简体"/>
          <w:color w:val="auto"/>
          <w:sz w:val="44"/>
          <w:szCs w:val="44"/>
          <w:u w:val="none"/>
          <w:lang w:val="en-US" w:eastAsia="zh-CN"/>
        </w:rPr>
        <w:t>哈密市质量提升发展专项资金</w:t>
      </w:r>
    </w:p>
    <w:p>
      <w:pPr>
        <w:pStyle w:val="24"/>
        <w:keepNext w:val="0"/>
        <w:keepLines w:val="0"/>
        <w:pageBreakBefore w:val="0"/>
        <w:widowControl w:val="0"/>
        <w:shd w:val="clear" w:color="auto"/>
        <w:kinsoku/>
        <w:wordWrap/>
        <w:overflowPunct/>
        <w:topLinePunct w:val="0"/>
        <w:autoSpaceDE/>
        <w:autoSpaceDN/>
        <w:bidi w:val="0"/>
        <w:adjustRightInd/>
        <w:snapToGrid/>
        <w:spacing w:line="600" w:lineRule="exact"/>
        <w:ind w:firstLine="0" w:firstLineChars="0"/>
        <w:jc w:val="center"/>
        <w:textAlignment w:val="auto"/>
      </w:pPr>
      <w:r>
        <w:rPr>
          <w:rFonts w:hint="eastAsia" w:ascii="方正小标宋简体" w:eastAsia="方正小标宋简体"/>
          <w:color w:val="auto"/>
          <w:sz w:val="44"/>
          <w:szCs w:val="44"/>
          <w:u w:val="none"/>
          <w:lang w:val="en-US" w:eastAsia="zh-CN"/>
        </w:rPr>
        <w:t>管理办法（试行）</w:t>
      </w:r>
      <w:r>
        <w:rPr>
          <w:rFonts w:hint="eastAsia" w:ascii="方正小标宋简体" w:hAnsi="方正小标宋简体" w:eastAsia="方正小标宋简体" w:cs="方正小标宋简体"/>
          <w:color w:val="auto"/>
          <w:sz w:val="44"/>
          <w:szCs w:val="44"/>
          <w:u w:val="none"/>
        </w:rPr>
        <w:t>》</w:t>
      </w:r>
      <w:r>
        <w:rPr>
          <w:rFonts w:hint="eastAsia" w:ascii="方正小标宋简体" w:hAnsi="方正小标宋简体" w:eastAsia="方正小标宋简体" w:cs="方正小标宋简体"/>
          <w:color w:val="auto"/>
          <w:sz w:val="44"/>
          <w:szCs w:val="44"/>
          <w:u w:val="none"/>
          <w:lang w:val="en-US" w:eastAsia="zh-CN"/>
        </w:rPr>
        <w:t>的通知</w:t>
      </w: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楷体" w:hAnsi="楷体" w:eastAsia="楷体" w:cs="楷体"/>
          <w:sz w:val="32"/>
          <w:szCs w:val="32"/>
          <w:vertAlign w:val="baseline"/>
          <w:lang w:val="en-US" w:eastAsia="zh-CN"/>
        </w:rPr>
      </w:pP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哈政办发〔2026〕10号</w:t>
      </w: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楷体" w:hAnsi="楷体" w:eastAsia="楷体" w:cs="楷体"/>
          <w:sz w:val="32"/>
          <w:szCs w:val="32"/>
          <w:vertAlign w:val="baseline"/>
          <w:lang w:val="en-US" w:eastAsia="zh-CN"/>
        </w:rPr>
      </w:pPr>
    </w:p>
    <w:p>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各区县人民政府，各相关部门（单位）：</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《哈密市质量提升发展专项资金管理办法（试行）》，已经哈密市第二届人民政府第45次常务会议研究同意，现印发你们，请认真贯彻执行。</w:t>
      </w:r>
    </w:p>
    <w:p>
      <w:pPr>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pStyle w:val="3"/>
        <w:keepLines w:val="0"/>
        <w:pageBreakBefore w:val="0"/>
        <w:widowControl w:val="0"/>
        <w:kinsoku/>
        <w:wordWrap/>
        <w:overflowPunct/>
        <w:topLinePunct w:val="0"/>
        <w:autoSpaceDE/>
        <w:autoSpaceDN/>
        <w:bidi w:val="0"/>
        <w:adjustRightInd/>
        <w:snapToGrid/>
        <w:spacing w:before="0" w:beforeLines="0" w:after="0" w:afterLines="0"/>
        <w:jc w:val="left"/>
        <w:textAlignment w:val="auto"/>
        <w:rPr>
          <w:rFonts w:hint="default"/>
          <w:lang w:val="en-US" w:eastAsia="zh-CN"/>
        </w:rPr>
      </w:pP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哈密市人民政府办公室</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2026年4月18日</w:t>
      </w:r>
    </w:p>
    <w:p>
      <w:pPr>
        <w:keepNext w:val="0"/>
        <w:keepLines w:val="0"/>
        <w:pageBreakBefore w:val="0"/>
        <w:widowControl w:val="0"/>
        <w:shd w:val="clear"/>
        <w:kinsoku/>
        <w:wordWrap w:val="0"/>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pStyle w:val="3"/>
        <w:keepNext/>
        <w:keepLines/>
        <w:pageBreakBefore w:val="0"/>
        <w:widowControl w:val="0"/>
        <w:shd w:val="clear"/>
        <w:kinsoku/>
        <w:wordWrap/>
        <w:overflowPunct/>
        <w:topLinePunct w:val="0"/>
        <w:autoSpaceDE/>
        <w:autoSpaceDN/>
        <w:bidi w:val="0"/>
        <w:adjustRightInd/>
        <w:snapToGrid/>
        <w:spacing w:before="0" w:beforeLines="0" w:after="0" w:afterLines="0" w:line="560" w:lineRule="exact"/>
        <w:jc w:val="left"/>
        <w:textAlignment w:val="auto"/>
        <w:rPr>
          <w:rFonts w:hint="eastAsia"/>
        </w:rPr>
      </w:pPr>
    </w:p>
    <w:p>
      <w:pPr>
        <w:pageBreakBefore w:val="0"/>
        <w:widowControl w:val="0"/>
        <w:shd w:val="clea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哈密市质量提升发展专项资金管理办法（试行）</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8"/>
          <w:szCs w:val="28"/>
          <w:lang w:eastAsia="zh-CN"/>
        </w:rPr>
      </w:pPr>
    </w:p>
    <w:p>
      <w:pPr>
        <w:keepNext w:val="0"/>
        <w:keepLines w:val="0"/>
        <w:pageBreakBefore w:val="0"/>
        <w:widowControl w:val="0"/>
        <w:numPr>
          <w:ilvl w:val="0"/>
          <w:numId w:val="2"/>
        </w:numPr>
        <w:shd w:val="clear"/>
        <w:kinsoku/>
        <w:wordWrap/>
        <w:overflowPunct/>
        <w:topLinePunct w:val="0"/>
        <w:autoSpaceDE/>
        <w:autoSpaceDN/>
        <w:bidi w:val="0"/>
        <w:adjustRightInd/>
        <w:snapToGrid/>
        <w:spacing w:line="540" w:lineRule="exact"/>
        <w:jc w:val="center"/>
        <w:textAlignment w:val="auto"/>
        <w:rPr>
          <w:rFonts w:hint="eastAsia"/>
        </w:rPr>
      </w:pPr>
      <w:r>
        <w:rPr>
          <w:rFonts w:hint="eastAsia" w:ascii="黑体" w:hAnsi="黑体" w:eastAsia="黑体" w:cs="黑体"/>
          <w:sz w:val="28"/>
          <w:szCs w:val="28"/>
        </w:rPr>
        <w:t>总则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sz w:val="28"/>
          <w:szCs w:val="28"/>
          <w:lang w:val="en-US" w:eastAsia="zh-CN"/>
        </w:rPr>
      </w:pPr>
      <w:r>
        <w:rPr>
          <w:rFonts w:hint="eastAsia" w:ascii="楷体_GB2312" w:hAnsi="楷体_GB2312" w:eastAsia="楷体_GB2312" w:cs="楷体_GB2312"/>
          <w:b w:val="0"/>
          <w:bCs w:val="0"/>
          <w:sz w:val="28"/>
          <w:szCs w:val="28"/>
          <w:lang w:val="en-US" w:eastAsia="zh-CN"/>
        </w:rPr>
        <w:t>第一条</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sz w:val="28"/>
          <w:szCs w:val="28"/>
          <w:lang w:val="en-US" w:eastAsia="zh-CN"/>
        </w:rPr>
        <w:t>为贯彻落实《质量强国建设纲要》《国家标准化发展纲要》《新疆维吾尔自治区质量促进条例》《新疆维吾尔自治区质量强区建设实施方案》等文件精神，深入实施质量提升行动，培育发展新质生产力，进一步提升哈密市产业质量竞争力和企业质量管理水平，设立哈密市质量提升发展专</w:t>
      </w:r>
      <w:r>
        <w:rPr>
          <w:rFonts w:hint="eastAsia" w:ascii="Times New Roman" w:hAnsi="Times New Roman" w:eastAsia="仿宋_GB2312" w:cs="Times New Roman"/>
          <w:sz w:val="28"/>
          <w:szCs w:val="28"/>
          <w:lang w:val="en-US" w:eastAsia="zh-CN"/>
        </w:rPr>
        <w:t>项资金（以下简称“专项资金”）。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楷体_GB2312" w:hAnsi="楷体_GB2312" w:eastAsia="楷体_GB2312" w:cs="楷体_GB2312"/>
          <w:b w:val="0"/>
          <w:bCs w:val="0"/>
          <w:sz w:val="28"/>
          <w:szCs w:val="28"/>
          <w:lang w:val="en-US" w:eastAsia="zh-CN"/>
        </w:rPr>
        <w:t>第二条</w:t>
      </w:r>
      <w:r>
        <w:rPr>
          <w:rFonts w:hint="eastAsia" w:ascii="Times New Roman" w:hAnsi="Times New Roman" w:eastAsia="仿宋_GB2312" w:cs="Times New Roman"/>
          <w:sz w:val="28"/>
          <w:szCs w:val="28"/>
          <w:lang w:val="en-US" w:eastAsia="zh-CN"/>
        </w:rPr>
        <w:t xml:space="preserve"> 本办法所称专项资金，是指市财政通过一般公共预算安排，专项用于支持质量强市工作的财政资金。资金规模原则上</w:t>
      </w:r>
      <w:r>
        <w:rPr>
          <w:rFonts w:hint="eastAsia" w:ascii="Times New Roman" w:hAnsi="Times New Roman" w:eastAsia="仿宋_GB2312"/>
          <w:sz w:val="28"/>
          <w:szCs w:val="28"/>
          <w:lang w:val="en-US" w:eastAsia="zh-CN"/>
        </w:rPr>
        <w:t>每年不低于300万元，根据年度财政预算执行情况、申报奖励事项需求及绩效评价结果动态调整。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楷体_GB2312" w:hAnsi="楷体_GB2312" w:eastAsia="楷体_GB2312" w:cs="楷体_GB2312"/>
          <w:b w:val="0"/>
          <w:bCs w:val="0"/>
          <w:sz w:val="28"/>
          <w:szCs w:val="28"/>
          <w:lang w:val="en-US" w:eastAsia="zh-CN"/>
        </w:rPr>
        <w:t>第三条</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kern w:val="2"/>
          <w:sz w:val="28"/>
          <w:szCs w:val="28"/>
          <w:lang w:val="en-US" w:eastAsia="zh-CN" w:bidi="ar-SA"/>
        </w:rPr>
        <w:t>专项资金管理使用应遵循公开、公平、公正的原则，聚焦质量、标准、品牌三大领域实施，实行“自愿申报、社会公示、合理安排”的管理模式，规范、安全和高效使用专项资金。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sz w:val="28"/>
          <w:szCs w:val="28"/>
          <w:lang w:val="en-US" w:eastAsia="zh-CN"/>
        </w:rPr>
      </w:pPr>
      <w:r>
        <w:rPr>
          <w:rFonts w:hint="eastAsia" w:ascii="楷体_GB2312" w:hAnsi="楷体_GB2312" w:eastAsia="楷体_GB2312" w:cs="楷体_GB2312"/>
          <w:b w:val="0"/>
          <w:bCs w:val="0"/>
          <w:sz w:val="28"/>
          <w:szCs w:val="28"/>
          <w:lang w:val="en-US" w:eastAsia="zh-CN"/>
        </w:rPr>
        <w:t>第四条</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kern w:val="2"/>
          <w:sz w:val="28"/>
          <w:szCs w:val="28"/>
          <w:lang w:val="en-US" w:eastAsia="zh-CN" w:bidi="ar-SA"/>
        </w:rPr>
        <w:t>本办法支持对象为哈密市行政区域内依法设立的行政机关、事业单位、社会组织、科研机构及企业。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sz w:val="28"/>
          <w:szCs w:val="28"/>
          <w:lang w:val="en-US" w:eastAsia="zh-CN"/>
        </w:rPr>
      </w:pPr>
      <w:r>
        <w:rPr>
          <w:rFonts w:hint="eastAsia" w:ascii="黑体" w:hAnsi="黑体" w:eastAsia="黑体" w:cs="黑体"/>
          <w:sz w:val="28"/>
          <w:szCs w:val="28"/>
          <w:lang w:val="en-US" w:eastAsia="zh-CN"/>
        </w:rPr>
        <w:t>第二章 职责分工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楷体_GB2312" w:hAnsi="楷体_GB2312" w:eastAsia="楷体_GB2312" w:cs="楷体_GB2312"/>
          <w:b w:val="0"/>
          <w:bCs w:val="0"/>
          <w:sz w:val="28"/>
          <w:szCs w:val="28"/>
          <w:lang w:val="en-US" w:eastAsia="zh-CN"/>
        </w:rPr>
        <w:t xml:space="preserve">第五条 </w:t>
      </w:r>
      <w:r>
        <w:rPr>
          <w:rFonts w:hint="eastAsia" w:ascii="Times New Roman" w:hAnsi="Times New Roman" w:eastAsia="仿宋_GB2312" w:cs="Times New Roman"/>
          <w:kern w:val="2"/>
          <w:sz w:val="28"/>
          <w:szCs w:val="28"/>
          <w:lang w:val="en-US" w:eastAsia="zh-CN" w:bidi="ar-SA"/>
        </w:rPr>
        <w:t>哈密市市场监督管理局（以下简称“市市场监管局”）主要职责：（一）牵头制定专项资金管理办法及年度申报指南；（二）负责专项资金预算编制；（三）组织奖励事项申报、支持对象资格审查、证明材料核验；（四）开展专项资金监督检查、全过程绩效管理及信息公开；（五）法律、法规、规章规定的其他管理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楷体_GB2312" w:hAnsi="楷体_GB2312" w:eastAsia="楷体_GB2312" w:cs="楷体_GB2312"/>
          <w:b w:val="0"/>
          <w:bCs w:val="0"/>
          <w:sz w:val="28"/>
          <w:szCs w:val="28"/>
          <w:lang w:val="en-US" w:eastAsia="zh-CN"/>
        </w:rPr>
        <w:t>第六条</w:t>
      </w:r>
      <w:r>
        <w:rPr>
          <w:rFonts w:hint="eastAsia" w:ascii="Times New Roman" w:hAnsi="Times New Roman" w:eastAsia="仿宋_GB2312" w:cs="Times New Roman"/>
          <w:kern w:val="2"/>
          <w:sz w:val="28"/>
          <w:szCs w:val="28"/>
          <w:lang w:val="en-US" w:eastAsia="zh-CN" w:bidi="ar-SA"/>
        </w:rPr>
        <w:t xml:space="preserve"> 哈密市财政局（以下简称“市财政局”）主要职责：（一）配合市市场监管局制定资金管理办法；（二）负责专项资金预算安排及资金拨付；（三）配合监督专项资金预算执行和使用，配合指导预算绩效管理；（四）法律、法规、规章规定的其他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eastAsia="宋体" w:cs="Times New Roman"/>
          <w:sz w:val="28"/>
          <w:szCs w:val="28"/>
          <w:lang w:val="en-US" w:eastAsia="zh-CN"/>
        </w:rPr>
      </w:pPr>
      <w:r>
        <w:rPr>
          <w:rFonts w:hint="eastAsia" w:ascii="楷体_GB2312" w:hAnsi="楷体_GB2312" w:eastAsia="楷体_GB2312" w:cs="楷体_GB2312"/>
          <w:b w:val="0"/>
          <w:bCs w:val="0"/>
          <w:sz w:val="28"/>
          <w:szCs w:val="28"/>
          <w:lang w:val="en-US" w:eastAsia="zh-CN"/>
        </w:rPr>
        <w:t xml:space="preserve">第七条 </w:t>
      </w:r>
      <w:r>
        <w:rPr>
          <w:rFonts w:hint="eastAsia" w:ascii="Times New Roman" w:hAnsi="Times New Roman" w:eastAsia="仿宋_GB2312" w:cs="Times New Roman"/>
          <w:kern w:val="2"/>
          <w:sz w:val="28"/>
          <w:szCs w:val="28"/>
          <w:lang w:val="en-US" w:eastAsia="zh-CN" w:bidi="ar-SA"/>
        </w:rPr>
        <w:t>奖励事项申报单位主要职责：（一）如实提供申报材料，对材料真实性、合法性负责；（二）配合开展对专项资金的监督管理；（三）承担违反本办法规定的相应责任。</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cs="Times New Roman"/>
          <w:sz w:val="28"/>
          <w:szCs w:val="28"/>
          <w:lang w:val="en-US" w:eastAsia="zh-CN"/>
        </w:rPr>
      </w:pPr>
      <w:r>
        <w:rPr>
          <w:rFonts w:hint="eastAsia" w:ascii="黑体" w:hAnsi="黑体" w:eastAsia="黑体" w:cs="黑体"/>
          <w:sz w:val="28"/>
          <w:szCs w:val="28"/>
          <w:lang w:val="en-US" w:eastAsia="zh-CN"/>
        </w:rPr>
        <w:t>第三章 支持范围与奖励标准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楷体_GB2312" w:hAnsi="楷体_GB2312" w:eastAsia="楷体_GB2312" w:cs="楷体_GB2312"/>
          <w:b w:val="0"/>
          <w:bCs w:val="0"/>
          <w:sz w:val="28"/>
          <w:szCs w:val="28"/>
          <w:lang w:val="en-US" w:eastAsia="zh-CN"/>
        </w:rPr>
        <w:t>第八条</w:t>
      </w:r>
      <w:r>
        <w:rPr>
          <w:rFonts w:hint="eastAsia" w:ascii="Times New Roman" w:hAnsi="Times New Roman" w:eastAsia="仿宋_GB2312" w:cs="Times New Roman"/>
          <w:kern w:val="2"/>
          <w:sz w:val="28"/>
          <w:szCs w:val="28"/>
          <w:lang w:val="en-US" w:eastAsia="zh-CN" w:bidi="ar-SA"/>
        </w:rPr>
        <w:t xml:space="preserve"> 为深入推进质量强企、强链、强县（区、镇）建设，充分发挥质量在促进企业做大做强、支撑产业建圈强链、推动城市可持续发展中的作用，加快构建高水平质量基础设施，专项资金重点支持质量提升、标准化建设、品牌培育三大领域，对符合条件的单位给予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楷体_GB2312" w:hAnsi="楷体_GB2312" w:eastAsia="楷体_GB2312" w:cs="楷体_GB2312"/>
          <w:b w:val="0"/>
          <w:bCs w:val="0"/>
          <w:sz w:val="28"/>
          <w:szCs w:val="28"/>
          <w:lang w:val="en-US" w:eastAsia="zh-CN"/>
        </w:rPr>
        <w:t>第九条</w:t>
      </w:r>
      <w:r>
        <w:rPr>
          <w:rFonts w:hint="eastAsia" w:ascii="Times New Roman" w:hAnsi="Times New Roman" w:eastAsia="仿宋_GB2312" w:cs="Times New Roman"/>
          <w:kern w:val="2"/>
          <w:sz w:val="28"/>
          <w:szCs w:val="28"/>
          <w:lang w:val="en-US" w:eastAsia="zh-CN" w:bidi="ar-SA"/>
        </w:rPr>
        <w:t xml:space="preserve"> 质量强县（区、镇）奖励事项及金额：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（一）获批国家市场监管总局质量强县（区、镇）培育建设创新试点的，给予20万元奖励。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（二）通过国家市场监管总局质量强县（区、镇）培育建设创新试点验收的，给予50万元奖励。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楷体_GB2312" w:hAnsi="楷体_GB2312" w:eastAsia="楷体_GB2312" w:cs="楷体_GB2312"/>
          <w:b w:val="0"/>
          <w:bCs w:val="0"/>
          <w:sz w:val="28"/>
          <w:szCs w:val="28"/>
          <w:lang w:val="en-US" w:eastAsia="zh-CN"/>
        </w:rPr>
        <w:t>第十条</w:t>
      </w:r>
      <w:r>
        <w:rPr>
          <w:rFonts w:hint="eastAsia" w:ascii="Times New Roman" w:hAnsi="Times New Roman" w:eastAsia="仿宋_GB2312" w:cs="Times New Roman"/>
          <w:kern w:val="2"/>
          <w:sz w:val="28"/>
          <w:szCs w:val="28"/>
          <w:lang w:val="en-US" w:eastAsia="zh-CN" w:bidi="ar-SA"/>
        </w:rPr>
        <w:t xml:space="preserve"> 质量强链奖励事项及金额：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（一）获评国家级质量强链重点项目的，给予20万元奖励；获评自治区级质量强链重点项目的，给予10万元奖励；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（二）获评国家级质量强链典型案例的，给予10万元奖励；获评自治区级质量强链典型案例的，给予5万元奖励。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楷体_GB2312" w:hAnsi="楷体_GB2312" w:eastAsia="楷体_GB2312" w:cs="楷体_GB2312"/>
          <w:b w:val="0"/>
          <w:bCs w:val="0"/>
          <w:sz w:val="28"/>
          <w:szCs w:val="28"/>
          <w:lang w:val="en-US" w:eastAsia="zh-CN"/>
        </w:rPr>
        <w:t>第十一条</w:t>
      </w:r>
      <w:r>
        <w:rPr>
          <w:rFonts w:hint="eastAsia" w:ascii="Times New Roman" w:hAnsi="Times New Roman" w:eastAsia="仿宋_GB2312" w:cs="Times New Roman"/>
          <w:kern w:val="2"/>
          <w:sz w:val="28"/>
          <w:szCs w:val="28"/>
          <w:lang w:val="en-US" w:eastAsia="zh-CN" w:bidi="ar-SA"/>
        </w:rPr>
        <w:t xml:space="preserve"> 质量强企奖励事项及金额：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（一）首次获得中国质量奖的，给予60万元奖励；首次获得中国质量奖提名奖的，给予40万元奖励；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（二）首次获得自治区政府质量奖的，给予30万元奖励；首次获得自治区政府质量奖提名奖的，给予15万元奖励；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（三）首次获得哈密市政府质量奖的，给予10万元奖励；首次获得哈密市政府质量奖提名奖的，给予5万元奖励；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（四）获评国家级质量强国建设领军企业的，给予20万元一次性奖励；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（五）获得全国优秀质量管理小组（质量信得过班组）的，给予5万元奖励；获得自治区优秀质量管理小组（质量信得过班组）的，给予3万元奖励；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（六）获得国家市场监管总局企业首席质量官质量变革创新典型案例的，给予5万元奖励。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楷体_GB2312" w:hAnsi="楷体_GB2312" w:eastAsia="楷体_GB2312" w:cs="楷体_GB2312"/>
          <w:b w:val="0"/>
          <w:bCs w:val="0"/>
          <w:sz w:val="28"/>
          <w:szCs w:val="28"/>
          <w:lang w:val="en-US" w:eastAsia="zh-CN"/>
        </w:rPr>
        <w:t>第十二条</w:t>
      </w:r>
      <w:r>
        <w:rPr>
          <w:rFonts w:hint="eastAsia" w:ascii="Times New Roman" w:hAnsi="Times New Roman" w:eastAsia="仿宋_GB2312" w:cs="Times New Roman"/>
          <w:kern w:val="2"/>
          <w:sz w:val="28"/>
          <w:szCs w:val="28"/>
          <w:lang w:val="en-US" w:eastAsia="zh-CN" w:bidi="ar-SA"/>
        </w:rPr>
        <w:t xml:space="preserve"> 质量基础设施建设奖励事项及金额：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（一）首次通过中国合格评定国家认可委员会（CNAS）实验室认可的，给予10万元奖励；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（二）首次获得国家强制性产品认证指定实验室资质的，给予20万元奖励；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（三）获批国家质量标准实验室、国家重点实验室、国家质检中心、国家市场监管技术创新中心等国家级检验检测平台的，给予50万元奖励；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（四）获批自治区级检验检测平台、质量标准实验室的，给予30万元奖励。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楷体_GB2312" w:hAnsi="楷体_GB2312" w:eastAsia="楷体_GB2312" w:cs="楷体_GB2312"/>
          <w:b w:val="0"/>
          <w:bCs w:val="0"/>
          <w:sz w:val="28"/>
          <w:szCs w:val="28"/>
          <w:lang w:val="en-US" w:eastAsia="zh-CN"/>
        </w:rPr>
        <w:t>第十三条</w:t>
      </w:r>
      <w:r>
        <w:rPr>
          <w:rFonts w:hint="eastAsia" w:ascii="Times New Roman" w:hAnsi="Times New Roman" w:eastAsia="仿宋_GB2312" w:cs="Times New Roman"/>
          <w:kern w:val="2"/>
          <w:sz w:val="28"/>
          <w:szCs w:val="28"/>
          <w:lang w:val="en-US" w:eastAsia="zh-CN" w:bidi="ar-SA"/>
        </w:rPr>
        <w:t xml:space="preserve"> 标准制修订奖励事项及金额：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（一）主导制定国家标准的，给予20万元奖励；主导制定行业标准的，给予10万元奖励；主导制定地方标准、团体标准的，分别给予5万元奖励；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（二）参与制定国家标准的，给予5万元奖励；参与制定行业标准的，给予3万元奖励；参与制定地方标准、团体标准的，分别给予1万元奖励；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（三）主导修订国家标准的，给予10万元奖励；主导修订行业标准的，给予5万元奖励；主导修订地方标准、团体标准的，分别给予1万元奖励。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主导制修订认定标准：正式发布的标准文本“前言”中排序首位的起草单位；无明确起草单位的，需提供发布或归口单位出具的主导制修订标准的证明文件；参与制修订标准的，仅对正式发布的标准文本“前言”排序最靠前的一家哈密市起草单位给予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楷体_GB2312" w:hAnsi="楷体_GB2312" w:eastAsia="楷体_GB2312" w:cs="楷体_GB2312"/>
          <w:b w:val="0"/>
          <w:bCs w:val="0"/>
          <w:sz w:val="28"/>
          <w:szCs w:val="28"/>
          <w:lang w:val="en-US" w:eastAsia="zh-CN"/>
        </w:rPr>
        <w:t>第十四条</w:t>
      </w:r>
      <w:r>
        <w:rPr>
          <w:rFonts w:hint="eastAsia" w:ascii="Times New Roman" w:hAnsi="Times New Roman" w:eastAsia="仿宋_GB2312" w:cs="Times New Roman"/>
          <w:kern w:val="2"/>
          <w:sz w:val="28"/>
          <w:szCs w:val="28"/>
          <w:lang w:val="en-US" w:eastAsia="zh-CN" w:bidi="ar-SA"/>
        </w:rPr>
        <w:t xml:space="preserve"> 标准化试点项目奖励事项及金额：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通过国家级标准化试点项目考核验收的，给予20万元奖励；通过自治区级标准化试点项目考核验收的，给予10万元奖励。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楷体_GB2312" w:hAnsi="楷体_GB2312" w:eastAsia="楷体_GB2312" w:cs="楷体_GB2312"/>
          <w:b w:val="0"/>
          <w:bCs w:val="0"/>
          <w:sz w:val="28"/>
          <w:szCs w:val="28"/>
          <w:lang w:val="en-US" w:eastAsia="zh-CN"/>
        </w:rPr>
        <w:t>第十五条</w:t>
      </w:r>
      <w:r>
        <w:rPr>
          <w:rFonts w:hint="eastAsia" w:ascii="Times New Roman" w:hAnsi="Times New Roman" w:eastAsia="仿宋_GB2312" w:cs="Times New Roman"/>
          <w:kern w:val="2"/>
          <w:sz w:val="28"/>
          <w:szCs w:val="28"/>
          <w:lang w:val="en-US" w:eastAsia="zh-CN" w:bidi="ar-SA"/>
        </w:rPr>
        <w:t xml:space="preserve"> 标准化技术组织建设奖励事项及金额：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一）新承担全国专业标准化技术委员会秘书处工作的，给予20万元奖励；新承担全国专业标准化技术委员会分技术委员会秘书处工作的，给予10万元奖励；新承担全国专业标准化技术委员会常设工作组工作的，给予5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（二）新承担自治区专业标准化技术委员会秘书处工作的，给予10万元奖励；新承担自治区专业标准化技术委员会分技术委员会秘书处工作的，给予5万元奖励。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楷体_GB2312" w:hAnsi="楷体_GB2312" w:eastAsia="楷体_GB2312" w:cs="楷体_GB2312"/>
          <w:b w:val="0"/>
          <w:bCs w:val="0"/>
          <w:sz w:val="28"/>
          <w:szCs w:val="28"/>
          <w:lang w:val="en-US" w:eastAsia="zh-CN"/>
        </w:rPr>
        <w:t>第十六条</w:t>
      </w:r>
      <w:r>
        <w:rPr>
          <w:rFonts w:hint="eastAsia" w:ascii="Times New Roman" w:hAnsi="Times New Roman" w:eastAsia="仿宋_GB2312" w:cs="Times New Roman"/>
          <w:kern w:val="2"/>
          <w:sz w:val="28"/>
          <w:szCs w:val="28"/>
          <w:lang w:val="en-US" w:eastAsia="zh-CN" w:bidi="ar-SA"/>
        </w:rPr>
        <w:t xml:space="preserve"> “新疆品质”区域公共品牌认证奖励事项及金额：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（一）首次获得“新疆品质”区域公共品牌企业给予一次性奖励10万元。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（二）获得“新疆品质”区域公共品牌企业，新产品再次获得“新疆品质”区域公共品牌认证的，给予一次性奖励5万元。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（三）获得“新疆品质”区域公共品牌企业，证书有效期届满后经过复评再次通过品牌认证后，给予一次性奖励3万元。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楷体_GB2312" w:hAnsi="楷体_GB2312" w:eastAsia="楷体_GB2312" w:cs="楷体_GB2312"/>
          <w:b w:val="0"/>
          <w:bCs w:val="0"/>
          <w:sz w:val="28"/>
          <w:szCs w:val="28"/>
          <w:lang w:val="en-US" w:eastAsia="zh-CN"/>
        </w:rPr>
        <w:t>第十七条</w:t>
      </w:r>
      <w:r>
        <w:rPr>
          <w:rFonts w:hint="eastAsia" w:ascii="Times New Roman" w:hAnsi="Times New Roman" w:eastAsia="仿宋_GB2312" w:cs="Times New Roman"/>
          <w:kern w:val="2"/>
          <w:sz w:val="28"/>
          <w:szCs w:val="28"/>
          <w:lang w:val="en-US" w:eastAsia="zh-CN" w:bidi="ar-SA"/>
        </w:rPr>
        <w:t xml:space="preserve"> 有下列情形之一的，专项资金不予奖励：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（一）不符合国家、自治区及哈密市产业政策和发展规划的；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（二）未取得法定资质或许可，或被列入失信名单、负面清单的；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（三）重复申报同一奖励事项，或已获得同类政策支持的；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（四）奖励事项实施内容与质量强市建设无关的；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eastAsia="宋体" w:cs="Times New Roman"/>
          <w:sz w:val="28"/>
          <w:szCs w:val="28"/>
          <w:lang w:val="en-US" w:eastAsia="zh-CN"/>
        </w:rPr>
      </w:pPr>
      <w:r>
        <w:rPr>
          <w:rFonts w:hint="eastAsia" w:ascii="Times New Roman" w:hAnsi="Times New Roman" w:eastAsia="仿宋_GB2312" w:cs="Times New Roman"/>
          <w:kern w:val="2"/>
          <w:sz w:val="28"/>
          <w:szCs w:val="28"/>
          <w:lang w:val="en-US" w:eastAsia="zh-CN" w:bidi="ar-SA"/>
        </w:rPr>
        <w:t>（五）其他违反法律法规和政策规定的情形。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cs="Times New Roman"/>
          <w:sz w:val="28"/>
          <w:szCs w:val="28"/>
          <w:lang w:val="en-US" w:eastAsia="zh-CN"/>
        </w:rPr>
      </w:pPr>
      <w:r>
        <w:rPr>
          <w:rFonts w:hint="eastAsia" w:ascii="黑体" w:hAnsi="黑体" w:eastAsia="黑体" w:cs="黑体"/>
          <w:sz w:val="28"/>
          <w:szCs w:val="28"/>
          <w:lang w:val="en-US" w:eastAsia="zh-CN"/>
        </w:rPr>
        <w:t>第四章 预算与资金管理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楷体_GB2312" w:hAnsi="楷体_GB2312" w:eastAsia="楷体_GB2312" w:cs="楷体_GB2312"/>
          <w:b w:val="0"/>
          <w:bCs w:val="0"/>
          <w:sz w:val="28"/>
          <w:szCs w:val="28"/>
          <w:lang w:val="en-US" w:eastAsia="zh-CN"/>
        </w:rPr>
        <w:t>第十八条</w:t>
      </w:r>
      <w:r>
        <w:rPr>
          <w:rFonts w:hint="eastAsia" w:ascii="Times New Roman" w:hAnsi="Times New Roman" w:eastAsia="仿宋_GB2312" w:cs="Times New Roman"/>
          <w:kern w:val="2"/>
          <w:sz w:val="28"/>
          <w:szCs w:val="28"/>
          <w:lang w:val="en-US" w:eastAsia="zh-CN" w:bidi="ar-SA"/>
        </w:rPr>
        <w:t xml:space="preserve"> 预算编制实行“零基预算”原则，市市场监管局每年第四季度研究提出下一年度专项资金支持目录、分配方案，报市财政局审核后纳入次年预算。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楷体_GB2312" w:hAnsi="楷体_GB2312" w:eastAsia="楷体_GB2312" w:cs="楷体_GB2312"/>
          <w:b w:val="0"/>
          <w:bCs w:val="0"/>
          <w:sz w:val="28"/>
          <w:szCs w:val="28"/>
          <w:lang w:val="en-US" w:eastAsia="zh-CN"/>
        </w:rPr>
        <w:t>第十九条</w:t>
      </w:r>
      <w:r>
        <w:rPr>
          <w:rFonts w:hint="eastAsia" w:ascii="Times New Roman" w:hAnsi="Times New Roman" w:eastAsia="仿宋_GB2312" w:cs="Times New Roman"/>
          <w:kern w:val="2"/>
          <w:sz w:val="28"/>
          <w:szCs w:val="28"/>
          <w:lang w:val="en-US" w:eastAsia="zh-CN" w:bidi="ar-SA"/>
        </w:rPr>
        <w:t xml:space="preserve"> 专项资金支持方式仅为奖励，即对符合本办法规定条件的单位，按照相应标准给予资金奖励。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楷体_GB2312" w:hAnsi="楷体_GB2312" w:eastAsia="楷体_GB2312" w:cs="楷体_GB2312"/>
          <w:b w:val="0"/>
          <w:bCs w:val="0"/>
          <w:sz w:val="28"/>
          <w:szCs w:val="28"/>
          <w:lang w:val="en-US" w:eastAsia="zh-CN"/>
        </w:rPr>
        <w:t>第二十条</w:t>
      </w:r>
      <w:r>
        <w:rPr>
          <w:rFonts w:hint="eastAsia" w:ascii="Times New Roman" w:hAnsi="Times New Roman" w:eastAsia="仿宋_GB2312" w:cs="Times New Roman"/>
          <w:kern w:val="2"/>
          <w:sz w:val="28"/>
          <w:szCs w:val="28"/>
          <w:lang w:val="en-US" w:eastAsia="zh-CN" w:bidi="ar-SA"/>
        </w:rPr>
        <w:t xml:space="preserve"> 资金分配及拨付：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（一）年度预算内“用完即止”，超出预算额度的奖励事项列入下一年度奖励预算；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（二）同一资格认定（含复审）不得重复享受奖励，按“就高不就低”原则核拨；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eastAsia="宋体" w:cs="Times New Roman"/>
          <w:sz w:val="28"/>
          <w:szCs w:val="28"/>
          <w:lang w:val="en-US" w:eastAsia="zh-CN"/>
        </w:rPr>
      </w:pPr>
      <w:r>
        <w:rPr>
          <w:rFonts w:hint="eastAsia" w:ascii="Times New Roman" w:hAnsi="Times New Roman" w:eastAsia="仿宋_GB2312" w:cs="Times New Roman"/>
          <w:kern w:val="2"/>
          <w:sz w:val="28"/>
          <w:szCs w:val="28"/>
          <w:lang w:val="en-US" w:eastAsia="zh-CN" w:bidi="ar-SA"/>
        </w:rPr>
        <w:t>（三）奖励资金在公示无异议后一次性拨付。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cs="Times New Roman"/>
          <w:sz w:val="28"/>
          <w:szCs w:val="28"/>
          <w:lang w:val="en-US" w:eastAsia="zh-CN"/>
        </w:rPr>
      </w:pPr>
      <w:r>
        <w:rPr>
          <w:rFonts w:hint="eastAsia" w:ascii="黑体" w:hAnsi="黑体" w:eastAsia="黑体" w:cs="黑体"/>
          <w:sz w:val="28"/>
          <w:szCs w:val="28"/>
          <w:lang w:val="en-US" w:eastAsia="zh-CN"/>
        </w:rPr>
        <w:t>第五章 申报与审批程序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楷体_GB2312" w:hAnsi="楷体_GB2312" w:eastAsia="楷体_GB2312" w:cs="楷体_GB2312"/>
          <w:b w:val="0"/>
          <w:bCs w:val="0"/>
          <w:sz w:val="28"/>
          <w:szCs w:val="28"/>
          <w:lang w:val="en-US" w:eastAsia="zh-CN"/>
        </w:rPr>
        <w:t>第二十一条</w:t>
      </w:r>
      <w:r>
        <w:rPr>
          <w:rFonts w:hint="eastAsia" w:ascii="Times New Roman" w:hAnsi="Times New Roman" w:eastAsia="仿宋_GB2312" w:cs="Times New Roman"/>
          <w:kern w:val="2"/>
          <w:sz w:val="28"/>
          <w:szCs w:val="28"/>
          <w:lang w:val="en-US" w:eastAsia="zh-CN" w:bidi="ar-SA"/>
        </w:rPr>
        <w:t xml:space="preserve"> 市市场监管局每年发布专项资金申报指南，明确申报条件、时限、材料要求等内容。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楷体_GB2312" w:hAnsi="楷体_GB2312" w:eastAsia="楷体_GB2312" w:cs="楷体_GB2312"/>
          <w:b w:val="0"/>
          <w:bCs w:val="0"/>
          <w:sz w:val="28"/>
          <w:szCs w:val="28"/>
          <w:lang w:val="en-US" w:eastAsia="zh-CN"/>
        </w:rPr>
        <w:t>第二十二条</w:t>
      </w:r>
      <w:r>
        <w:rPr>
          <w:rFonts w:hint="eastAsia" w:ascii="Times New Roman" w:hAnsi="Times New Roman" w:eastAsia="仿宋_GB2312" w:cs="Times New Roman"/>
          <w:kern w:val="2"/>
          <w:sz w:val="28"/>
          <w:szCs w:val="28"/>
          <w:lang w:val="en-US" w:eastAsia="zh-CN" w:bidi="ar-SA"/>
        </w:rPr>
        <w:t xml:space="preserve"> 申报审批流程：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（一）申报单位提交申报材料；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（二）市市场监管局进行形式审查；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（三）征求相关市直部门意见，报市质量和知识产权强市工作领导小组审议；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（四）在市政府网站公示7个自然日；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eastAsia="宋体" w:cs="Times New Roman"/>
          <w:sz w:val="28"/>
          <w:szCs w:val="28"/>
          <w:lang w:val="en-US" w:eastAsia="zh-CN"/>
        </w:rPr>
      </w:pPr>
      <w:r>
        <w:rPr>
          <w:rFonts w:hint="eastAsia" w:ascii="Times New Roman" w:hAnsi="Times New Roman" w:eastAsia="仿宋_GB2312" w:cs="Times New Roman"/>
          <w:kern w:val="2"/>
          <w:sz w:val="28"/>
          <w:szCs w:val="28"/>
          <w:lang w:val="en-US" w:eastAsia="zh-CN" w:bidi="ar-SA"/>
        </w:rPr>
        <w:t>（五）公示无异议的，下达奖励通知并拨付资金。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宋体" w:cs="Times New Roman"/>
          <w:sz w:val="28"/>
          <w:szCs w:val="28"/>
          <w:lang w:val="en-US" w:eastAsia="zh-CN"/>
        </w:rPr>
      </w:pPr>
      <w:r>
        <w:rPr>
          <w:rFonts w:hint="eastAsia" w:ascii="黑体" w:hAnsi="黑体" w:eastAsia="黑体" w:cs="黑体"/>
          <w:sz w:val="28"/>
          <w:szCs w:val="28"/>
          <w:lang w:val="en-US" w:eastAsia="zh-CN"/>
        </w:rPr>
        <w:t>第六章 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楷体_GB2312" w:hAnsi="楷体_GB2312" w:eastAsia="楷体_GB2312" w:cs="楷体_GB2312"/>
          <w:b w:val="0"/>
          <w:bCs w:val="0"/>
          <w:sz w:val="28"/>
          <w:szCs w:val="28"/>
          <w:lang w:val="en-US" w:eastAsia="zh-CN"/>
        </w:rPr>
        <w:t>第二十三条</w:t>
      </w:r>
      <w:r>
        <w:rPr>
          <w:rFonts w:hint="eastAsia" w:ascii="Times New Roman" w:hAnsi="Times New Roman" w:eastAsia="仿宋_GB2312" w:cs="Times New Roman"/>
          <w:kern w:val="2"/>
          <w:sz w:val="28"/>
          <w:szCs w:val="28"/>
          <w:lang w:val="en-US" w:eastAsia="zh-CN" w:bidi="ar-SA"/>
        </w:rPr>
        <w:t xml:space="preserve"> 市市场监管局、市财政局定期对专项资金使用情况进行监督检查，可委托第三方机构开展审计或评估。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楷体_GB2312" w:hAnsi="楷体_GB2312" w:eastAsia="楷体_GB2312" w:cs="楷体_GB2312"/>
          <w:b w:val="0"/>
          <w:bCs w:val="0"/>
          <w:sz w:val="28"/>
          <w:szCs w:val="28"/>
          <w:lang w:val="en-US" w:eastAsia="zh-CN"/>
        </w:rPr>
        <w:t>第二十四条</w:t>
      </w:r>
      <w:r>
        <w:rPr>
          <w:rFonts w:hint="eastAsia" w:ascii="Times New Roman" w:hAnsi="Times New Roman" w:eastAsia="仿宋_GB2312" w:cs="Times New Roman"/>
          <w:kern w:val="2"/>
          <w:sz w:val="28"/>
          <w:szCs w:val="28"/>
          <w:lang w:val="en-US" w:eastAsia="zh-CN" w:bidi="ar-SA"/>
        </w:rPr>
        <w:t xml:space="preserve"> 申报人在申请奖励过程中有弄虚作假行为的，取消其已被认定资格，收回已拨付的奖补资金，并取消申报资格3年，按规定将失信行为列入信用信息公示系统。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楷体_GB2312" w:hAnsi="楷体_GB2312" w:eastAsia="楷体_GB2312" w:cs="楷体_GB2312"/>
          <w:b w:val="0"/>
          <w:bCs w:val="0"/>
          <w:sz w:val="28"/>
          <w:szCs w:val="28"/>
          <w:lang w:val="en-US" w:eastAsia="zh-CN"/>
        </w:rPr>
        <w:t>第二十五条</w:t>
      </w:r>
      <w:r>
        <w:rPr>
          <w:rFonts w:hint="eastAsia" w:ascii="Times New Roman" w:hAnsi="Times New Roman" w:eastAsia="仿宋_GB2312" w:cs="Times New Roman"/>
          <w:kern w:val="2"/>
          <w:sz w:val="28"/>
          <w:szCs w:val="28"/>
          <w:lang w:val="en-US" w:eastAsia="zh-CN" w:bidi="ar-SA"/>
        </w:rPr>
        <w:t xml:space="preserve"> 专项资金管理工作人员存在滥用职权、玩忽职守、徇私舞弊等行为的，依法依规依纪追究责任。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spacing w:val="-11"/>
          <w:kern w:val="2"/>
          <w:sz w:val="28"/>
          <w:szCs w:val="28"/>
          <w:lang w:val="en-US" w:eastAsia="zh-CN" w:bidi="ar-SA"/>
        </w:rPr>
      </w:pPr>
      <w:r>
        <w:rPr>
          <w:rFonts w:hint="eastAsia" w:ascii="楷体_GB2312" w:hAnsi="楷体_GB2312" w:eastAsia="楷体_GB2312" w:cs="楷体_GB2312"/>
          <w:b w:val="0"/>
          <w:bCs w:val="0"/>
          <w:sz w:val="28"/>
          <w:szCs w:val="28"/>
          <w:lang w:val="en-US" w:eastAsia="zh-CN"/>
        </w:rPr>
        <w:t>第二十六条</w:t>
      </w:r>
      <w:r>
        <w:rPr>
          <w:rFonts w:hint="eastAsia" w:ascii="Times New Roman" w:hAnsi="Times New Roman" w:eastAsia="仿宋_GB2312" w:cs="Times New Roman"/>
          <w:kern w:val="2"/>
          <w:sz w:val="28"/>
          <w:szCs w:val="28"/>
          <w:lang w:val="en-US" w:eastAsia="zh-CN" w:bidi="ar-SA"/>
        </w:rPr>
        <w:t xml:space="preserve"> 本</w:t>
      </w:r>
      <w:r>
        <w:rPr>
          <w:rFonts w:hint="eastAsia" w:ascii="Times New Roman" w:hAnsi="Times New Roman" w:eastAsia="仿宋_GB2312" w:cs="Times New Roman"/>
          <w:spacing w:val="-11"/>
          <w:kern w:val="2"/>
          <w:sz w:val="28"/>
          <w:szCs w:val="28"/>
          <w:lang w:val="en-US" w:eastAsia="zh-CN" w:bidi="ar-SA"/>
        </w:rPr>
        <w:t>办法由市市场监管局、市财政局共同负责解释。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eastAsia" w:ascii="楷体_GB2312" w:hAnsi="楷体_GB2312" w:eastAsia="楷体_GB2312" w:cs="楷体_GB2312"/>
          <w:b w:val="0"/>
          <w:bCs w:val="0"/>
          <w:sz w:val="28"/>
          <w:szCs w:val="28"/>
          <w:lang w:val="en-US" w:eastAsia="zh-CN"/>
        </w:rPr>
        <w:t>第二十七条</w:t>
      </w:r>
      <w:r>
        <w:rPr>
          <w:rFonts w:hint="eastAsia" w:ascii="Times New Roman" w:hAnsi="Times New Roman" w:eastAsia="仿宋_GB2312" w:cs="Times New Roman"/>
          <w:kern w:val="2"/>
          <w:sz w:val="28"/>
          <w:szCs w:val="28"/>
          <w:lang w:val="en-US" w:eastAsia="zh-CN" w:bidi="ar-SA"/>
        </w:rPr>
        <w:t xml:space="preserve"> 本办法未尽事宜，按照国家、自治区及哈密市有关财政资金管理规定执行。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Times New Roman" w:hAnsi="Times New Roman" w:eastAsia="仿宋_GB2312" w:cs="Times New Roman"/>
          <w:i w:val="0"/>
          <w:caps w:val="0"/>
          <w:color w:val="auto"/>
          <w:spacing w:val="0"/>
          <w:sz w:val="28"/>
          <w:szCs w:val="28"/>
          <w:lang w:eastAsia="zh-CN"/>
        </w:rPr>
      </w:pPr>
      <w:r>
        <w:rPr>
          <w:rFonts w:hint="eastAsia" w:ascii="楷体_GB2312" w:hAnsi="楷体_GB2312" w:eastAsia="楷体_GB2312" w:cs="楷体_GB2312"/>
          <w:b w:val="0"/>
          <w:bCs w:val="0"/>
          <w:sz w:val="28"/>
          <w:szCs w:val="28"/>
          <w:lang w:val="en-US" w:eastAsia="zh-CN"/>
        </w:rPr>
        <w:t>第二十八条</w:t>
      </w:r>
      <w:r>
        <w:rPr>
          <w:rFonts w:hint="eastAsia" w:ascii="Times New Roman" w:hAnsi="Times New Roman" w:eastAsia="仿宋_GB2312" w:cs="Times New Roman"/>
          <w:kern w:val="2"/>
          <w:sz w:val="28"/>
          <w:szCs w:val="28"/>
          <w:lang w:val="en-US" w:eastAsia="zh-CN" w:bidi="ar-SA"/>
        </w:rPr>
        <w:t xml:space="preserve"> 本办法自发布之日起30日后实施，有效期3年。</w:t>
      </w:r>
    </w:p>
    <w:p>
      <w:pPr>
        <w:shd w:val="clear"/>
        <w:rPr>
          <w:rFonts w:hint="eastAsia" w:ascii="Times New Roman" w:hAnsi="Times New Roman" w:eastAsia="仿宋_GB2312" w:cs="Times New Roman"/>
          <w:b w:val="0"/>
          <w:bCs w:val="0"/>
          <w:color w:val="auto"/>
          <w:kern w:val="2"/>
          <w:sz w:val="28"/>
          <w:szCs w:val="28"/>
          <w:lang w:val="en-US" w:eastAsia="zh-CN" w:bidi="ar-SA"/>
        </w:rPr>
      </w:pPr>
    </w:p>
    <w:p>
      <w:pPr>
        <w:pStyle w:val="3"/>
        <w:shd w:val="clear"/>
        <w:rPr>
          <w:rFonts w:hint="eastAsia" w:ascii="Times New Roman" w:hAnsi="Times New Roman" w:eastAsia="仿宋_GB2312" w:cs="Times New Roman"/>
          <w:b w:val="0"/>
          <w:bCs w:val="0"/>
          <w:color w:val="auto"/>
          <w:kern w:val="2"/>
          <w:sz w:val="28"/>
          <w:szCs w:val="28"/>
          <w:lang w:val="en-US" w:eastAsia="zh-CN" w:bidi="ar-SA"/>
        </w:rPr>
      </w:pPr>
    </w:p>
    <w:p>
      <w:pPr>
        <w:shd w:val="clear"/>
        <w:rPr>
          <w:rFonts w:hint="eastAsia" w:ascii="Times New Roman" w:hAnsi="Times New Roman" w:eastAsia="仿宋_GB2312" w:cs="Times New Roman"/>
          <w:b w:val="0"/>
          <w:bCs w:val="0"/>
          <w:color w:val="auto"/>
          <w:kern w:val="2"/>
          <w:sz w:val="28"/>
          <w:szCs w:val="28"/>
          <w:lang w:val="en-US" w:eastAsia="zh-CN" w:bidi="ar-SA"/>
        </w:rPr>
      </w:pPr>
    </w:p>
    <w:p>
      <w:pPr>
        <w:pStyle w:val="3"/>
        <w:shd w:val="clear"/>
        <w:rPr>
          <w:rFonts w:hint="eastAsia" w:ascii="Times New Roman" w:hAnsi="Times New Roman" w:eastAsia="仿宋_GB2312" w:cs="Times New Roman"/>
          <w:b w:val="0"/>
          <w:bCs w:val="0"/>
          <w:color w:val="auto"/>
          <w:kern w:val="2"/>
          <w:sz w:val="28"/>
          <w:szCs w:val="28"/>
          <w:lang w:val="en-US" w:eastAsia="zh-CN" w:bidi="ar-SA"/>
        </w:rPr>
      </w:pPr>
    </w:p>
    <w:p>
      <w:pPr>
        <w:pStyle w:val="24"/>
        <w:keepNext w:val="0"/>
        <w:keepLines w:val="0"/>
        <w:pageBreakBefore w:val="0"/>
        <w:widowControl w:val="0"/>
        <w:shd w:val="clear" w:color="auto"/>
        <w:kinsoku/>
        <w:wordWrap/>
        <w:overflowPunct/>
        <w:topLinePunct w:val="0"/>
        <w:autoSpaceDE/>
        <w:autoSpaceDN/>
        <w:bidi w:val="0"/>
        <w:adjustRightInd/>
        <w:snapToGrid/>
        <w:spacing w:line="600" w:lineRule="exact"/>
        <w:ind w:firstLine="0" w:firstLineChars="0"/>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hAnsi="方正小标宋简体" w:eastAsia="方正小标宋简体"/>
          <w:b w:val="0"/>
          <w:bCs w:val="0"/>
          <w:snapToGrid w:val="0"/>
          <w:color w:val="000000"/>
          <w:kern w:val="0"/>
          <w:sz w:val="44"/>
          <w:szCs w:val="44"/>
          <w:u w:val="none"/>
        </w:rPr>
      </w:pPr>
      <w:r>
        <w:rPr>
          <w:rFonts w:hint="eastAsia" w:ascii="方正小标宋简体" w:hAnsi="方正小标宋简体" w:eastAsia="方正小标宋简体" w:cs="方正小标宋简体"/>
          <w:color w:val="auto"/>
          <w:sz w:val="44"/>
          <w:szCs w:val="44"/>
          <w:u w:val="none"/>
          <w:lang w:val="en-US" w:eastAsia="zh-CN"/>
        </w:rPr>
        <w:t>关于印发</w:t>
      </w:r>
      <w:r>
        <w:rPr>
          <w:rFonts w:hint="eastAsia" w:ascii="方正小标宋简体" w:hAnsi="方正小标宋简体" w:eastAsia="方正小标宋简体" w:cs="方正小标宋简体"/>
          <w:bCs/>
          <w:color w:val="auto"/>
          <w:spacing w:val="0"/>
          <w:kern w:val="2"/>
          <w:sz w:val="44"/>
          <w:szCs w:val="24"/>
          <w:u w:val="none"/>
          <w:lang w:eastAsia="zh-CN"/>
        </w:rPr>
        <w:t>《</w:t>
      </w:r>
      <w:r>
        <w:rPr>
          <w:rFonts w:hint="eastAsia" w:hAnsi="方正小标宋简体" w:eastAsia="方正小标宋简体"/>
          <w:b w:val="0"/>
          <w:bCs w:val="0"/>
          <w:snapToGrid w:val="0"/>
          <w:color w:val="000000"/>
          <w:kern w:val="0"/>
          <w:sz w:val="44"/>
          <w:szCs w:val="44"/>
          <w:u w:val="none"/>
        </w:rPr>
        <w:t>哈密市</w:t>
      </w:r>
      <w:r>
        <w:rPr>
          <w:rFonts w:hAnsi="方正小标宋简体" w:eastAsia="方正小标宋简体"/>
          <w:b w:val="0"/>
          <w:bCs w:val="0"/>
          <w:snapToGrid w:val="0"/>
          <w:color w:val="000000"/>
          <w:kern w:val="0"/>
          <w:sz w:val="44"/>
          <w:szCs w:val="44"/>
          <w:u w:val="none"/>
        </w:rPr>
        <w:t>市</w:t>
      </w:r>
      <w:r>
        <w:rPr>
          <w:rFonts w:hint="eastAsia" w:hAnsi="方正小标宋简体" w:eastAsia="方正小标宋简体"/>
          <w:b w:val="0"/>
          <w:bCs w:val="0"/>
          <w:snapToGrid w:val="0"/>
          <w:color w:val="000000"/>
          <w:kern w:val="0"/>
          <w:sz w:val="44"/>
          <w:szCs w:val="44"/>
          <w:u w:val="none"/>
        </w:rPr>
        <w:t>级成品</w:t>
      </w:r>
      <w:r>
        <w:rPr>
          <w:rFonts w:hAnsi="方正小标宋简体" w:eastAsia="方正小标宋简体"/>
          <w:b w:val="0"/>
          <w:bCs w:val="0"/>
          <w:snapToGrid w:val="0"/>
          <w:color w:val="000000"/>
          <w:kern w:val="0"/>
          <w:sz w:val="44"/>
          <w:szCs w:val="44"/>
          <w:u w:val="none"/>
        </w:rPr>
        <w:t>粮油</w:t>
      </w:r>
      <w:r>
        <w:rPr>
          <w:rFonts w:hint="eastAsia" w:hAnsi="方正小标宋简体" w:eastAsia="方正小标宋简体"/>
          <w:b w:val="0"/>
          <w:bCs w:val="0"/>
          <w:snapToGrid w:val="0"/>
          <w:color w:val="000000"/>
          <w:kern w:val="0"/>
          <w:sz w:val="44"/>
          <w:szCs w:val="44"/>
          <w:u w:val="none"/>
        </w:rPr>
        <w:t>储备</w:t>
      </w:r>
    </w:p>
    <w:p>
      <w:pPr>
        <w:pStyle w:val="24"/>
        <w:keepNext w:val="0"/>
        <w:keepLines w:val="0"/>
        <w:pageBreakBefore w:val="0"/>
        <w:widowControl w:val="0"/>
        <w:shd w:val="clear" w:color="auto"/>
        <w:kinsoku/>
        <w:wordWrap/>
        <w:overflowPunct/>
        <w:topLinePunct w:val="0"/>
        <w:autoSpaceDE/>
        <w:autoSpaceDN/>
        <w:bidi w:val="0"/>
        <w:adjustRightInd/>
        <w:snapToGrid/>
        <w:spacing w:line="600" w:lineRule="exact"/>
        <w:ind w:firstLine="0" w:firstLineChars="0"/>
        <w:jc w:val="center"/>
        <w:textAlignment w:val="auto"/>
      </w:pPr>
      <w:r>
        <w:rPr>
          <w:rFonts w:hAnsi="方正小标宋简体" w:eastAsia="方正小标宋简体"/>
          <w:b w:val="0"/>
          <w:bCs w:val="0"/>
          <w:snapToGrid w:val="0"/>
          <w:color w:val="000000"/>
          <w:kern w:val="0"/>
          <w:sz w:val="44"/>
          <w:szCs w:val="44"/>
          <w:u w:val="none"/>
        </w:rPr>
        <w:t>管理办法</w:t>
      </w:r>
      <w:r>
        <w:rPr>
          <w:rFonts w:hint="eastAsia" w:hAnsi="方正小标宋简体" w:eastAsia="方正小标宋简体"/>
          <w:b w:val="0"/>
          <w:bCs w:val="0"/>
          <w:snapToGrid w:val="0"/>
          <w:color w:val="000000"/>
          <w:kern w:val="0"/>
          <w:sz w:val="44"/>
          <w:szCs w:val="44"/>
          <w:u w:val="none"/>
          <w:lang w:eastAsia="zh-CN"/>
        </w:rPr>
        <w:t>（试行）</w:t>
      </w:r>
      <w:r>
        <w:rPr>
          <w:rFonts w:hint="eastAsia" w:ascii="方正小标宋简体" w:hAnsi="方正小标宋简体" w:eastAsia="方正小标宋简体" w:cs="方正小标宋简体"/>
          <w:bCs/>
          <w:color w:val="auto"/>
          <w:spacing w:val="0"/>
          <w:kern w:val="2"/>
          <w:sz w:val="44"/>
          <w:szCs w:val="24"/>
          <w:u w:val="none"/>
          <w:lang w:eastAsia="zh-CN"/>
        </w:rPr>
        <w:t>》</w:t>
      </w:r>
      <w:r>
        <w:rPr>
          <w:rFonts w:hint="eastAsia" w:ascii="方正小标宋简体" w:hAnsi="方正小标宋简体" w:eastAsia="方正小标宋简体" w:cs="方正小标宋简体"/>
          <w:color w:val="auto"/>
          <w:sz w:val="44"/>
          <w:szCs w:val="44"/>
          <w:u w:val="none"/>
          <w:lang w:val="en-US" w:eastAsia="zh-CN"/>
        </w:rPr>
        <w:t>的通知</w:t>
      </w: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楷体" w:hAnsi="楷体" w:eastAsia="楷体" w:cs="楷体"/>
          <w:sz w:val="32"/>
          <w:szCs w:val="32"/>
          <w:vertAlign w:val="baseline"/>
          <w:lang w:val="en-US" w:eastAsia="zh-CN"/>
        </w:rPr>
      </w:pP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哈政办规〔2026〕1号</w:t>
      </w: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楷体" w:hAnsi="楷体" w:eastAsia="楷体" w:cs="楷体"/>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pacing w:val="0"/>
          <w:sz w:val="28"/>
          <w:szCs w:val="28"/>
          <w:lang w:eastAsia="zh-CN"/>
        </w:rPr>
      </w:pPr>
      <w:r>
        <w:rPr>
          <w:rFonts w:hint="eastAsia" w:ascii="仿宋_GB2312" w:hAnsi="仿宋_GB2312" w:eastAsia="仿宋_GB2312" w:cs="仿宋_GB2312"/>
          <w:spacing w:val="0"/>
          <w:sz w:val="28"/>
          <w:szCs w:val="28"/>
          <w:lang w:eastAsia="zh-CN"/>
        </w:rPr>
        <w:t>各区县人民政府，市直各部门，各企事业单位，中央、自治区驻哈各单位：</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lang w:eastAsia="zh-CN"/>
        </w:rPr>
        <w:t>《哈密市市级成品粮油储备管理办法（试行）》已经哈密市第二届人民政府</w:t>
      </w:r>
      <w:r>
        <w:rPr>
          <w:rFonts w:hint="eastAsia" w:ascii="仿宋_GB2312" w:hAnsi="仿宋_GB2312" w:eastAsia="仿宋_GB2312" w:cs="仿宋_GB2312"/>
          <w:spacing w:val="0"/>
          <w:sz w:val="28"/>
          <w:szCs w:val="28"/>
          <w:lang w:val="en-US" w:eastAsia="zh-CN"/>
        </w:rPr>
        <w:t>第</w:t>
      </w:r>
      <w:r>
        <w:rPr>
          <w:rFonts w:hint="default" w:ascii="Times New Roman" w:hAnsi="Times New Roman" w:eastAsia="仿宋_GB2312" w:cs="Times New Roman"/>
          <w:spacing w:val="0"/>
          <w:sz w:val="28"/>
          <w:szCs w:val="28"/>
          <w:lang w:val="en-US" w:eastAsia="zh-CN"/>
        </w:rPr>
        <w:t>45</w:t>
      </w:r>
      <w:r>
        <w:rPr>
          <w:rFonts w:hint="eastAsia" w:ascii="仿宋_GB2312" w:hAnsi="仿宋_GB2312" w:eastAsia="仿宋_GB2312" w:cs="仿宋_GB2312"/>
          <w:spacing w:val="0"/>
          <w:sz w:val="28"/>
          <w:szCs w:val="28"/>
          <w:lang w:val="en-US" w:eastAsia="zh-CN"/>
        </w:rPr>
        <w:t>次常务会议审议通过</w:t>
      </w:r>
      <w:r>
        <w:rPr>
          <w:rFonts w:hint="eastAsia" w:ascii="仿宋_GB2312" w:hAnsi="仿宋_GB2312" w:eastAsia="仿宋_GB2312" w:cs="仿宋_GB2312"/>
          <w:spacing w:val="0"/>
          <w:sz w:val="28"/>
          <w:szCs w:val="28"/>
          <w:lang w:eastAsia="zh-CN"/>
        </w:rPr>
        <w:t>，现印发你</w:t>
      </w:r>
      <w:r>
        <w:rPr>
          <w:rFonts w:hint="eastAsia" w:ascii="仿宋_GB2312" w:hAnsi="仿宋_GB2312" w:eastAsia="仿宋_GB2312" w:cs="仿宋_GB2312"/>
          <w:spacing w:val="0"/>
          <w:sz w:val="28"/>
          <w:szCs w:val="28"/>
        </w:rPr>
        <w:t>们，请认真遵照执行。</w:t>
      </w:r>
    </w:p>
    <w:p>
      <w:pPr>
        <w:pStyle w:val="5"/>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rPr>
          <w:rFonts w:hint="eastAsia"/>
          <w:spacing w:val="0"/>
          <w:sz w:val="28"/>
          <w:szCs w:val="28"/>
          <w:lang w:eastAsia="zh-CN"/>
        </w:rPr>
      </w:pPr>
    </w:p>
    <w:p>
      <w:pPr>
        <w:keepNext w:val="0"/>
        <w:keepLines w:val="0"/>
        <w:pageBreakBefore w:val="0"/>
        <w:widowControl w:val="0"/>
        <w:kinsoku/>
        <w:wordWrap w:val="0"/>
        <w:overflowPunct/>
        <w:topLinePunct w:val="0"/>
        <w:autoSpaceDE/>
        <w:autoSpaceDN/>
        <w:bidi w:val="0"/>
        <w:adjustRightInd w:val="0"/>
        <w:snapToGrid w:val="0"/>
        <w:spacing w:line="500" w:lineRule="exact"/>
        <w:ind w:right="0" w:rightChars="0"/>
        <w:jc w:val="right"/>
        <w:textAlignment w:val="auto"/>
        <w:rPr>
          <w:rFonts w:hint="default" w:ascii="Times New Roman" w:hAnsi="Times New Roman" w:eastAsia="仿宋_GB2312" w:cs="Times New Roman"/>
          <w:spacing w:val="0"/>
          <w:sz w:val="28"/>
          <w:szCs w:val="28"/>
          <w:lang w:val="en" w:eastAsia="zh-CN"/>
        </w:rPr>
      </w:pPr>
      <w:r>
        <w:rPr>
          <w:rFonts w:hint="eastAsia" w:ascii="Times New Roman" w:hAnsi="Times New Roman" w:eastAsia="仿宋_GB2312" w:cs="Times New Roman"/>
          <w:spacing w:val="0"/>
          <w:sz w:val="28"/>
          <w:szCs w:val="28"/>
          <w:lang w:eastAsia="zh-CN"/>
        </w:rPr>
        <w:t>哈密市人民政府办公室</w:t>
      </w:r>
      <w:r>
        <w:rPr>
          <w:rFonts w:hint="default" w:eastAsia="仿宋_GB2312" w:cs="Times New Roman"/>
          <w:spacing w:val="0"/>
          <w:sz w:val="28"/>
          <w:szCs w:val="28"/>
          <w:lang w:val="en"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500" w:lineRule="exact"/>
        <w:ind w:right="0" w:rightChars="0"/>
        <w:jc w:val="right"/>
        <w:textAlignment w:val="auto"/>
        <w:rPr>
          <w:rFonts w:hint="default" w:eastAsia="仿宋_GB2312" w:cs="Times New Roman"/>
          <w:spacing w:val="0"/>
          <w:kern w:val="2"/>
          <w:sz w:val="32"/>
          <w:szCs w:val="32"/>
          <w:lang w:val="en" w:eastAsia="zh-CN" w:bidi="ar-SA"/>
        </w:rPr>
      </w:pPr>
      <w:r>
        <w:rPr>
          <w:rFonts w:hint="eastAsia" w:ascii="Times New Roman" w:hAnsi="Times New Roman" w:eastAsia="仿宋_GB2312" w:cs="Times New Roman"/>
          <w:spacing w:val="0"/>
          <w:sz w:val="28"/>
          <w:szCs w:val="28"/>
          <w:lang w:val="en-US" w:eastAsia="zh-CN"/>
        </w:rPr>
        <w:t>2026年4月</w:t>
      </w:r>
      <w:r>
        <w:rPr>
          <w:rFonts w:hint="default" w:ascii="Times New Roman" w:hAnsi="Times New Roman" w:eastAsia="仿宋_GB2312" w:cs="Times New Roman"/>
          <w:spacing w:val="0"/>
          <w:sz w:val="28"/>
          <w:szCs w:val="28"/>
          <w:lang w:val="en" w:eastAsia="zh-CN"/>
        </w:rPr>
        <w:t>20</w:t>
      </w:r>
      <w:r>
        <w:rPr>
          <w:rFonts w:hint="eastAsia" w:ascii="Times New Roman" w:hAnsi="Times New Roman" w:eastAsia="仿宋_GB2312" w:cs="Times New Roman"/>
          <w:spacing w:val="0"/>
          <w:sz w:val="28"/>
          <w:szCs w:val="28"/>
          <w:lang w:val="en-US" w:eastAsia="zh-CN"/>
        </w:rPr>
        <w:t>日</w:t>
      </w:r>
      <w:r>
        <w:rPr>
          <w:rFonts w:hint="default" w:ascii="Times New Roman" w:hAnsi="Times New Roman" w:eastAsia="仿宋_GB2312" w:cs="Times New Roman"/>
          <w:spacing w:val="0"/>
          <w:sz w:val="28"/>
          <w:szCs w:val="28"/>
          <w:lang w:val="en" w:eastAsia="zh-CN"/>
        </w:rPr>
        <w:t xml:space="preserve"> </w:t>
      </w:r>
      <w:r>
        <w:rPr>
          <w:rFonts w:hint="default" w:eastAsia="仿宋_GB2312" w:cs="Times New Roman"/>
          <w:spacing w:val="0"/>
          <w:kern w:val="2"/>
          <w:sz w:val="32"/>
          <w:szCs w:val="32"/>
          <w:lang w:val="en" w:eastAsia="zh-CN" w:bidi="ar-SA"/>
        </w:rPr>
        <w:t xml:space="preserve">       </w:t>
      </w:r>
    </w:p>
    <w:p>
      <w:pPr>
        <w:keepNext w:val="0"/>
        <w:keepLines w:val="0"/>
        <w:pageBreakBefore w:val="0"/>
        <w:widowControl w:val="0"/>
        <w:shd w:val="clear"/>
        <w:kinsoku/>
        <w:wordWrap w:val="0"/>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pStyle w:val="3"/>
        <w:keepNext/>
        <w:keepLines/>
        <w:pageBreakBefore w:val="0"/>
        <w:widowControl w:val="0"/>
        <w:shd w:val="clear"/>
        <w:kinsoku/>
        <w:wordWrap/>
        <w:overflowPunct/>
        <w:topLinePunct w:val="0"/>
        <w:autoSpaceDE/>
        <w:autoSpaceDN/>
        <w:bidi w:val="0"/>
        <w:adjustRightInd/>
        <w:snapToGrid/>
        <w:spacing w:before="0" w:beforeLines="0" w:after="0" w:afterLines="0" w:line="560" w:lineRule="exact"/>
        <w:jc w:val="left"/>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center"/>
        <w:textAlignment w:val="auto"/>
        <w:rPr>
          <w:rFonts w:hint="eastAsia" w:hAnsi="方正小标宋简体" w:eastAsia="方正小标宋简体"/>
          <w:b w:val="0"/>
          <w:bCs w:val="0"/>
          <w:snapToGrid w:val="0"/>
          <w:color w:val="000000"/>
          <w:kern w:val="0"/>
          <w:sz w:val="44"/>
          <w:szCs w:val="44"/>
          <w:lang w:eastAsia="zh-CN"/>
        </w:rPr>
      </w:pPr>
      <w:r>
        <w:rPr>
          <w:rFonts w:hint="eastAsia" w:hAnsi="方正小标宋简体" w:eastAsia="方正小标宋简体"/>
          <w:b w:val="0"/>
          <w:bCs w:val="0"/>
          <w:snapToGrid w:val="0"/>
          <w:color w:val="000000"/>
          <w:kern w:val="0"/>
          <w:sz w:val="44"/>
          <w:szCs w:val="44"/>
        </w:rPr>
        <w:t>哈密市</w:t>
      </w:r>
      <w:r>
        <w:rPr>
          <w:rFonts w:hAnsi="方正小标宋简体" w:eastAsia="方正小标宋简体"/>
          <w:b w:val="0"/>
          <w:bCs w:val="0"/>
          <w:snapToGrid w:val="0"/>
          <w:color w:val="000000"/>
          <w:kern w:val="0"/>
          <w:sz w:val="44"/>
          <w:szCs w:val="44"/>
        </w:rPr>
        <w:t>市</w:t>
      </w:r>
      <w:r>
        <w:rPr>
          <w:rFonts w:hint="eastAsia" w:hAnsi="方正小标宋简体" w:eastAsia="方正小标宋简体"/>
          <w:b w:val="0"/>
          <w:bCs w:val="0"/>
          <w:snapToGrid w:val="0"/>
          <w:color w:val="000000"/>
          <w:kern w:val="0"/>
          <w:sz w:val="44"/>
          <w:szCs w:val="44"/>
        </w:rPr>
        <w:t>级成品</w:t>
      </w:r>
      <w:r>
        <w:rPr>
          <w:rFonts w:hAnsi="方正小标宋简体" w:eastAsia="方正小标宋简体"/>
          <w:b w:val="0"/>
          <w:bCs w:val="0"/>
          <w:snapToGrid w:val="0"/>
          <w:color w:val="000000"/>
          <w:kern w:val="0"/>
          <w:sz w:val="44"/>
          <w:szCs w:val="44"/>
        </w:rPr>
        <w:t>粮油</w:t>
      </w:r>
      <w:r>
        <w:rPr>
          <w:rFonts w:hint="eastAsia" w:hAnsi="方正小标宋简体" w:eastAsia="方正小标宋简体"/>
          <w:b w:val="0"/>
          <w:bCs w:val="0"/>
          <w:snapToGrid w:val="0"/>
          <w:color w:val="000000"/>
          <w:kern w:val="0"/>
          <w:sz w:val="44"/>
          <w:szCs w:val="44"/>
        </w:rPr>
        <w:t>储备</w:t>
      </w:r>
      <w:r>
        <w:rPr>
          <w:rFonts w:hAnsi="方正小标宋简体" w:eastAsia="方正小标宋简体"/>
          <w:b w:val="0"/>
          <w:bCs w:val="0"/>
          <w:snapToGrid w:val="0"/>
          <w:color w:val="000000"/>
          <w:kern w:val="0"/>
          <w:sz w:val="44"/>
          <w:szCs w:val="44"/>
        </w:rPr>
        <w:t>管理办法</w:t>
      </w:r>
      <w:r>
        <w:rPr>
          <w:rFonts w:hint="eastAsia" w:hAnsi="方正小标宋简体" w:eastAsia="方正小标宋简体"/>
          <w:b w:val="0"/>
          <w:bCs w:val="0"/>
          <w:snapToGrid w:val="0"/>
          <w:color w:val="000000"/>
          <w:kern w:val="0"/>
          <w:sz w:val="44"/>
          <w:szCs w:val="44"/>
          <w:lang w:eastAsia="zh-CN"/>
        </w:rPr>
        <w:t>（试行）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0" w:firstLineChars="0"/>
        <w:jc w:val="left"/>
        <w:textAlignment w:val="auto"/>
        <w:rPr>
          <w:rFonts w:hint="eastAsia" w:ascii="黑体" w:hAnsi="黑体" w:eastAsia="黑体" w:cs="黑体"/>
          <w:snapToGrid w:val="0"/>
          <w:color w:val="000000"/>
          <w:kern w:val="0"/>
          <w:sz w:val="28"/>
          <w:szCs w:val="28"/>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0" w:firstLineChars="0"/>
        <w:jc w:val="center"/>
        <w:textAlignment w:val="auto"/>
        <w:rPr>
          <w:rFonts w:hint="eastAsia"/>
          <w:sz w:val="28"/>
          <w:szCs w:val="28"/>
        </w:rPr>
      </w:pPr>
      <w:r>
        <w:rPr>
          <w:rFonts w:hint="eastAsia" w:ascii="黑体" w:hAnsi="黑体" w:eastAsia="黑体" w:cs="黑体"/>
          <w:snapToGrid w:val="0"/>
          <w:color w:val="000000"/>
          <w:kern w:val="0"/>
          <w:sz w:val="28"/>
          <w:szCs w:val="28"/>
        </w:rPr>
        <w:t>第一章  总  则</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560" w:firstLineChars="200"/>
        <w:jc w:val="left"/>
        <w:textAlignment w:val="auto"/>
        <w:rPr>
          <w:rStyle w:val="20"/>
          <w:rFonts w:hint="default" w:ascii="Times New Roman" w:hAnsi="Times New Roman" w:eastAsia="仿宋_GB2312" w:cs="Times New Roman"/>
          <w:snapToGrid w:val="0"/>
          <w:color w:val="000000"/>
          <w:kern w:val="0"/>
          <w:sz w:val="28"/>
          <w:szCs w:val="28"/>
          <w:shd w:val="clear" w:color="auto" w:fill="FFFFFF"/>
        </w:rPr>
      </w:pPr>
      <w:r>
        <w:rPr>
          <w:rFonts w:hint="eastAsia" w:ascii="黑体" w:hAnsi="黑体" w:eastAsia="黑体" w:cs="黑体"/>
          <w:b w:val="0"/>
          <w:bCs/>
          <w:snapToGrid w:val="0"/>
          <w:color w:val="000000"/>
          <w:kern w:val="0"/>
          <w:sz w:val="28"/>
          <w:szCs w:val="28"/>
        </w:rPr>
        <w:t>第一条</w:t>
      </w:r>
      <w:r>
        <w:rPr>
          <w:rFonts w:hint="default" w:ascii="Times New Roman" w:hAnsi="Times New Roman" w:eastAsia="仿宋_GB2312" w:cs="Times New Roman"/>
          <w:snapToGrid w:val="0"/>
          <w:color w:val="000000"/>
          <w:kern w:val="0"/>
          <w:sz w:val="28"/>
          <w:szCs w:val="28"/>
        </w:rPr>
        <w:t xml:space="preserve">  为加强市级成品粮油储备管理，有效发挥应急调控作用，</w:t>
      </w:r>
      <w:r>
        <w:rPr>
          <w:rFonts w:hint="default" w:ascii="Times New Roman" w:hAnsi="Times New Roman" w:eastAsia="仿宋_GB2312" w:cs="Times New Roman"/>
          <w:snapToGrid w:val="0"/>
          <w:color w:val="000000"/>
          <w:kern w:val="0"/>
          <w:sz w:val="28"/>
          <w:szCs w:val="28"/>
          <w:lang w:eastAsia="zh-CN"/>
        </w:rPr>
        <w:t>确保数量真实、质量良好、常储常新、调运高效，</w:t>
      </w:r>
      <w:r>
        <w:rPr>
          <w:rFonts w:hint="default" w:ascii="Times New Roman" w:hAnsi="Times New Roman" w:eastAsia="仿宋_GB2312" w:cs="Times New Roman"/>
          <w:snapToGrid w:val="0"/>
          <w:color w:val="000000"/>
          <w:kern w:val="0"/>
          <w:sz w:val="28"/>
          <w:szCs w:val="28"/>
        </w:rPr>
        <w:t>根据《中华人民共和国粮食安全保障法》《粮食流通管理条例》《新疆维吾尔自治区粮食安全保障条例》《自治区地方成品粮储备管理办法</w:t>
      </w:r>
      <w:r>
        <w:rPr>
          <w:rFonts w:hint="eastAsia" w:ascii="仿宋_GB2312" w:hAnsi="仿宋_GB2312" w:eastAsia="仿宋_GB2312" w:cs="仿宋_GB2312"/>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试行</w:t>
      </w:r>
      <w:r>
        <w:rPr>
          <w:rFonts w:hint="eastAsia" w:ascii="仿宋_GB2312" w:hAnsi="仿宋_GB2312" w:eastAsia="仿宋_GB2312" w:cs="仿宋_GB2312"/>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》等有关规定，结合</w:t>
      </w:r>
      <w:r>
        <w:rPr>
          <w:rFonts w:hint="default" w:ascii="Times New Roman" w:hAnsi="Times New Roman" w:eastAsia="仿宋_GB2312" w:cs="Times New Roman"/>
          <w:snapToGrid w:val="0"/>
          <w:color w:val="000000"/>
          <w:kern w:val="0"/>
          <w:sz w:val="28"/>
          <w:szCs w:val="28"/>
          <w:lang w:eastAsia="zh-CN"/>
        </w:rPr>
        <w:t>哈密</w:t>
      </w:r>
      <w:r>
        <w:rPr>
          <w:rFonts w:hint="default" w:ascii="Times New Roman" w:hAnsi="Times New Roman" w:eastAsia="仿宋_GB2312" w:cs="Times New Roman"/>
          <w:snapToGrid w:val="0"/>
          <w:color w:val="000000"/>
          <w:kern w:val="0"/>
          <w:sz w:val="28"/>
          <w:szCs w:val="28"/>
        </w:rPr>
        <w:t>实际，制定本办法。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default" w:ascii="Times New Roman" w:hAnsi="Times New Roman" w:eastAsia="仿宋_GB2312" w:cs="Times New Roman"/>
          <w:snapToGrid w:val="0"/>
          <w:color w:val="000000"/>
          <w:kern w:val="0"/>
          <w:sz w:val="28"/>
          <w:szCs w:val="28"/>
        </w:rPr>
      </w:pPr>
      <w:r>
        <w:rPr>
          <w:rFonts w:hint="default" w:ascii="黑体" w:hAnsi="黑体" w:eastAsia="黑体" w:cs="黑体"/>
          <w:b w:val="0"/>
          <w:bCs/>
          <w:snapToGrid w:val="0"/>
          <w:color w:val="000000"/>
          <w:kern w:val="0"/>
          <w:sz w:val="28"/>
          <w:szCs w:val="28"/>
        </w:rPr>
        <w:t>第</w:t>
      </w:r>
      <w:r>
        <w:rPr>
          <w:rFonts w:hint="default" w:ascii="黑体" w:hAnsi="黑体" w:eastAsia="黑体" w:cs="黑体"/>
          <w:b w:val="0"/>
          <w:bCs/>
          <w:snapToGrid w:val="0"/>
          <w:color w:val="000000"/>
          <w:kern w:val="0"/>
          <w:sz w:val="28"/>
          <w:szCs w:val="28"/>
          <w:lang w:eastAsia="zh-CN"/>
        </w:rPr>
        <w:t>二</w:t>
      </w:r>
      <w:r>
        <w:rPr>
          <w:rFonts w:hint="default" w:ascii="黑体" w:hAnsi="黑体" w:eastAsia="黑体" w:cs="黑体"/>
          <w:b w:val="0"/>
          <w:bCs/>
          <w:snapToGrid w:val="0"/>
          <w:color w:val="000000"/>
          <w:kern w:val="0"/>
          <w:sz w:val="28"/>
          <w:szCs w:val="28"/>
        </w:rPr>
        <w:t>条</w:t>
      </w:r>
      <w:r>
        <w:rPr>
          <w:rFonts w:hint="default" w:ascii="Times New Roman" w:hAnsi="Times New Roman" w:eastAsia="仿宋_GB2312" w:cs="Times New Roman"/>
          <w:b/>
          <w:snapToGrid w:val="0"/>
          <w:color w:val="000000"/>
          <w:kern w:val="0"/>
          <w:sz w:val="28"/>
          <w:szCs w:val="28"/>
        </w:rPr>
        <w:t xml:space="preserve"> </w:t>
      </w:r>
      <w:r>
        <w:rPr>
          <w:rFonts w:hint="default" w:ascii="Times New Roman" w:hAnsi="Times New Roman" w:eastAsia="仿宋_GB2312" w:cs="Times New Roman"/>
          <w:b w:val="0"/>
          <w:bCs/>
          <w:snapToGrid w:val="0"/>
          <w:color w:val="000000"/>
          <w:kern w:val="0"/>
          <w:sz w:val="28"/>
          <w:szCs w:val="28"/>
        </w:rPr>
        <w:t xml:space="preserve"> 本办法所称市级成品粮油储备</w:t>
      </w:r>
      <w:r>
        <w:rPr>
          <w:rFonts w:hint="default" w:ascii="Times New Roman" w:hAnsi="Times New Roman" w:eastAsia="仿宋_GB2312" w:cs="Times New Roman"/>
          <w:b w:val="0"/>
          <w:bCs/>
          <w:snapToGrid w:val="0"/>
          <w:color w:val="000000"/>
          <w:kern w:val="0"/>
          <w:sz w:val="28"/>
          <w:szCs w:val="28"/>
          <w:lang w:eastAsia="zh-CN"/>
        </w:rPr>
        <w:t>（以下简称成品粮油储备）</w:t>
      </w:r>
      <w:r>
        <w:rPr>
          <w:rFonts w:hint="default" w:ascii="Times New Roman" w:hAnsi="Times New Roman" w:eastAsia="仿宋_GB2312" w:cs="Times New Roman"/>
          <w:b w:val="0"/>
          <w:bCs/>
          <w:snapToGrid w:val="0"/>
          <w:color w:val="000000"/>
          <w:kern w:val="0"/>
          <w:sz w:val="28"/>
          <w:szCs w:val="28"/>
        </w:rPr>
        <w:t>，</w:t>
      </w:r>
      <w:r>
        <w:rPr>
          <w:rFonts w:hint="default" w:ascii="Times New Roman" w:hAnsi="Times New Roman" w:eastAsia="仿宋_GB2312" w:cs="Times New Roman"/>
          <w:b w:val="0"/>
          <w:bCs/>
          <w:i w:val="0"/>
          <w:iCs w:val="0"/>
          <w:caps w:val="0"/>
          <w:snapToGrid w:val="0"/>
          <w:color w:val="000000"/>
          <w:spacing w:val="0"/>
          <w:kern w:val="0"/>
          <w:sz w:val="28"/>
          <w:szCs w:val="28"/>
          <w:shd w:val="clear" w:color="auto" w:fill="auto"/>
        </w:rPr>
        <w:t>是指粮权</w:t>
      </w:r>
      <w:r>
        <w:rPr>
          <w:rFonts w:hint="default" w:ascii="Times New Roman" w:hAnsi="Times New Roman" w:eastAsia="仿宋_GB2312" w:cs="Times New Roman"/>
          <w:b w:val="0"/>
          <w:bCs/>
          <w:i w:val="0"/>
          <w:iCs w:val="0"/>
          <w:caps w:val="0"/>
          <w:snapToGrid w:val="0"/>
          <w:color w:val="000000"/>
          <w:spacing w:val="0"/>
          <w:kern w:val="0"/>
          <w:sz w:val="28"/>
          <w:szCs w:val="28"/>
          <w:shd w:val="clear" w:color="auto" w:fill="auto"/>
          <w:lang w:eastAsia="zh-CN"/>
        </w:rPr>
        <w:t>及应急动用权</w:t>
      </w:r>
      <w:r>
        <w:rPr>
          <w:rFonts w:hint="default" w:ascii="Times New Roman" w:hAnsi="Times New Roman" w:eastAsia="仿宋_GB2312" w:cs="Times New Roman"/>
          <w:b w:val="0"/>
          <w:bCs/>
          <w:i w:val="0"/>
          <w:iCs w:val="0"/>
          <w:caps w:val="0"/>
          <w:snapToGrid w:val="0"/>
          <w:color w:val="000000"/>
          <w:spacing w:val="0"/>
          <w:kern w:val="0"/>
          <w:sz w:val="28"/>
          <w:szCs w:val="28"/>
          <w:shd w:val="clear" w:color="auto" w:fill="auto"/>
        </w:rPr>
        <w:t>归属</w:t>
      </w:r>
      <w:r>
        <w:rPr>
          <w:rFonts w:hint="default" w:ascii="Times New Roman" w:hAnsi="Times New Roman" w:eastAsia="仿宋_GB2312" w:cs="Times New Roman"/>
          <w:b w:val="0"/>
          <w:bCs/>
          <w:i w:val="0"/>
          <w:iCs w:val="0"/>
          <w:caps w:val="0"/>
          <w:snapToGrid w:val="0"/>
          <w:color w:val="000000"/>
          <w:spacing w:val="0"/>
          <w:kern w:val="0"/>
          <w:sz w:val="28"/>
          <w:szCs w:val="28"/>
          <w:shd w:val="clear" w:color="auto" w:fill="auto"/>
          <w:lang w:eastAsia="zh-CN"/>
        </w:rPr>
        <w:t>哈密市人民</w:t>
      </w:r>
      <w:r>
        <w:rPr>
          <w:rFonts w:hint="default" w:ascii="Times New Roman" w:hAnsi="Times New Roman" w:eastAsia="仿宋_GB2312" w:cs="Times New Roman"/>
          <w:b w:val="0"/>
          <w:bCs/>
          <w:i w:val="0"/>
          <w:iCs w:val="0"/>
          <w:caps w:val="0"/>
          <w:snapToGrid w:val="0"/>
          <w:color w:val="000000"/>
          <w:spacing w:val="0"/>
          <w:kern w:val="0"/>
          <w:sz w:val="28"/>
          <w:szCs w:val="28"/>
          <w:shd w:val="clear" w:color="auto" w:fill="auto"/>
        </w:rPr>
        <w:t>政府，用于调节区域供求，</w:t>
      </w:r>
      <w:r>
        <w:rPr>
          <w:rFonts w:hint="default" w:ascii="Times New Roman" w:hAnsi="Times New Roman" w:eastAsia="仿宋_GB2312" w:cs="Times New Roman"/>
          <w:b w:val="0"/>
          <w:bCs/>
          <w:snapToGrid w:val="0"/>
          <w:color w:val="000000"/>
          <w:kern w:val="0"/>
          <w:sz w:val="28"/>
          <w:szCs w:val="28"/>
          <w:lang w:val="en-US" w:eastAsia="zh-CN"/>
        </w:rPr>
        <w:t>稳定粮油市场，应对重大自然灾害和突发事件所储备</w:t>
      </w:r>
      <w:r>
        <w:rPr>
          <w:rFonts w:hint="default" w:ascii="Times New Roman" w:hAnsi="Times New Roman" w:eastAsia="仿宋_GB2312" w:cs="Times New Roman"/>
          <w:b w:val="0"/>
          <w:bCs/>
          <w:snapToGrid w:val="0"/>
          <w:color w:val="000000"/>
          <w:spacing w:val="-6"/>
          <w:kern w:val="0"/>
          <w:sz w:val="28"/>
          <w:szCs w:val="28"/>
          <w:lang w:val="en-US" w:eastAsia="zh-CN"/>
        </w:rPr>
        <w:t>的成品粮油。</w:t>
      </w:r>
      <w:r>
        <w:rPr>
          <w:rFonts w:hint="default" w:ascii="Times New Roman" w:hAnsi="Times New Roman" w:eastAsia="仿宋_GB2312" w:cs="Times New Roman"/>
          <w:snapToGrid w:val="0"/>
          <w:color w:val="000000"/>
          <w:spacing w:val="-6"/>
          <w:kern w:val="0"/>
          <w:sz w:val="28"/>
          <w:szCs w:val="28"/>
        </w:rPr>
        <w:t>未经市人民政府批准，任何单位和个人不得擅自动用。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default" w:ascii="Times New Roman" w:hAnsi="Times New Roman" w:cs="Times New Roman"/>
          <w:snapToGrid w:val="0"/>
          <w:kern w:val="0"/>
          <w:sz w:val="28"/>
          <w:szCs w:val="28"/>
        </w:rPr>
      </w:pPr>
      <w:r>
        <w:rPr>
          <w:rFonts w:hint="default" w:ascii="黑体" w:hAnsi="黑体" w:eastAsia="黑体" w:cs="黑体"/>
          <w:b w:val="0"/>
          <w:bCs/>
          <w:snapToGrid w:val="0"/>
          <w:color w:val="000000"/>
          <w:kern w:val="0"/>
          <w:sz w:val="28"/>
          <w:szCs w:val="28"/>
        </w:rPr>
        <w:t>第三条</w:t>
      </w:r>
      <w:r>
        <w:rPr>
          <w:rFonts w:hint="default" w:ascii="Times New Roman" w:hAnsi="Times New Roman" w:eastAsia="仿宋_GB2312" w:cs="Times New Roman"/>
          <w:b/>
          <w:snapToGrid w:val="0"/>
          <w:color w:val="000000"/>
          <w:kern w:val="0"/>
          <w:sz w:val="28"/>
          <w:szCs w:val="28"/>
        </w:rPr>
        <w:t xml:space="preserve">  </w:t>
      </w:r>
      <w:r>
        <w:rPr>
          <w:rFonts w:hint="default" w:ascii="Times New Roman" w:hAnsi="Times New Roman" w:eastAsia="仿宋_GB2312" w:cs="Times New Roman"/>
          <w:b w:val="0"/>
          <w:bCs/>
          <w:snapToGrid w:val="0"/>
          <w:color w:val="000000"/>
          <w:kern w:val="0"/>
          <w:sz w:val="28"/>
          <w:szCs w:val="28"/>
          <w:lang w:eastAsia="zh-CN"/>
        </w:rPr>
        <w:t>本办法适用于哈密市行政区域内</w:t>
      </w:r>
      <w:r>
        <w:rPr>
          <w:rFonts w:hint="default" w:ascii="Times New Roman" w:hAnsi="Times New Roman" w:eastAsia="仿宋_GB2312" w:cs="Times New Roman"/>
          <w:bCs/>
          <w:snapToGrid w:val="0"/>
          <w:color w:val="000000"/>
          <w:kern w:val="0"/>
          <w:sz w:val="28"/>
          <w:szCs w:val="28"/>
        </w:rPr>
        <w:t>从</w:t>
      </w:r>
      <w:r>
        <w:rPr>
          <w:rFonts w:hint="default" w:ascii="Times New Roman" w:hAnsi="Times New Roman" w:eastAsia="仿宋_GB2312" w:cs="Times New Roman"/>
          <w:snapToGrid w:val="0"/>
          <w:color w:val="000000"/>
          <w:kern w:val="0"/>
          <w:sz w:val="28"/>
          <w:szCs w:val="28"/>
        </w:rPr>
        <w:t>事和参与成品粮油</w:t>
      </w:r>
      <w:r>
        <w:rPr>
          <w:rFonts w:hint="default" w:ascii="Times New Roman" w:hAnsi="Times New Roman" w:eastAsia="仿宋_GB2312" w:cs="Times New Roman"/>
          <w:snapToGrid w:val="0"/>
          <w:color w:val="000000"/>
          <w:kern w:val="0"/>
          <w:sz w:val="28"/>
          <w:szCs w:val="28"/>
          <w:lang w:eastAsia="zh-CN"/>
        </w:rPr>
        <w:t>储备的储存</w:t>
      </w:r>
      <w:r>
        <w:rPr>
          <w:rFonts w:hint="default" w:ascii="Times New Roman" w:hAnsi="Times New Roman" w:eastAsia="仿宋_GB2312" w:cs="Times New Roman"/>
          <w:snapToGrid w:val="0"/>
          <w:color w:val="000000"/>
          <w:kern w:val="0"/>
          <w:sz w:val="28"/>
          <w:szCs w:val="28"/>
        </w:rPr>
        <w:t>、</w:t>
      </w:r>
      <w:r>
        <w:rPr>
          <w:rFonts w:hint="default" w:ascii="Times New Roman" w:hAnsi="Times New Roman" w:eastAsia="仿宋_GB2312" w:cs="Times New Roman"/>
          <w:snapToGrid w:val="0"/>
          <w:color w:val="000000"/>
          <w:kern w:val="0"/>
          <w:sz w:val="28"/>
          <w:szCs w:val="28"/>
          <w:lang w:eastAsia="zh-CN"/>
        </w:rPr>
        <w:t>经营</w:t>
      </w:r>
      <w:r>
        <w:rPr>
          <w:rFonts w:hint="default" w:ascii="Times New Roman" w:hAnsi="Times New Roman" w:eastAsia="仿宋_GB2312" w:cs="Times New Roman"/>
          <w:snapToGrid w:val="0"/>
          <w:color w:val="000000"/>
          <w:kern w:val="0"/>
          <w:sz w:val="28"/>
          <w:szCs w:val="28"/>
        </w:rPr>
        <w:t>管理、监督活动的单位和个人。</w:t>
      </w:r>
    </w:p>
    <w:p>
      <w:pPr>
        <w:keepNext w:val="0"/>
        <w:keepLines w:val="0"/>
        <w:pageBreakBefore w:val="0"/>
        <w:widowControl w:val="0"/>
        <w:kinsoku/>
        <w:wordWrap/>
        <w:overflowPunct/>
        <w:topLinePunct w:val="0"/>
        <w:autoSpaceDE/>
        <w:autoSpaceDN/>
        <w:bidi w:val="0"/>
        <w:spacing w:beforeAutospacing="0" w:afterAutospacing="0" w:line="560" w:lineRule="exact"/>
        <w:ind w:left="0" w:firstLine="560" w:firstLineChars="200"/>
        <w:jc w:val="left"/>
        <w:textAlignment w:val="auto"/>
        <w:rPr>
          <w:rFonts w:hint="default" w:ascii="Times New Roman" w:hAnsi="Times New Roman" w:eastAsia="仿宋_GB2312" w:cs="Times New Roman"/>
          <w:b/>
          <w:snapToGrid w:val="0"/>
          <w:color w:val="000000"/>
          <w:kern w:val="0"/>
          <w:sz w:val="28"/>
          <w:szCs w:val="28"/>
        </w:rPr>
      </w:pPr>
      <w:r>
        <w:rPr>
          <w:rFonts w:hint="default" w:ascii="黑体" w:hAnsi="黑体" w:eastAsia="黑体" w:cs="黑体"/>
          <w:b w:val="0"/>
          <w:bCs/>
          <w:snapToGrid w:val="0"/>
          <w:color w:val="000000"/>
          <w:kern w:val="0"/>
          <w:sz w:val="28"/>
          <w:szCs w:val="28"/>
          <w:lang w:eastAsia="zh-CN"/>
        </w:rPr>
        <w:t>第四条</w:t>
      </w:r>
      <w:r>
        <w:rPr>
          <w:rFonts w:hint="default" w:ascii="Times New Roman" w:hAnsi="Times New Roman" w:eastAsia="仿宋_GB2312" w:cs="Times New Roman"/>
          <w:b/>
          <w:snapToGrid w:val="0"/>
          <w:color w:val="000000"/>
          <w:kern w:val="0"/>
          <w:sz w:val="28"/>
          <w:szCs w:val="28"/>
          <w:lang w:val="en-US" w:eastAsia="zh-CN"/>
        </w:rPr>
        <w:t xml:space="preserve">  </w:t>
      </w:r>
      <w:r>
        <w:rPr>
          <w:rFonts w:hint="default" w:ascii="Times New Roman" w:hAnsi="Times New Roman" w:eastAsia="仿宋_GB2312" w:cs="Times New Roman"/>
          <w:b w:val="0"/>
          <w:bCs/>
          <w:snapToGrid w:val="0"/>
          <w:color w:val="000000"/>
          <w:kern w:val="0"/>
          <w:sz w:val="28"/>
          <w:szCs w:val="28"/>
          <w:lang w:eastAsia="zh-CN"/>
        </w:rPr>
        <w:t>成品粮油储备的品种应当适合当地居民口粮消费习惯和应急需要，</w:t>
      </w:r>
      <w:r>
        <w:rPr>
          <w:rFonts w:hint="default" w:ascii="Times New Roman" w:hAnsi="Times New Roman" w:eastAsia="仿宋_GB2312" w:cs="Times New Roman"/>
          <w:b w:val="0"/>
          <w:bCs/>
          <w:snapToGrid w:val="0"/>
          <w:color w:val="000000"/>
          <w:kern w:val="0"/>
          <w:sz w:val="28"/>
          <w:szCs w:val="28"/>
          <w:lang w:val="en-US" w:eastAsia="zh-CN"/>
        </w:rPr>
        <w:t>主要品种为大米、小麦粉和</w:t>
      </w:r>
      <w:r>
        <w:rPr>
          <w:rFonts w:hint="default" w:ascii="Times New Roman" w:hAnsi="Times New Roman" w:eastAsia="仿宋_GB2312" w:cs="Times New Roman"/>
          <w:b w:val="0"/>
          <w:bCs/>
          <w:i w:val="0"/>
          <w:iCs w:val="0"/>
          <w:caps w:val="0"/>
          <w:snapToGrid w:val="0"/>
          <w:color w:val="000000"/>
          <w:spacing w:val="0"/>
          <w:kern w:val="0"/>
          <w:sz w:val="28"/>
          <w:szCs w:val="28"/>
          <w:shd w:val="clear" w:color="auto" w:fill="auto"/>
        </w:rPr>
        <w:t>包装食用植物油</w:t>
      </w:r>
      <w:r>
        <w:rPr>
          <w:rFonts w:hint="default" w:ascii="Times New Roman" w:hAnsi="Times New Roman" w:eastAsia="仿宋_GB2312" w:cs="Times New Roman"/>
          <w:b w:val="0"/>
          <w:bCs/>
          <w:i w:val="0"/>
          <w:iCs w:val="0"/>
          <w:caps w:val="0"/>
          <w:snapToGrid w:val="0"/>
          <w:color w:val="000000"/>
          <w:spacing w:val="0"/>
          <w:kern w:val="0"/>
          <w:sz w:val="28"/>
          <w:szCs w:val="28"/>
          <w:shd w:val="clear" w:color="auto" w:fill="auto"/>
          <w:lang w:eastAsia="zh-CN"/>
        </w:rPr>
        <w:t>，</w:t>
      </w:r>
      <w:r>
        <w:rPr>
          <w:rFonts w:hint="default" w:ascii="Times New Roman" w:hAnsi="Times New Roman" w:eastAsia="仿宋_GB2312" w:cs="Times New Roman"/>
          <w:b w:val="0"/>
          <w:bCs/>
          <w:snapToGrid w:val="0"/>
          <w:color w:val="000000"/>
          <w:kern w:val="0"/>
          <w:sz w:val="28"/>
          <w:szCs w:val="28"/>
          <w:lang w:eastAsia="zh-CN"/>
        </w:rPr>
        <w:t>不得以原粮或半成品粮折合顶替成品粮油储备。</w:t>
      </w:r>
    </w:p>
    <w:p>
      <w:pPr>
        <w:pStyle w:val="9"/>
        <w:keepNext w:val="0"/>
        <w:keepLines w:val="0"/>
        <w:pageBreakBefore w:val="0"/>
        <w:widowControl w:val="0"/>
        <w:kinsoku/>
        <w:wordWrap/>
        <w:overflowPunct/>
        <w:topLinePunct w:val="0"/>
        <w:autoSpaceDE/>
        <w:autoSpaceDN/>
        <w:bidi w:val="0"/>
        <w:spacing w:beforeAutospacing="0" w:after="0" w:afterAutospacing="0" w:line="560" w:lineRule="exact"/>
        <w:ind w:left="0" w:leftChars="0" w:firstLine="560" w:firstLineChars="200"/>
        <w:jc w:val="left"/>
        <w:textAlignment w:val="auto"/>
        <w:rPr>
          <w:rFonts w:hint="default" w:ascii="Times New Roman" w:hAnsi="Times New Roman" w:eastAsia="仿宋_GB2312" w:cs="Times New Roman"/>
          <w:snapToGrid w:val="0"/>
          <w:color w:val="000000"/>
          <w:kern w:val="0"/>
          <w:sz w:val="28"/>
          <w:szCs w:val="28"/>
        </w:rPr>
      </w:pPr>
      <w:r>
        <w:rPr>
          <w:rFonts w:hint="default" w:ascii="黑体" w:hAnsi="黑体" w:eastAsia="黑体" w:cs="黑体"/>
          <w:b w:val="0"/>
          <w:bCs/>
          <w:snapToGrid w:val="0"/>
          <w:color w:val="000000"/>
          <w:kern w:val="0"/>
          <w:sz w:val="28"/>
          <w:szCs w:val="28"/>
          <w:lang w:val="en-US" w:eastAsia="zh-CN" w:bidi="ar-SA"/>
        </w:rPr>
        <w:t>第五条</w:t>
      </w:r>
      <w:r>
        <w:rPr>
          <w:rFonts w:hint="default" w:ascii="Times New Roman" w:hAnsi="Times New Roman" w:eastAsia="仿宋_GB2312" w:cs="Times New Roman"/>
          <w:b/>
          <w:snapToGrid w:val="0"/>
          <w:color w:val="000000"/>
          <w:kern w:val="0"/>
          <w:sz w:val="28"/>
          <w:szCs w:val="28"/>
        </w:rPr>
        <w:t xml:space="preserve"> </w:t>
      </w:r>
      <w:r>
        <w:rPr>
          <w:rFonts w:hint="default" w:ascii="Times New Roman" w:hAnsi="Times New Roman" w:eastAsia="仿宋_GB2312" w:cs="Times New Roman"/>
          <w:snapToGrid w:val="0"/>
          <w:color w:val="000000"/>
          <w:kern w:val="0"/>
          <w:sz w:val="28"/>
          <w:szCs w:val="28"/>
        </w:rPr>
        <w:t xml:space="preserve"> 成品粮油储备按照</w:t>
      </w:r>
      <w:r>
        <w:rPr>
          <w:rFonts w:hint="eastAsia" w:ascii="Times New Roman" w:hAnsi="Times New Roman" w:eastAsia="仿宋_GB2312" w:cs="Times New Roman"/>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政府委托、部门监管、企业运作</w:t>
      </w:r>
      <w:r>
        <w:rPr>
          <w:rFonts w:hint="eastAsia" w:ascii="Times New Roman" w:hAnsi="Times New Roman" w:eastAsia="仿宋_GB2312" w:cs="Times New Roman"/>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的方式实施，应当严格制度、</w:t>
      </w:r>
      <w:r>
        <w:rPr>
          <w:rFonts w:hint="default" w:ascii="Times New Roman" w:hAnsi="Times New Roman" w:eastAsia="仿宋_GB2312" w:cs="Times New Roman"/>
          <w:snapToGrid w:val="0"/>
          <w:kern w:val="0"/>
          <w:sz w:val="28"/>
          <w:szCs w:val="28"/>
          <w:lang w:bidi="ar"/>
        </w:rPr>
        <w:t>严格管理、严格责任</w:t>
      </w:r>
      <w:r>
        <w:rPr>
          <w:rFonts w:hint="default" w:ascii="Times New Roman" w:hAnsi="Times New Roman" w:eastAsia="仿宋_GB2312" w:cs="Times New Roman"/>
          <w:snapToGrid w:val="0"/>
          <w:color w:val="000000"/>
          <w:kern w:val="0"/>
          <w:sz w:val="28"/>
          <w:szCs w:val="28"/>
        </w:rPr>
        <w:t>，</w:t>
      </w:r>
      <w:r>
        <w:rPr>
          <w:rFonts w:hint="default" w:ascii="Times New Roman" w:hAnsi="Times New Roman" w:eastAsia="仿宋_GB2312" w:cs="Times New Roman"/>
          <w:snapToGrid w:val="0"/>
          <w:kern w:val="0"/>
          <w:sz w:val="28"/>
          <w:szCs w:val="28"/>
          <w:lang w:bidi="ar"/>
        </w:rPr>
        <w:t>确保储得进、管得好、调得动、用得上。</w:t>
      </w:r>
    </w:p>
    <w:p>
      <w:pPr>
        <w:pStyle w:val="16"/>
        <w:keepNext w:val="0"/>
        <w:keepLines w:val="0"/>
        <w:pageBreakBefore w:val="0"/>
        <w:widowControl w:val="0"/>
        <w:kinsoku/>
        <w:wordWrap/>
        <w:overflowPunct/>
        <w:topLinePunct w:val="0"/>
        <w:autoSpaceDE/>
        <w:autoSpaceDN/>
        <w:bidi w:val="0"/>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snapToGrid w:val="0"/>
          <w:color w:val="000000"/>
          <w:kern w:val="0"/>
          <w:sz w:val="28"/>
          <w:szCs w:val="28"/>
          <w:lang w:val="en-US" w:eastAsia="zh-CN"/>
        </w:rPr>
      </w:pPr>
      <w:r>
        <w:rPr>
          <w:rFonts w:hint="default" w:ascii="黑体" w:hAnsi="黑体" w:eastAsia="黑体" w:cs="黑体"/>
          <w:b w:val="0"/>
          <w:bCs/>
          <w:snapToGrid w:val="0"/>
          <w:color w:val="000000"/>
          <w:kern w:val="0"/>
          <w:sz w:val="28"/>
          <w:szCs w:val="28"/>
          <w:lang w:val="en-US" w:eastAsia="zh-CN" w:bidi="ar-SA"/>
        </w:rPr>
        <w:t>第六条</w:t>
      </w:r>
      <w:r>
        <w:rPr>
          <w:rFonts w:hint="default" w:ascii="Times New Roman" w:hAnsi="Times New Roman" w:eastAsia="仿宋_GB2312" w:cs="Times New Roman"/>
          <w:snapToGrid w:val="0"/>
          <w:color w:val="000000"/>
          <w:kern w:val="0"/>
          <w:sz w:val="28"/>
          <w:szCs w:val="28"/>
          <w:lang w:val="en-US" w:eastAsia="zh-CN"/>
        </w:rPr>
        <w:t xml:space="preserve">  </w:t>
      </w:r>
      <w:r>
        <w:rPr>
          <w:rFonts w:hint="default" w:ascii="Times New Roman" w:hAnsi="Times New Roman" w:eastAsia="仿宋_GB2312" w:cs="Times New Roman"/>
          <w:snapToGrid w:val="0"/>
          <w:color w:val="000000"/>
          <w:kern w:val="0"/>
          <w:sz w:val="28"/>
          <w:szCs w:val="28"/>
        </w:rPr>
        <w:t>市发展改革委负责成品粮油储备的行政管理</w:t>
      </w:r>
      <w:r>
        <w:rPr>
          <w:rFonts w:hint="default" w:ascii="Times New Roman" w:hAnsi="Times New Roman" w:eastAsia="仿宋_GB2312" w:cs="Times New Roman"/>
          <w:snapToGrid w:val="0"/>
          <w:color w:val="000000"/>
          <w:kern w:val="0"/>
          <w:sz w:val="28"/>
          <w:szCs w:val="28"/>
          <w:lang w:eastAsia="zh-CN"/>
        </w:rPr>
        <w:t>，负责牵头提出</w:t>
      </w:r>
      <w:r>
        <w:rPr>
          <w:rFonts w:hint="default" w:ascii="Times New Roman" w:hAnsi="Times New Roman" w:eastAsia="仿宋_GB2312" w:cs="Times New Roman"/>
          <w:snapToGrid w:val="0"/>
          <w:color w:val="000000"/>
          <w:kern w:val="0"/>
          <w:sz w:val="28"/>
          <w:szCs w:val="28"/>
        </w:rPr>
        <w:t>成品粮油储备规模总量、品种、布局和动用的建议</w:t>
      </w:r>
      <w:r>
        <w:rPr>
          <w:rFonts w:hint="default" w:ascii="Times New Roman" w:hAnsi="Times New Roman" w:eastAsia="仿宋_GB2312" w:cs="Times New Roman"/>
          <w:snapToGrid w:val="0"/>
          <w:color w:val="000000"/>
          <w:kern w:val="0"/>
          <w:sz w:val="28"/>
          <w:szCs w:val="28"/>
          <w:lang w:eastAsia="zh-CN"/>
        </w:rPr>
        <w:t>，报市人民政府批准后实施</w:t>
      </w:r>
      <w:r>
        <w:rPr>
          <w:rFonts w:hint="default" w:ascii="Times New Roman" w:hAnsi="Times New Roman" w:eastAsia="仿宋_GB2312" w:cs="Times New Roman"/>
          <w:snapToGrid w:val="0"/>
          <w:color w:val="000000"/>
          <w:kern w:val="0"/>
          <w:sz w:val="28"/>
          <w:szCs w:val="28"/>
        </w:rPr>
        <w:t>，并对储备数量、质量、轮换、储存安全等进行监督检查</w:t>
      </w:r>
      <w:r>
        <w:rPr>
          <w:rFonts w:hint="default" w:ascii="Times New Roman" w:hAnsi="Times New Roman" w:eastAsia="仿宋_GB2312" w:cs="Times New Roman"/>
          <w:snapToGrid w:val="0"/>
          <w:color w:val="000000"/>
          <w:kern w:val="0"/>
          <w:sz w:val="28"/>
          <w:szCs w:val="28"/>
          <w:lang w:eastAsia="zh-CN"/>
        </w:rPr>
        <w:t>。</w:t>
      </w:r>
    </w:p>
    <w:p>
      <w:pPr>
        <w:pStyle w:val="16"/>
        <w:keepNext w:val="0"/>
        <w:keepLines w:val="0"/>
        <w:pageBreakBefore w:val="0"/>
        <w:widowControl w:val="0"/>
        <w:kinsoku/>
        <w:wordWrap/>
        <w:overflowPunct/>
        <w:topLinePunct w:val="0"/>
        <w:autoSpaceDE/>
        <w:autoSpaceDN/>
        <w:bidi w:val="0"/>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snapToGrid w:val="0"/>
          <w:color w:val="000000"/>
          <w:kern w:val="0"/>
          <w:sz w:val="28"/>
          <w:szCs w:val="28"/>
        </w:rPr>
      </w:pPr>
      <w:r>
        <w:rPr>
          <w:rFonts w:hint="default" w:ascii="Times New Roman" w:hAnsi="Times New Roman" w:eastAsia="仿宋_GB2312" w:cs="Times New Roman"/>
          <w:snapToGrid w:val="0"/>
          <w:color w:val="000000"/>
          <w:kern w:val="0"/>
          <w:sz w:val="28"/>
          <w:szCs w:val="28"/>
        </w:rPr>
        <w:t>市财政局负责成品粮油储备贷款利息、保管费、轮换费、质检费等</w:t>
      </w:r>
      <w:r>
        <w:rPr>
          <w:rFonts w:hint="default" w:ascii="Times New Roman" w:hAnsi="Times New Roman" w:eastAsia="仿宋_GB2312" w:cs="Times New Roman"/>
          <w:snapToGrid w:val="0"/>
          <w:color w:val="000000"/>
          <w:kern w:val="0"/>
          <w:sz w:val="28"/>
          <w:szCs w:val="28"/>
          <w:lang w:eastAsia="zh-CN"/>
        </w:rPr>
        <w:t>相关经费保障</w:t>
      </w:r>
      <w:r>
        <w:rPr>
          <w:rFonts w:hint="default" w:ascii="Times New Roman" w:hAnsi="Times New Roman" w:eastAsia="仿宋_GB2312" w:cs="Times New Roman"/>
          <w:snapToGrid w:val="0"/>
          <w:color w:val="000000"/>
          <w:kern w:val="0"/>
          <w:sz w:val="28"/>
          <w:szCs w:val="28"/>
        </w:rPr>
        <w:t>，对</w:t>
      </w:r>
      <w:r>
        <w:rPr>
          <w:rFonts w:hint="default" w:ascii="Times New Roman" w:hAnsi="Times New Roman" w:eastAsia="仿宋_GB2312" w:cs="Times New Roman"/>
          <w:snapToGrid w:val="0"/>
          <w:color w:val="000000"/>
          <w:kern w:val="0"/>
          <w:sz w:val="28"/>
          <w:szCs w:val="28"/>
          <w:lang w:eastAsia="zh-CN"/>
        </w:rPr>
        <w:t>有关</w:t>
      </w:r>
      <w:r>
        <w:rPr>
          <w:rFonts w:hint="default" w:ascii="Times New Roman" w:hAnsi="Times New Roman" w:eastAsia="仿宋_GB2312" w:cs="Times New Roman"/>
          <w:snapToGrid w:val="0"/>
          <w:color w:val="000000"/>
          <w:kern w:val="0"/>
          <w:sz w:val="28"/>
          <w:szCs w:val="28"/>
        </w:rPr>
        <w:t>财务执行情况实施监管。</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default" w:ascii="Times New Roman" w:hAnsi="Times New Roman" w:eastAsia="仿宋_GB2312" w:cs="Times New Roman"/>
          <w:snapToGrid w:val="0"/>
          <w:color w:val="000000"/>
          <w:kern w:val="0"/>
          <w:sz w:val="28"/>
          <w:szCs w:val="28"/>
        </w:rPr>
      </w:pPr>
      <w:r>
        <w:rPr>
          <w:rFonts w:hint="default" w:ascii="Times New Roman" w:hAnsi="Times New Roman" w:eastAsia="仿宋_GB2312" w:cs="Times New Roman"/>
          <w:snapToGrid w:val="0"/>
          <w:color w:val="000000"/>
          <w:kern w:val="0"/>
          <w:sz w:val="28"/>
          <w:szCs w:val="28"/>
          <w:lang w:eastAsia="zh-CN"/>
        </w:rPr>
        <w:t>储备贷款金融机构负责</w:t>
      </w:r>
      <w:r>
        <w:rPr>
          <w:rFonts w:hint="default" w:ascii="Times New Roman" w:hAnsi="Times New Roman" w:eastAsia="仿宋_GB2312" w:cs="Times New Roman"/>
          <w:snapToGrid w:val="0"/>
          <w:color w:val="000000"/>
          <w:kern w:val="0"/>
          <w:sz w:val="28"/>
          <w:szCs w:val="28"/>
        </w:rPr>
        <w:t>成品粮油储备所需</w:t>
      </w:r>
      <w:r>
        <w:rPr>
          <w:rFonts w:hint="default" w:ascii="Times New Roman" w:hAnsi="Times New Roman" w:eastAsia="仿宋_GB2312" w:cs="Times New Roman"/>
          <w:snapToGrid w:val="0"/>
          <w:color w:val="000000"/>
          <w:kern w:val="0"/>
          <w:sz w:val="28"/>
          <w:szCs w:val="28"/>
          <w:lang w:eastAsia="zh-CN"/>
        </w:rPr>
        <w:t>的</w:t>
      </w:r>
      <w:r>
        <w:rPr>
          <w:rFonts w:hint="default" w:ascii="Times New Roman" w:hAnsi="Times New Roman" w:eastAsia="仿宋_GB2312" w:cs="Times New Roman"/>
          <w:snapToGrid w:val="0"/>
          <w:color w:val="000000"/>
          <w:kern w:val="0"/>
          <w:sz w:val="28"/>
          <w:szCs w:val="28"/>
        </w:rPr>
        <w:t>信贷资金</w:t>
      </w:r>
      <w:r>
        <w:rPr>
          <w:rFonts w:hint="default" w:ascii="Times New Roman" w:hAnsi="Times New Roman" w:eastAsia="仿宋_GB2312" w:cs="Times New Roman"/>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按照资金封闭管理的规定，对承储企业贷款利息、资金使用、库贷挂钩、销售回笼等情况进行监管。</w:t>
      </w:r>
    </w:p>
    <w:p>
      <w:pPr>
        <w:pStyle w:val="9"/>
        <w:keepNext w:val="0"/>
        <w:keepLines w:val="0"/>
        <w:pageBreakBefore w:val="0"/>
        <w:widowControl w:val="0"/>
        <w:kinsoku/>
        <w:wordWrap/>
        <w:overflowPunct/>
        <w:topLinePunct w:val="0"/>
        <w:autoSpaceDE/>
        <w:autoSpaceDN/>
        <w:bidi w:val="0"/>
        <w:spacing w:beforeAutospacing="0" w:after="0" w:afterAutospacing="0" w:line="560" w:lineRule="exact"/>
        <w:ind w:left="0" w:leftChars="0" w:firstLine="560" w:firstLineChars="200"/>
        <w:jc w:val="left"/>
        <w:textAlignment w:val="auto"/>
        <w:rPr>
          <w:rFonts w:hint="eastAsia" w:ascii="黑体" w:hAnsi="黑体" w:eastAsia="黑体" w:cs="黑体"/>
          <w:snapToGrid w:val="0"/>
          <w:color w:val="000000"/>
          <w:kern w:val="0"/>
          <w:sz w:val="28"/>
          <w:szCs w:val="28"/>
        </w:rPr>
      </w:pPr>
      <w:r>
        <w:rPr>
          <w:rFonts w:hint="default" w:ascii="Times New Roman" w:hAnsi="Times New Roman" w:eastAsia="仿宋_GB2312" w:cs="Times New Roman"/>
          <w:snapToGrid w:val="0"/>
          <w:kern w:val="0"/>
          <w:sz w:val="28"/>
          <w:szCs w:val="28"/>
        </w:rPr>
        <w:t>成品粮</w:t>
      </w:r>
      <w:r>
        <w:rPr>
          <w:rFonts w:hint="default" w:ascii="Times New Roman" w:hAnsi="Times New Roman" w:eastAsia="仿宋_GB2312" w:cs="Times New Roman"/>
          <w:snapToGrid w:val="0"/>
          <w:kern w:val="0"/>
          <w:sz w:val="28"/>
          <w:szCs w:val="28"/>
          <w:lang w:eastAsia="zh-CN"/>
        </w:rPr>
        <w:t>油</w:t>
      </w:r>
      <w:r>
        <w:rPr>
          <w:rFonts w:hint="default" w:ascii="Times New Roman" w:hAnsi="Times New Roman" w:eastAsia="仿宋_GB2312" w:cs="Times New Roman"/>
          <w:snapToGrid w:val="0"/>
          <w:kern w:val="0"/>
          <w:sz w:val="28"/>
          <w:szCs w:val="28"/>
        </w:rPr>
        <w:t>储备承储企业（以下简称承储企业）承担成品粮</w:t>
      </w:r>
      <w:r>
        <w:rPr>
          <w:rFonts w:hint="default" w:ascii="Times New Roman" w:hAnsi="Times New Roman" w:eastAsia="仿宋_GB2312" w:cs="Times New Roman"/>
          <w:snapToGrid w:val="0"/>
          <w:kern w:val="0"/>
          <w:sz w:val="28"/>
          <w:szCs w:val="28"/>
          <w:lang w:eastAsia="zh-CN"/>
        </w:rPr>
        <w:t>油</w:t>
      </w:r>
      <w:r>
        <w:rPr>
          <w:rFonts w:hint="default" w:ascii="Times New Roman" w:hAnsi="Times New Roman" w:eastAsia="仿宋_GB2312" w:cs="Times New Roman"/>
          <w:snapToGrid w:val="0"/>
          <w:kern w:val="0"/>
          <w:sz w:val="28"/>
          <w:szCs w:val="28"/>
        </w:rPr>
        <w:t>储备的主体责任，负责落实储存任务和日常管理，执行市发展改革</w:t>
      </w:r>
      <w:r>
        <w:rPr>
          <w:rFonts w:hint="default" w:ascii="Times New Roman" w:hAnsi="Times New Roman" w:eastAsia="仿宋_GB2312" w:cs="Times New Roman"/>
          <w:snapToGrid w:val="0"/>
          <w:kern w:val="0"/>
          <w:sz w:val="28"/>
          <w:szCs w:val="28"/>
          <w:lang w:eastAsia="zh-CN"/>
        </w:rPr>
        <w:t>委</w:t>
      </w:r>
      <w:r>
        <w:rPr>
          <w:rFonts w:hint="default" w:ascii="Times New Roman" w:hAnsi="Times New Roman" w:eastAsia="仿宋_GB2312" w:cs="Times New Roman"/>
          <w:snapToGrid w:val="0"/>
          <w:kern w:val="0"/>
          <w:sz w:val="28"/>
          <w:szCs w:val="28"/>
        </w:rPr>
        <w:t>动用指令，并对其数量、质量、储存安全负责。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0" w:firstLineChars="0"/>
        <w:jc w:val="center"/>
        <w:textAlignment w:val="auto"/>
        <w:rPr>
          <w:rFonts w:hint="eastAsia"/>
          <w:sz w:val="28"/>
          <w:szCs w:val="28"/>
        </w:rPr>
      </w:pPr>
      <w:r>
        <w:rPr>
          <w:rFonts w:hint="eastAsia" w:ascii="黑体" w:hAnsi="黑体" w:eastAsia="黑体" w:cs="黑体"/>
          <w:snapToGrid w:val="0"/>
          <w:color w:val="000000"/>
          <w:kern w:val="0"/>
          <w:sz w:val="28"/>
          <w:szCs w:val="28"/>
        </w:rPr>
        <w:t xml:space="preserve">第二章  </w:t>
      </w:r>
      <w:r>
        <w:rPr>
          <w:rFonts w:hint="eastAsia" w:ascii="黑体" w:hAnsi="黑体" w:eastAsia="黑体" w:cs="黑体"/>
          <w:snapToGrid w:val="0"/>
          <w:color w:val="000000"/>
          <w:kern w:val="0"/>
          <w:sz w:val="28"/>
          <w:szCs w:val="28"/>
          <w:lang w:eastAsia="zh-CN"/>
        </w:rPr>
        <w:t>储存管理</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snapToGrid w:val="0"/>
          <w:color w:val="000000"/>
          <w:kern w:val="0"/>
          <w:sz w:val="28"/>
          <w:szCs w:val="28"/>
        </w:rPr>
      </w:pPr>
      <w:r>
        <w:rPr>
          <w:rFonts w:hint="default" w:ascii="黑体" w:hAnsi="黑体" w:eastAsia="黑体" w:cs="黑体"/>
          <w:b w:val="0"/>
          <w:bCs/>
          <w:snapToGrid w:val="0"/>
          <w:color w:val="000000"/>
          <w:kern w:val="0"/>
          <w:sz w:val="28"/>
          <w:szCs w:val="28"/>
          <w:lang w:val="en-US" w:eastAsia="zh-CN" w:bidi="ar-SA"/>
        </w:rPr>
        <w:t xml:space="preserve">第七条 </w:t>
      </w:r>
      <w:r>
        <w:rPr>
          <w:rFonts w:hint="default" w:ascii="Times New Roman" w:hAnsi="Times New Roman" w:eastAsia="仿宋_GB2312" w:cs="Times New Roman"/>
          <w:snapToGrid w:val="0"/>
          <w:color w:val="000000"/>
          <w:kern w:val="0"/>
          <w:sz w:val="28"/>
          <w:szCs w:val="28"/>
        </w:rPr>
        <w:t xml:space="preserve"> 市发展改革委会同市财政局、</w:t>
      </w:r>
      <w:r>
        <w:rPr>
          <w:rFonts w:hint="default" w:ascii="Times New Roman" w:hAnsi="Times New Roman" w:eastAsia="仿宋_GB2312" w:cs="Times New Roman"/>
          <w:snapToGrid w:val="0"/>
          <w:color w:val="000000"/>
          <w:kern w:val="0"/>
          <w:sz w:val="28"/>
          <w:szCs w:val="28"/>
          <w:lang w:eastAsia="zh-CN"/>
        </w:rPr>
        <w:t>储备贷款金融机构</w:t>
      </w:r>
      <w:r>
        <w:rPr>
          <w:rFonts w:hint="default" w:ascii="Times New Roman" w:hAnsi="Times New Roman" w:eastAsia="仿宋_GB2312" w:cs="Times New Roman"/>
          <w:snapToGrid w:val="0"/>
          <w:color w:val="000000"/>
          <w:kern w:val="0"/>
          <w:sz w:val="28"/>
          <w:szCs w:val="28"/>
        </w:rPr>
        <w:t>综合考虑成品粮油储备的整体布局、市场调控、动态轮换等因素，</w:t>
      </w:r>
      <w:r>
        <w:rPr>
          <w:rFonts w:hint="default" w:ascii="Times New Roman" w:hAnsi="Times New Roman" w:eastAsia="仿宋_GB2312" w:cs="Times New Roman"/>
          <w:i w:val="0"/>
          <w:iCs w:val="0"/>
          <w:caps w:val="0"/>
          <w:snapToGrid w:val="0"/>
          <w:color w:val="111111"/>
          <w:spacing w:val="0"/>
          <w:kern w:val="0"/>
          <w:sz w:val="28"/>
          <w:szCs w:val="28"/>
          <w:shd w:val="clear" w:color="auto" w:fill="FFFFFF"/>
        </w:rPr>
        <w:t>择优选取承储企业，</w:t>
      </w:r>
      <w:r>
        <w:rPr>
          <w:rFonts w:hint="default" w:ascii="Times New Roman" w:hAnsi="Times New Roman" w:eastAsia="仿宋_GB2312" w:cs="Times New Roman"/>
          <w:i w:val="0"/>
          <w:iCs w:val="0"/>
          <w:caps w:val="0"/>
          <w:snapToGrid w:val="0"/>
          <w:color w:val="111111"/>
          <w:spacing w:val="0"/>
          <w:kern w:val="0"/>
          <w:sz w:val="28"/>
          <w:szCs w:val="28"/>
          <w:shd w:val="clear" w:color="auto" w:fill="FFFFFF"/>
          <w:lang w:eastAsia="zh-CN"/>
        </w:rPr>
        <w:t>并</w:t>
      </w:r>
      <w:r>
        <w:rPr>
          <w:rFonts w:hint="default" w:ascii="Times New Roman" w:hAnsi="Times New Roman" w:eastAsia="仿宋_GB2312" w:cs="Times New Roman"/>
          <w:snapToGrid w:val="0"/>
          <w:color w:val="000000"/>
          <w:kern w:val="0"/>
          <w:sz w:val="28"/>
          <w:szCs w:val="28"/>
        </w:rPr>
        <w:t>下达成品粮油</w:t>
      </w:r>
      <w:r>
        <w:rPr>
          <w:rFonts w:hint="default" w:ascii="Times New Roman" w:hAnsi="Times New Roman" w:eastAsia="仿宋_GB2312" w:cs="Times New Roman"/>
          <w:snapToGrid w:val="0"/>
          <w:color w:val="000000"/>
          <w:kern w:val="0"/>
          <w:sz w:val="28"/>
          <w:szCs w:val="28"/>
          <w:lang w:eastAsia="zh-CN"/>
        </w:rPr>
        <w:t>储备</w:t>
      </w:r>
      <w:r>
        <w:rPr>
          <w:rFonts w:hint="default" w:ascii="Times New Roman" w:hAnsi="Times New Roman" w:eastAsia="仿宋_GB2312" w:cs="Times New Roman"/>
          <w:snapToGrid w:val="0"/>
          <w:color w:val="000000"/>
          <w:kern w:val="0"/>
          <w:sz w:val="28"/>
          <w:szCs w:val="28"/>
        </w:rPr>
        <w:t>承储计划。</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b w:val="0"/>
          <w:snapToGrid w:val="0"/>
          <w:color w:val="000000"/>
          <w:kern w:val="0"/>
          <w:sz w:val="28"/>
          <w:szCs w:val="28"/>
          <w:lang w:val="en-US" w:eastAsia="zh-CN"/>
        </w:rPr>
      </w:pPr>
      <w:r>
        <w:rPr>
          <w:rFonts w:hint="default" w:ascii="黑体" w:hAnsi="黑体" w:eastAsia="黑体" w:cs="黑体"/>
          <w:b w:val="0"/>
          <w:bCs/>
          <w:snapToGrid w:val="0"/>
          <w:color w:val="000000"/>
          <w:kern w:val="0"/>
          <w:sz w:val="28"/>
          <w:szCs w:val="28"/>
          <w:lang w:val="en-US" w:eastAsia="zh-CN" w:bidi="ar-SA"/>
        </w:rPr>
        <w:t xml:space="preserve">第八条 </w:t>
      </w:r>
      <w:r>
        <w:rPr>
          <w:rFonts w:hint="default" w:ascii="Times New Roman" w:hAnsi="Times New Roman" w:eastAsia="仿宋_GB2312" w:cs="Times New Roman"/>
          <w:snapToGrid w:val="0"/>
          <w:color w:val="000000"/>
          <w:kern w:val="0"/>
          <w:sz w:val="28"/>
          <w:szCs w:val="28"/>
        </w:rPr>
        <w:t xml:space="preserve"> </w:t>
      </w:r>
      <w:r>
        <w:rPr>
          <w:rFonts w:hint="default" w:ascii="Times New Roman" w:hAnsi="Times New Roman" w:eastAsia="仿宋_GB2312" w:cs="Times New Roman"/>
          <w:snapToGrid w:val="0"/>
          <w:color w:val="000000"/>
          <w:kern w:val="0"/>
          <w:sz w:val="28"/>
          <w:szCs w:val="28"/>
          <w:lang w:bidi="ar"/>
        </w:rPr>
        <w:t>市</w:t>
      </w:r>
      <w:r>
        <w:rPr>
          <w:rFonts w:hint="default" w:ascii="Times New Roman" w:hAnsi="Times New Roman" w:eastAsia="仿宋_GB2312" w:cs="Times New Roman"/>
          <w:snapToGrid w:val="0"/>
          <w:color w:val="000000"/>
          <w:kern w:val="0"/>
          <w:sz w:val="28"/>
          <w:szCs w:val="28"/>
        </w:rPr>
        <w:t>发展改革委</w:t>
      </w:r>
      <w:r>
        <w:rPr>
          <w:rFonts w:hint="default" w:ascii="Times New Roman" w:hAnsi="Times New Roman" w:eastAsia="仿宋_GB2312" w:cs="Times New Roman"/>
          <w:i w:val="0"/>
          <w:iCs w:val="0"/>
          <w:caps w:val="0"/>
          <w:snapToGrid w:val="0"/>
          <w:color w:val="000000"/>
          <w:spacing w:val="0"/>
          <w:kern w:val="0"/>
          <w:sz w:val="28"/>
          <w:szCs w:val="28"/>
          <w:shd w:val="clear" w:color="auto" w:fill="auto"/>
        </w:rPr>
        <w:t>按照自愿、平等、有偿的原则，与承储企业签订《</w:t>
      </w:r>
      <w:r>
        <w:rPr>
          <w:rFonts w:hint="default" w:ascii="Times New Roman" w:hAnsi="Times New Roman" w:eastAsia="仿宋_GB2312" w:cs="Times New Roman"/>
          <w:i w:val="0"/>
          <w:iCs w:val="0"/>
          <w:caps w:val="0"/>
          <w:snapToGrid w:val="0"/>
          <w:color w:val="000000"/>
          <w:spacing w:val="0"/>
          <w:kern w:val="0"/>
          <w:sz w:val="28"/>
          <w:szCs w:val="28"/>
          <w:shd w:val="clear" w:color="auto" w:fill="auto"/>
          <w:lang w:eastAsia="zh-CN"/>
        </w:rPr>
        <w:t>市级</w:t>
      </w:r>
      <w:r>
        <w:rPr>
          <w:rFonts w:hint="default" w:ascii="Times New Roman" w:hAnsi="Times New Roman" w:eastAsia="仿宋_GB2312" w:cs="Times New Roman"/>
          <w:i w:val="0"/>
          <w:iCs w:val="0"/>
          <w:caps w:val="0"/>
          <w:snapToGrid w:val="0"/>
          <w:color w:val="000000"/>
          <w:spacing w:val="0"/>
          <w:kern w:val="0"/>
          <w:sz w:val="28"/>
          <w:szCs w:val="28"/>
          <w:shd w:val="clear" w:color="auto" w:fill="auto"/>
        </w:rPr>
        <w:t>成品粮</w:t>
      </w:r>
      <w:r>
        <w:rPr>
          <w:rFonts w:hint="default" w:ascii="Times New Roman" w:hAnsi="Times New Roman" w:eastAsia="仿宋_GB2312" w:cs="Times New Roman"/>
          <w:i w:val="0"/>
          <w:iCs w:val="0"/>
          <w:caps w:val="0"/>
          <w:snapToGrid w:val="0"/>
          <w:color w:val="000000"/>
          <w:spacing w:val="0"/>
          <w:kern w:val="0"/>
          <w:sz w:val="28"/>
          <w:szCs w:val="28"/>
          <w:shd w:val="clear" w:color="auto" w:fill="auto"/>
          <w:lang w:eastAsia="zh-CN"/>
        </w:rPr>
        <w:t>油</w:t>
      </w:r>
      <w:r>
        <w:rPr>
          <w:rFonts w:hint="default" w:ascii="Times New Roman" w:hAnsi="Times New Roman" w:eastAsia="仿宋_GB2312" w:cs="Times New Roman"/>
          <w:i w:val="0"/>
          <w:iCs w:val="0"/>
          <w:caps w:val="0"/>
          <w:snapToGrid w:val="0"/>
          <w:color w:val="000000"/>
          <w:spacing w:val="0"/>
          <w:kern w:val="0"/>
          <w:sz w:val="28"/>
          <w:szCs w:val="28"/>
          <w:shd w:val="clear" w:color="auto" w:fill="auto"/>
        </w:rPr>
        <w:t>储备委托代储协议书》，明确承储品种、数量、质量标准、费用补贴、轮换动用、包装规格、权利义务、违约责任等内容。</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i w:val="0"/>
          <w:iCs w:val="0"/>
          <w:caps w:val="0"/>
          <w:snapToGrid w:val="0"/>
          <w:color w:val="000000"/>
          <w:spacing w:val="0"/>
          <w:kern w:val="0"/>
          <w:sz w:val="28"/>
          <w:szCs w:val="28"/>
          <w:shd w:val="clear" w:color="auto" w:fill="auto"/>
        </w:rPr>
      </w:pPr>
      <w:r>
        <w:rPr>
          <w:rFonts w:hint="default" w:ascii="黑体" w:hAnsi="黑体" w:eastAsia="黑体" w:cs="黑体"/>
          <w:b w:val="0"/>
          <w:bCs/>
          <w:snapToGrid w:val="0"/>
          <w:color w:val="000000"/>
          <w:kern w:val="0"/>
          <w:sz w:val="28"/>
          <w:szCs w:val="28"/>
          <w:lang w:val="en-US" w:eastAsia="zh-CN" w:bidi="ar-SA"/>
        </w:rPr>
        <w:t>第九条</w:t>
      </w:r>
      <w:r>
        <w:rPr>
          <w:rFonts w:hint="default" w:ascii="Times New Roman" w:hAnsi="Times New Roman" w:eastAsia="仿宋_GB2312" w:cs="Times New Roman"/>
          <w:i w:val="0"/>
          <w:iCs w:val="0"/>
          <w:caps w:val="0"/>
          <w:snapToGrid w:val="0"/>
          <w:color w:val="000000"/>
          <w:spacing w:val="0"/>
          <w:kern w:val="0"/>
          <w:sz w:val="28"/>
          <w:szCs w:val="28"/>
          <w:shd w:val="clear" w:color="auto" w:fill="auto"/>
        </w:rPr>
        <w:t xml:space="preserve">  承储企业应当具备以下条件：</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i w:val="0"/>
          <w:iCs w:val="0"/>
          <w:caps w:val="0"/>
          <w:snapToGrid w:val="0"/>
          <w:color w:val="000000"/>
          <w:spacing w:val="0"/>
          <w:kern w:val="0"/>
          <w:sz w:val="28"/>
          <w:szCs w:val="28"/>
          <w:shd w:val="clear" w:color="auto" w:fill="auto"/>
        </w:rPr>
      </w:pPr>
      <w:r>
        <w:rPr>
          <w:rFonts w:hint="default" w:ascii="Times New Roman" w:hAnsi="Times New Roman" w:eastAsia="仿宋_GB2312" w:cs="Times New Roman"/>
          <w:i w:val="0"/>
          <w:iCs w:val="0"/>
          <w:caps w:val="0"/>
          <w:snapToGrid w:val="0"/>
          <w:color w:val="000000"/>
          <w:spacing w:val="0"/>
          <w:kern w:val="0"/>
          <w:sz w:val="28"/>
          <w:szCs w:val="28"/>
          <w:shd w:val="clear" w:color="auto" w:fill="auto"/>
          <w:lang w:eastAsia="zh-CN"/>
        </w:rPr>
        <w:t>（一）</w:t>
      </w:r>
      <w:r>
        <w:rPr>
          <w:rFonts w:hint="default" w:ascii="Times New Roman" w:hAnsi="Times New Roman" w:eastAsia="仿宋_GB2312" w:cs="Times New Roman"/>
          <w:i w:val="0"/>
          <w:iCs w:val="0"/>
          <w:caps w:val="0"/>
          <w:snapToGrid w:val="0"/>
          <w:color w:val="000000"/>
          <w:spacing w:val="-6"/>
          <w:kern w:val="0"/>
          <w:sz w:val="28"/>
          <w:szCs w:val="28"/>
          <w:shd w:val="clear" w:color="auto" w:fill="auto"/>
        </w:rPr>
        <w:t>具有独立法人资格，仓房及附属设施设备具有自有产权</w:t>
      </w:r>
      <w:r>
        <w:rPr>
          <w:rFonts w:hint="default" w:ascii="Times New Roman" w:hAnsi="Times New Roman" w:eastAsia="仿宋_GB2312" w:cs="Times New Roman"/>
          <w:i w:val="0"/>
          <w:iCs w:val="0"/>
          <w:caps w:val="0"/>
          <w:snapToGrid w:val="0"/>
          <w:color w:val="000000"/>
          <w:spacing w:val="0"/>
          <w:kern w:val="0"/>
          <w:sz w:val="28"/>
          <w:szCs w:val="28"/>
          <w:shd w:val="clear" w:color="auto" w:fill="auto"/>
        </w:rPr>
        <w:t>；</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i w:val="0"/>
          <w:iCs w:val="0"/>
          <w:caps w:val="0"/>
          <w:snapToGrid w:val="0"/>
          <w:color w:val="000000"/>
          <w:spacing w:val="0"/>
          <w:kern w:val="0"/>
          <w:sz w:val="28"/>
          <w:szCs w:val="28"/>
          <w:shd w:val="clear" w:color="auto" w:fill="auto"/>
        </w:rPr>
      </w:pPr>
      <w:r>
        <w:rPr>
          <w:rFonts w:hint="default" w:ascii="Times New Roman" w:hAnsi="Times New Roman" w:eastAsia="仿宋_GB2312" w:cs="Times New Roman"/>
          <w:i w:val="0"/>
          <w:iCs w:val="0"/>
          <w:caps w:val="0"/>
          <w:snapToGrid w:val="0"/>
          <w:color w:val="000000"/>
          <w:spacing w:val="0"/>
          <w:kern w:val="0"/>
          <w:sz w:val="28"/>
          <w:szCs w:val="28"/>
          <w:shd w:val="clear" w:color="auto" w:fill="auto"/>
        </w:rPr>
        <w:t>（二）具有与储存品种、规模、周期等相适应的仓房条件及配套附属设施设备，</w:t>
      </w:r>
      <w:r>
        <w:rPr>
          <w:rFonts w:hint="default" w:ascii="Times New Roman" w:hAnsi="Times New Roman" w:eastAsia="仿宋_GB2312" w:cs="Times New Roman"/>
          <w:i w:val="0"/>
          <w:iCs w:val="0"/>
          <w:caps w:val="0"/>
          <w:snapToGrid w:val="0"/>
          <w:color w:val="000000"/>
          <w:spacing w:val="0"/>
          <w:kern w:val="0"/>
          <w:sz w:val="28"/>
          <w:szCs w:val="28"/>
          <w:shd w:val="clear" w:color="auto" w:fill="auto"/>
          <w:lang w:eastAsia="zh-CN"/>
        </w:rPr>
        <w:t>环境整洁</w:t>
      </w:r>
      <w:r>
        <w:rPr>
          <w:rFonts w:hint="default" w:ascii="Times New Roman" w:hAnsi="Times New Roman" w:eastAsia="仿宋_GB2312" w:cs="Times New Roman"/>
          <w:i w:val="0"/>
          <w:iCs w:val="0"/>
          <w:caps w:val="0"/>
          <w:snapToGrid w:val="0"/>
          <w:color w:val="000000"/>
          <w:spacing w:val="0"/>
          <w:kern w:val="0"/>
          <w:sz w:val="28"/>
          <w:szCs w:val="28"/>
          <w:shd w:val="clear" w:color="auto" w:fill="auto"/>
        </w:rPr>
        <w:t>、功能完备、安全可靠，</w:t>
      </w:r>
      <w:r>
        <w:rPr>
          <w:rFonts w:hint="default" w:ascii="Times New Roman" w:hAnsi="Times New Roman" w:eastAsia="仿宋_GB2312" w:cs="Times New Roman"/>
          <w:i w:val="0"/>
          <w:iCs w:val="0"/>
          <w:caps w:val="0"/>
          <w:snapToGrid w:val="0"/>
          <w:color w:val="000000"/>
          <w:spacing w:val="0"/>
          <w:kern w:val="0"/>
          <w:sz w:val="28"/>
          <w:szCs w:val="28"/>
          <w:shd w:val="clear" w:color="auto" w:fill="auto"/>
          <w:lang w:eastAsia="zh-CN"/>
        </w:rPr>
        <w:t>与污染源、危险源保持规定安全距离</w:t>
      </w:r>
      <w:r>
        <w:rPr>
          <w:rFonts w:hint="default" w:ascii="Times New Roman" w:hAnsi="Times New Roman" w:eastAsia="仿宋_GB2312" w:cs="Times New Roman"/>
          <w:i w:val="0"/>
          <w:iCs w:val="0"/>
          <w:caps w:val="0"/>
          <w:snapToGrid w:val="0"/>
          <w:color w:val="000000"/>
          <w:spacing w:val="0"/>
          <w:kern w:val="0"/>
          <w:sz w:val="28"/>
          <w:szCs w:val="28"/>
          <w:shd w:val="clear" w:color="auto" w:fill="auto"/>
        </w:rPr>
        <w:t>；</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i w:val="0"/>
          <w:iCs w:val="0"/>
          <w:caps w:val="0"/>
          <w:snapToGrid w:val="0"/>
          <w:color w:val="000000"/>
          <w:spacing w:val="0"/>
          <w:kern w:val="0"/>
          <w:sz w:val="28"/>
          <w:szCs w:val="28"/>
          <w:shd w:val="clear" w:color="auto" w:fill="auto"/>
        </w:rPr>
      </w:pPr>
      <w:r>
        <w:rPr>
          <w:rFonts w:hint="default" w:ascii="Times New Roman" w:hAnsi="Times New Roman" w:eastAsia="仿宋_GB2312" w:cs="Times New Roman"/>
          <w:i w:val="0"/>
          <w:iCs w:val="0"/>
          <w:caps w:val="0"/>
          <w:snapToGrid w:val="0"/>
          <w:color w:val="000000"/>
          <w:spacing w:val="0"/>
          <w:kern w:val="0"/>
          <w:sz w:val="28"/>
          <w:szCs w:val="28"/>
          <w:shd w:val="clear" w:color="auto" w:fill="auto"/>
        </w:rPr>
        <w:t>（三）具备仓储技术保管能力</w:t>
      </w:r>
      <w:r>
        <w:rPr>
          <w:rFonts w:hint="default" w:ascii="Times New Roman" w:hAnsi="Times New Roman" w:eastAsia="仿宋_GB2312" w:cs="Times New Roman"/>
          <w:i w:val="0"/>
          <w:iCs w:val="0"/>
          <w:caps w:val="0"/>
          <w:snapToGrid w:val="0"/>
          <w:color w:val="000000"/>
          <w:spacing w:val="0"/>
          <w:kern w:val="0"/>
          <w:sz w:val="28"/>
          <w:szCs w:val="28"/>
          <w:shd w:val="clear" w:color="auto" w:fill="auto"/>
          <w:lang w:eastAsia="zh-CN"/>
        </w:rPr>
        <w:t>以及</w:t>
      </w:r>
      <w:r>
        <w:rPr>
          <w:rFonts w:hint="default" w:ascii="Times New Roman" w:hAnsi="Times New Roman" w:eastAsia="仿宋_GB2312" w:cs="Times New Roman"/>
          <w:i w:val="0"/>
          <w:iCs w:val="0"/>
          <w:caps w:val="0"/>
          <w:snapToGrid w:val="0"/>
          <w:color w:val="000000"/>
          <w:spacing w:val="0"/>
          <w:kern w:val="0"/>
          <w:sz w:val="28"/>
          <w:szCs w:val="28"/>
          <w:shd w:val="clear" w:color="auto" w:fill="auto"/>
        </w:rPr>
        <w:t>应急</w:t>
      </w:r>
      <w:r>
        <w:rPr>
          <w:rFonts w:hint="default" w:ascii="Times New Roman" w:hAnsi="Times New Roman" w:eastAsia="仿宋_GB2312" w:cs="Times New Roman"/>
          <w:i w:val="0"/>
          <w:iCs w:val="0"/>
          <w:caps w:val="0"/>
          <w:snapToGrid w:val="0"/>
          <w:color w:val="000000"/>
          <w:spacing w:val="0"/>
          <w:kern w:val="0"/>
          <w:sz w:val="28"/>
          <w:szCs w:val="28"/>
          <w:shd w:val="clear" w:color="auto" w:fill="auto"/>
          <w:lang w:eastAsia="zh-CN"/>
        </w:rPr>
        <w:t>动</w:t>
      </w:r>
      <w:r>
        <w:rPr>
          <w:rFonts w:hint="default" w:ascii="Times New Roman" w:hAnsi="Times New Roman" w:eastAsia="仿宋_GB2312" w:cs="Times New Roman"/>
          <w:i w:val="0"/>
          <w:iCs w:val="0"/>
          <w:caps w:val="0"/>
          <w:snapToGrid w:val="0"/>
          <w:color w:val="000000"/>
          <w:spacing w:val="0"/>
          <w:kern w:val="0"/>
          <w:sz w:val="28"/>
          <w:szCs w:val="28"/>
          <w:shd w:val="clear" w:color="auto" w:fill="auto"/>
        </w:rPr>
        <w:t>用时所需的出入库和运输保障能力；</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i w:val="0"/>
          <w:iCs w:val="0"/>
          <w:caps w:val="0"/>
          <w:snapToGrid w:val="0"/>
          <w:color w:val="000000"/>
          <w:spacing w:val="0"/>
          <w:kern w:val="0"/>
          <w:sz w:val="28"/>
          <w:szCs w:val="28"/>
          <w:shd w:val="clear" w:color="auto" w:fill="auto"/>
        </w:rPr>
      </w:pPr>
      <w:r>
        <w:rPr>
          <w:rFonts w:hint="default" w:ascii="Times New Roman" w:hAnsi="Times New Roman" w:eastAsia="仿宋_GB2312" w:cs="Times New Roman"/>
          <w:i w:val="0"/>
          <w:iCs w:val="0"/>
          <w:caps w:val="0"/>
          <w:snapToGrid w:val="0"/>
          <w:color w:val="000000"/>
          <w:spacing w:val="0"/>
          <w:kern w:val="0"/>
          <w:sz w:val="28"/>
          <w:szCs w:val="28"/>
          <w:shd w:val="clear" w:color="auto" w:fill="auto"/>
        </w:rPr>
        <w:t>（</w:t>
      </w:r>
      <w:r>
        <w:rPr>
          <w:rFonts w:hint="default" w:ascii="Times New Roman" w:hAnsi="Times New Roman" w:eastAsia="仿宋_GB2312" w:cs="Times New Roman"/>
          <w:i w:val="0"/>
          <w:iCs w:val="0"/>
          <w:caps w:val="0"/>
          <w:snapToGrid w:val="0"/>
          <w:color w:val="000000"/>
          <w:spacing w:val="0"/>
          <w:kern w:val="0"/>
          <w:sz w:val="28"/>
          <w:szCs w:val="28"/>
          <w:shd w:val="clear" w:color="auto" w:fill="auto"/>
          <w:lang w:eastAsia="zh-CN"/>
        </w:rPr>
        <w:t>四</w:t>
      </w:r>
      <w:r>
        <w:rPr>
          <w:rFonts w:hint="default" w:ascii="Times New Roman" w:hAnsi="Times New Roman" w:eastAsia="仿宋_GB2312" w:cs="Times New Roman"/>
          <w:i w:val="0"/>
          <w:iCs w:val="0"/>
          <w:caps w:val="0"/>
          <w:snapToGrid w:val="0"/>
          <w:color w:val="000000"/>
          <w:spacing w:val="0"/>
          <w:kern w:val="0"/>
          <w:sz w:val="28"/>
          <w:szCs w:val="28"/>
          <w:shd w:val="clear" w:color="auto" w:fill="auto"/>
        </w:rPr>
        <w:t>）企业经营管理和信用良好，近三年内无严重违法经营和不良信用记录</w:t>
      </w:r>
      <w:r>
        <w:rPr>
          <w:rFonts w:hint="default" w:ascii="Times New Roman" w:hAnsi="Times New Roman" w:eastAsia="仿宋_GB2312" w:cs="Times New Roman"/>
          <w:i w:val="0"/>
          <w:iCs w:val="0"/>
          <w:caps w:val="0"/>
          <w:snapToGrid w:val="0"/>
          <w:color w:val="000000"/>
          <w:spacing w:val="0"/>
          <w:kern w:val="0"/>
          <w:sz w:val="28"/>
          <w:szCs w:val="28"/>
          <w:shd w:val="clear" w:color="auto" w:fill="auto"/>
          <w:lang w:eastAsia="zh-CN"/>
        </w:rPr>
        <w:t>，</w:t>
      </w:r>
      <w:r>
        <w:rPr>
          <w:rFonts w:hint="default" w:ascii="Times New Roman" w:hAnsi="Times New Roman" w:eastAsia="仿宋_GB2312" w:cs="Times New Roman"/>
          <w:i w:val="0"/>
          <w:iCs w:val="0"/>
          <w:caps w:val="0"/>
          <w:snapToGrid w:val="0"/>
          <w:color w:val="000000"/>
          <w:spacing w:val="0"/>
          <w:kern w:val="0"/>
          <w:sz w:val="28"/>
          <w:szCs w:val="28"/>
          <w:shd w:val="clear" w:color="auto" w:fill="auto"/>
        </w:rPr>
        <w:t>未发生粮食储存和安全生产责任事故。</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snapToGrid w:val="0"/>
          <w:color w:val="000000"/>
          <w:kern w:val="0"/>
          <w:sz w:val="28"/>
          <w:szCs w:val="28"/>
          <w:lang w:eastAsia="zh-CN"/>
        </w:rPr>
      </w:pPr>
      <w:r>
        <w:rPr>
          <w:rFonts w:hint="default" w:ascii="黑体" w:hAnsi="黑体" w:eastAsia="黑体" w:cs="黑体"/>
          <w:b w:val="0"/>
          <w:bCs/>
          <w:snapToGrid w:val="0"/>
          <w:color w:val="000000"/>
          <w:kern w:val="0"/>
          <w:sz w:val="28"/>
          <w:szCs w:val="28"/>
          <w:lang w:val="en-US" w:eastAsia="zh-CN" w:bidi="ar-SA"/>
        </w:rPr>
        <w:t xml:space="preserve">第十条 </w:t>
      </w:r>
      <w:r>
        <w:rPr>
          <w:rFonts w:hint="default" w:ascii="Times New Roman" w:hAnsi="Times New Roman" w:eastAsia="仿宋_GB2312" w:cs="Times New Roman"/>
          <w:i w:val="0"/>
          <w:iCs w:val="0"/>
          <w:caps w:val="0"/>
          <w:snapToGrid w:val="0"/>
          <w:color w:val="000000"/>
          <w:spacing w:val="0"/>
          <w:kern w:val="0"/>
          <w:sz w:val="28"/>
          <w:szCs w:val="28"/>
          <w:shd w:val="clear" w:color="auto" w:fill="auto"/>
          <w:lang w:val="en-US" w:eastAsia="zh-CN"/>
        </w:rPr>
        <w:t xml:space="preserve"> </w:t>
      </w:r>
      <w:r>
        <w:rPr>
          <w:rFonts w:hint="default" w:ascii="Times New Roman" w:hAnsi="Times New Roman" w:eastAsia="仿宋_GB2312" w:cs="Times New Roman"/>
          <w:i w:val="0"/>
          <w:iCs w:val="0"/>
          <w:caps w:val="0"/>
          <w:snapToGrid w:val="0"/>
          <w:color w:val="000000"/>
          <w:spacing w:val="0"/>
          <w:kern w:val="0"/>
          <w:sz w:val="28"/>
          <w:szCs w:val="28"/>
          <w:shd w:val="clear" w:color="auto" w:fill="auto"/>
        </w:rPr>
        <w:t>成品粮</w:t>
      </w:r>
      <w:r>
        <w:rPr>
          <w:rFonts w:hint="default" w:ascii="Times New Roman" w:hAnsi="Times New Roman" w:eastAsia="仿宋_GB2312" w:cs="Times New Roman"/>
          <w:i w:val="0"/>
          <w:iCs w:val="0"/>
          <w:caps w:val="0"/>
          <w:snapToGrid w:val="0"/>
          <w:color w:val="000000"/>
          <w:spacing w:val="0"/>
          <w:kern w:val="0"/>
          <w:sz w:val="28"/>
          <w:szCs w:val="28"/>
          <w:shd w:val="clear" w:color="auto" w:fill="auto"/>
          <w:lang w:eastAsia="zh-CN"/>
        </w:rPr>
        <w:t>油</w:t>
      </w:r>
      <w:r>
        <w:rPr>
          <w:rFonts w:hint="default" w:ascii="Times New Roman" w:hAnsi="Times New Roman" w:eastAsia="仿宋_GB2312" w:cs="Times New Roman"/>
          <w:i w:val="0"/>
          <w:iCs w:val="0"/>
          <w:caps w:val="0"/>
          <w:snapToGrid w:val="0"/>
          <w:color w:val="000000"/>
          <w:spacing w:val="0"/>
          <w:kern w:val="0"/>
          <w:sz w:val="28"/>
          <w:szCs w:val="28"/>
          <w:shd w:val="clear" w:color="auto" w:fill="auto"/>
        </w:rPr>
        <w:t>储备</w:t>
      </w:r>
      <w:r>
        <w:rPr>
          <w:rFonts w:hint="default" w:ascii="Times New Roman" w:hAnsi="Times New Roman" w:eastAsia="仿宋_GB2312" w:cs="Times New Roman"/>
          <w:i w:val="0"/>
          <w:iCs w:val="0"/>
          <w:caps w:val="0"/>
          <w:snapToGrid w:val="0"/>
          <w:color w:val="000000"/>
          <w:spacing w:val="0"/>
          <w:kern w:val="0"/>
          <w:sz w:val="28"/>
          <w:szCs w:val="28"/>
          <w:shd w:val="clear" w:color="auto" w:fill="auto"/>
          <w:lang w:eastAsia="zh-CN"/>
        </w:rPr>
        <w:t>管理</w:t>
      </w:r>
      <w:r>
        <w:rPr>
          <w:rFonts w:hint="default" w:ascii="Times New Roman" w:hAnsi="Times New Roman" w:eastAsia="仿宋_GB2312" w:cs="Times New Roman"/>
          <w:i w:val="0"/>
          <w:iCs w:val="0"/>
          <w:caps w:val="0"/>
          <w:snapToGrid w:val="0"/>
          <w:color w:val="000000"/>
          <w:spacing w:val="0"/>
          <w:kern w:val="0"/>
          <w:sz w:val="28"/>
          <w:szCs w:val="28"/>
          <w:shd w:val="clear" w:color="auto" w:fill="auto"/>
        </w:rPr>
        <w:t>实行专</w:t>
      </w:r>
      <w:r>
        <w:rPr>
          <w:rFonts w:hint="default" w:ascii="Times New Roman" w:hAnsi="Times New Roman" w:eastAsia="仿宋_GB2312" w:cs="Times New Roman"/>
          <w:i w:val="0"/>
          <w:iCs w:val="0"/>
          <w:caps w:val="0"/>
          <w:snapToGrid w:val="0"/>
          <w:color w:val="000000"/>
          <w:spacing w:val="0"/>
          <w:kern w:val="0"/>
          <w:sz w:val="28"/>
          <w:szCs w:val="28"/>
          <w:shd w:val="clear" w:color="auto" w:fill="auto"/>
          <w:lang w:eastAsia="zh-CN"/>
        </w:rPr>
        <w:t>仓</w:t>
      </w:r>
      <w:r>
        <w:rPr>
          <w:rFonts w:hint="default" w:ascii="Times New Roman" w:hAnsi="Times New Roman" w:eastAsia="仿宋_GB2312" w:cs="Times New Roman"/>
          <w:i w:val="0"/>
          <w:iCs w:val="0"/>
          <w:caps w:val="0"/>
          <w:snapToGrid w:val="0"/>
          <w:color w:val="000000"/>
          <w:spacing w:val="0"/>
          <w:kern w:val="0"/>
          <w:sz w:val="28"/>
          <w:szCs w:val="28"/>
          <w:shd w:val="clear" w:color="auto" w:fill="auto"/>
        </w:rPr>
        <w:t>储存、专人保管、专账记载</w:t>
      </w:r>
      <w:r>
        <w:rPr>
          <w:rFonts w:hint="default" w:ascii="Times New Roman" w:hAnsi="Times New Roman" w:eastAsia="仿宋_GB2312" w:cs="Times New Roman"/>
          <w:i w:val="0"/>
          <w:iCs w:val="0"/>
          <w:caps w:val="0"/>
          <w:snapToGrid w:val="0"/>
          <w:color w:val="000000"/>
          <w:spacing w:val="0"/>
          <w:kern w:val="0"/>
          <w:sz w:val="28"/>
          <w:szCs w:val="28"/>
          <w:shd w:val="clear" w:color="auto" w:fill="auto"/>
          <w:lang w:eastAsia="zh-CN"/>
        </w:rPr>
        <w:t>，</w:t>
      </w:r>
      <w:r>
        <w:rPr>
          <w:rFonts w:hint="default" w:ascii="Times New Roman" w:hAnsi="Times New Roman" w:eastAsia="仿宋_GB2312" w:cs="Times New Roman"/>
          <w:i w:val="0"/>
          <w:iCs w:val="0"/>
          <w:caps w:val="0"/>
          <w:snapToGrid w:val="0"/>
          <w:color w:val="000000"/>
          <w:spacing w:val="0"/>
          <w:kern w:val="0"/>
          <w:sz w:val="28"/>
          <w:szCs w:val="28"/>
          <w:shd w:val="clear" w:color="auto" w:fill="auto"/>
        </w:rPr>
        <w:t>做到数量、质量、品种、地点</w:t>
      </w:r>
      <w:r>
        <w:rPr>
          <w:rFonts w:hint="default" w:ascii="Times New Roman" w:hAnsi="Times New Roman" w:eastAsia="仿宋_GB2312" w:cs="Times New Roman"/>
          <w:i w:val="0"/>
          <w:iCs w:val="0"/>
          <w:caps w:val="0"/>
          <w:snapToGrid w:val="0"/>
          <w:color w:val="000000"/>
          <w:spacing w:val="0"/>
          <w:kern w:val="0"/>
          <w:sz w:val="28"/>
          <w:szCs w:val="28"/>
          <w:shd w:val="clear" w:color="auto" w:fill="auto"/>
          <w:lang w:eastAsia="zh-CN"/>
        </w:rPr>
        <w:t>“</w:t>
      </w:r>
      <w:r>
        <w:rPr>
          <w:rFonts w:hint="default" w:ascii="Times New Roman" w:hAnsi="Times New Roman" w:eastAsia="仿宋_GB2312" w:cs="Times New Roman"/>
          <w:i w:val="0"/>
          <w:iCs w:val="0"/>
          <w:caps w:val="0"/>
          <w:snapToGrid w:val="0"/>
          <w:color w:val="000000"/>
          <w:spacing w:val="0"/>
          <w:kern w:val="0"/>
          <w:sz w:val="28"/>
          <w:szCs w:val="28"/>
          <w:shd w:val="clear" w:color="auto" w:fill="auto"/>
        </w:rPr>
        <w:t>四落实</w:t>
      </w:r>
      <w:r>
        <w:rPr>
          <w:rFonts w:hint="default" w:ascii="Times New Roman" w:hAnsi="Times New Roman" w:eastAsia="仿宋_GB2312" w:cs="Times New Roman"/>
          <w:i w:val="0"/>
          <w:iCs w:val="0"/>
          <w:caps w:val="0"/>
          <w:snapToGrid w:val="0"/>
          <w:color w:val="000000"/>
          <w:spacing w:val="0"/>
          <w:kern w:val="0"/>
          <w:sz w:val="28"/>
          <w:szCs w:val="28"/>
          <w:shd w:val="clear" w:color="auto" w:fill="auto"/>
          <w:lang w:eastAsia="zh-CN"/>
        </w:rPr>
        <w:t>”</w:t>
      </w:r>
      <w:r>
        <w:rPr>
          <w:rFonts w:hint="eastAsia" w:ascii="Times New Roman" w:hAnsi="Times New Roman" w:eastAsia="仿宋_GB2312" w:cs="Times New Roman"/>
          <w:i w:val="0"/>
          <w:iCs w:val="0"/>
          <w:caps w:val="0"/>
          <w:snapToGrid w:val="0"/>
          <w:color w:val="000000"/>
          <w:spacing w:val="0"/>
          <w:kern w:val="0"/>
          <w:sz w:val="28"/>
          <w:szCs w:val="28"/>
          <w:shd w:val="clear" w:color="auto" w:fill="auto"/>
          <w:lang w:eastAsia="zh-CN"/>
        </w:rPr>
        <w:t>，</w:t>
      </w:r>
      <w:r>
        <w:rPr>
          <w:rFonts w:hint="default" w:ascii="Times New Roman" w:hAnsi="Times New Roman" w:eastAsia="仿宋_GB2312" w:cs="Times New Roman"/>
          <w:i w:val="0"/>
          <w:iCs w:val="0"/>
          <w:caps w:val="0"/>
          <w:snapToGrid w:val="0"/>
          <w:color w:val="000000"/>
          <w:spacing w:val="0"/>
          <w:kern w:val="0"/>
          <w:sz w:val="28"/>
          <w:szCs w:val="28"/>
          <w:shd w:val="clear" w:color="auto" w:fill="auto"/>
          <w:lang w:val="en-US" w:eastAsia="zh-CN"/>
        </w:rPr>
        <w:t>应建立成品</w:t>
      </w:r>
      <w:r>
        <w:rPr>
          <w:rFonts w:hint="default" w:ascii="Times New Roman" w:hAnsi="Times New Roman" w:eastAsia="仿宋_GB2312" w:cs="Times New Roman"/>
          <w:snapToGrid w:val="0"/>
          <w:kern w:val="0"/>
          <w:sz w:val="28"/>
          <w:szCs w:val="28"/>
          <w:lang w:val="en-US" w:eastAsia="zh-CN"/>
        </w:rPr>
        <w:t>粮油储备库存实物台账，执行《国家粮食流通统计调查制度》，及时反映库存和收支动态，</w:t>
      </w:r>
      <w:r>
        <w:rPr>
          <w:rFonts w:hint="default" w:ascii="Times New Roman" w:hAnsi="Times New Roman" w:eastAsia="仿宋_GB2312" w:cs="Times New Roman"/>
          <w:snapToGrid w:val="0"/>
          <w:kern w:val="0"/>
          <w:sz w:val="28"/>
          <w:szCs w:val="28"/>
          <w:u w:val="none"/>
          <w:lang w:val="en-US" w:eastAsia="zh-CN"/>
        </w:rPr>
        <w:t>确保统计账、保管账、</w:t>
      </w:r>
      <w:r>
        <w:rPr>
          <w:rFonts w:hint="eastAsia" w:ascii="Times New Roman" w:hAnsi="Times New Roman" w:eastAsia="仿宋_GB2312" w:cs="Times New Roman"/>
          <w:snapToGrid w:val="0"/>
          <w:kern w:val="0"/>
          <w:sz w:val="28"/>
          <w:szCs w:val="28"/>
          <w:u w:val="none"/>
          <w:lang w:val="en-US" w:eastAsia="zh-CN"/>
        </w:rPr>
        <w:t>会计账“</w:t>
      </w:r>
      <w:r>
        <w:rPr>
          <w:rFonts w:hint="default" w:ascii="Times New Roman" w:hAnsi="Times New Roman" w:eastAsia="仿宋_GB2312" w:cs="Times New Roman"/>
          <w:snapToGrid w:val="0"/>
          <w:kern w:val="0"/>
          <w:sz w:val="28"/>
          <w:szCs w:val="28"/>
          <w:u w:val="none"/>
          <w:lang w:val="en-US" w:eastAsia="zh-CN"/>
        </w:rPr>
        <w:t>账账相符</w:t>
      </w:r>
      <w:r>
        <w:rPr>
          <w:rFonts w:hint="eastAsia" w:ascii="Times New Roman" w:hAnsi="Times New Roman" w:eastAsia="仿宋_GB2312" w:cs="Times New Roman"/>
          <w:snapToGrid w:val="0"/>
          <w:kern w:val="0"/>
          <w:sz w:val="28"/>
          <w:szCs w:val="28"/>
          <w:u w:val="none"/>
          <w:lang w:val="en-US" w:eastAsia="zh-CN"/>
        </w:rPr>
        <w:t>”</w:t>
      </w:r>
      <w:r>
        <w:rPr>
          <w:rFonts w:hint="default" w:ascii="Times New Roman" w:hAnsi="Times New Roman" w:eastAsia="仿宋_GB2312" w:cs="Times New Roman"/>
          <w:snapToGrid w:val="0"/>
          <w:kern w:val="0"/>
          <w:sz w:val="28"/>
          <w:szCs w:val="28"/>
          <w:u w:val="none"/>
          <w:lang w:val="en-US" w:eastAsia="zh-CN"/>
        </w:rPr>
        <w:t>。</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i w:val="0"/>
          <w:iCs w:val="0"/>
          <w:caps w:val="0"/>
          <w:snapToGrid w:val="0"/>
          <w:color w:val="111111"/>
          <w:spacing w:val="0"/>
          <w:kern w:val="0"/>
          <w:sz w:val="28"/>
          <w:szCs w:val="28"/>
          <w:shd w:val="clear" w:color="auto" w:fill="FFFFFF"/>
          <w:lang w:eastAsia="zh-CN"/>
        </w:rPr>
      </w:pPr>
      <w:r>
        <w:rPr>
          <w:rFonts w:hint="default" w:ascii="黑体" w:hAnsi="黑体" w:eastAsia="黑体" w:cs="黑体"/>
          <w:b w:val="0"/>
          <w:bCs/>
          <w:snapToGrid w:val="0"/>
          <w:color w:val="000000"/>
          <w:kern w:val="0"/>
          <w:sz w:val="28"/>
          <w:szCs w:val="28"/>
          <w:lang w:val="en-US" w:eastAsia="zh-CN" w:bidi="ar-SA"/>
        </w:rPr>
        <w:t>第十一条</w:t>
      </w:r>
      <w:r>
        <w:rPr>
          <w:rFonts w:hint="default" w:ascii="Times New Roman" w:hAnsi="Times New Roman" w:eastAsia="仿宋_GB2312" w:cs="Times New Roman"/>
          <w:i w:val="0"/>
          <w:iCs w:val="0"/>
          <w:caps w:val="0"/>
          <w:snapToGrid w:val="0"/>
          <w:color w:val="111111"/>
          <w:spacing w:val="0"/>
          <w:kern w:val="0"/>
          <w:sz w:val="28"/>
          <w:szCs w:val="28"/>
          <w:shd w:val="clear" w:color="auto" w:fill="FFFFFF"/>
          <w:lang w:val="en-US" w:eastAsia="zh-CN"/>
        </w:rPr>
        <w:t xml:space="preserve">  </w:t>
      </w:r>
      <w:r>
        <w:rPr>
          <w:rFonts w:hint="default" w:ascii="Times New Roman" w:hAnsi="Times New Roman" w:eastAsia="仿宋_GB2312" w:cs="Times New Roman"/>
          <w:i w:val="0"/>
          <w:iCs w:val="0"/>
          <w:caps w:val="0"/>
          <w:snapToGrid w:val="0"/>
          <w:color w:val="111111"/>
          <w:spacing w:val="0"/>
          <w:kern w:val="0"/>
          <w:sz w:val="28"/>
          <w:szCs w:val="28"/>
          <w:shd w:val="clear" w:color="auto" w:fill="FFFFFF"/>
          <w:lang w:eastAsia="zh-CN"/>
        </w:rPr>
        <w:t>成品粮油</w:t>
      </w:r>
      <w:r>
        <w:rPr>
          <w:rFonts w:hint="default" w:ascii="Times New Roman" w:hAnsi="Times New Roman" w:eastAsia="仿宋_GB2312" w:cs="Times New Roman"/>
          <w:i w:val="0"/>
          <w:iCs w:val="0"/>
          <w:caps w:val="0"/>
          <w:snapToGrid w:val="0"/>
          <w:color w:val="111111"/>
          <w:spacing w:val="0"/>
          <w:kern w:val="0"/>
          <w:sz w:val="28"/>
          <w:szCs w:val="28"/>
          <w:shd w:val="clear" w:color="auto" w:fill="FFFFFF"/>
        </w:rPr>
        <w:t>储备按照</w:t>
      </w:r>
      <w:r>
        <w:rPr>
          <w:rFonts w:hint="eastAsia" w:ascii="Times New Roman" w:hAnsi="Times New Roman" w:eastAsia="仿宋_GB2312" w:cs="Times New Roman"/>
          <w:i w:val="0"/>
          <w:iCs w:val="0"/>
          <w:caps w:val="0"/>
          <w:snapToGrid w:val="0"/>
          <w:color w:val="111111"/>
          <w:spacing w:val="0"/>
          <w:kern w:val="0"/>
          <w:sz w:val="28"/>
          <w:szCs w:val="28"/>
          <w:shd w:val="clear" w:color="auto" w:fill="FFFFFF"/>
          <w:lang w:eastAsia="zh-CN"/>
        </w:rPr>
        <w:t>“</w:t>
      </w:r>
      <w:r>
        <w:rPr>
          <w:rFonts w:hint="default" w:ascii="Times New Roman" w:hAnsi="Times New Roman" w:eastAsia="仿宋_GB2312" w:cs="Times New Roman"/>
          <w:i w:val="0"/>
          <w:iCs w:val="0"/>
          <w:caps w:val="0"/>
          <w:snapToGrid w:val="0"/>
          <w:color w:val="111111"/>
          <w:spacing w:val="0"/>
          <w:kern w:val="0"/>
          <w:sz w:val="28"/>
          <w:szCs w:val="28"/>
          <w:shd w:val="clear" w:color="auto" w:fill="FFFFFF"/>
        </w:rPr>
        <w:t>包装完整、码垛整齐、数字准确、方便出入库</w:t>
      </w:r>
      <w:r>
        <w:rPr>
          <w:rFonts w:hint="eastAsia" w:ascii="Times New Roman" w:hAnsi="Times New Roman" w:eastAsia="仿宋_GB2312" w:cs="Times New Roman"/>
          <w:i w:val="0"/>
          <w:iCs w:val="0"/>
          <w:caps w:val="0"/>
          <w:snapToGrid w:val="0"/>
          <w:color w:val="111111"/>
          <w:spacing w:val="0"/>
          <w:kern w:val="0"/>
          <w:sz w:val="28"/>
          <w:szCs w:val="28"/>
          <w:shd w:val="clear" w:color="auto" w:fill="FFFFFF"/>
          <w:lang w:eastAsia="zh-CN"/>
        </w:rPr>
        <w:t>”</w:t>
      </w:r>
      <w:r>
        <w:rPr>
          <w:rFonts w:hint="default" w:ascii="Times New Roman" w:hAnsi="Times New Roman" w:eastAsia="仿宋_GB2312" w:cs="Times New Roman"/>
          <w:i w:val="0"/>
          <w:iCs w:val="0"/>
          <w:caps w:val="0"/>
          <w:snapToGrid w:val="0"/>
          <w:color w:val="111111"/>
          <w:spacing w:val="0"/>
          <w:kern w:val="0"/>
          <w:sz w:val="28"/>
          <w:szCs w:val="28"/>
          <w:shd w:val="clear" w:color="auto" w:fill="FFFFFF"/>
        </w:rPr>
        <w:t>的要求，采取仓内包装储存。每仓（货位）须悬挂货位卡，标明仓（货位）号、粮油权属、品种、数量、包装规格、生产日期、入库时间等内容。</w:t>
      </w:r>
      <w:r>
        <w:rPr>
          <w:rFonts w:hint="default" w:ascii="Times New Roman" w:hAnsi="Times New Roman" w:eastAsia="仿宋_GB2312" w:cs="Times New Roman"/>
          <w:i w:val="0"/>
          <w:iCs w:val="0"/>
          <w:caps w:val="0"/>
          <w:snapToGrid w:val="0"/>
          <w:color w:val="111111"/>
          <w:spacing w:val="0"/>
          <w:kern w:val="0"/>
          <w:sz w:val="28"/>
          <w:szCs w:val="28"/>
          <w:shd w:val="clear" w:color="auto" w:fill="FFFFFF"/>
          <w:lang w:eastAsia="zh-CN"/>
        </w:rPr>
        <w:t>成品粮油储备货位应与商品粮油货位有明显区分。</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eastAsia" w:ascii="黑体" w:hAnsi="黑体" w:eastAsia="黑体" w:cs="黑体"/>
          <w:snapToGrid w:val="0"/>
          <w:color w:val="000000"/>
          <w:kern w:val="0"/>
          <w:sz w:val="28"/>
          <w:szCs w:val="28"/>
          <w:lang w:val="en-US" w:eastAsia="zh-CN"/>
        </w:rPr>
      </w:pPr>
      <w:r>
        <w:rPr>
          <w:rFonts w:hint="default" w:ascii="黑体" w:hAnsi="黑体" w:eastAsia="黑体" w:cs="黑体"/>
          <w:b w:val="0"/>
          <w:bCs/>
          <w:snapToGrid w:val="0"/>
          <w:color w:val="000000"/>
          <w:kern w:val="0"/>
          <w:sz w:val="28"/>
          <w:szCs w:val="28"/>
          <w:lang w:val="en-US" w:eastAsia="zh-CN" w:bidi="ar-SA"/>
        </w:rPr>
        <w:t>第十二条</w:t>
      </w:r>
      <w:r>
        <w:rPr>
          <w:rFonts w:hint="default" w:ascii="Times New Roman" w:hAnsi="Times New Roman" w:eastAsia="仿宋_GB2312" w:cs="Times New Roman"/>
          <w:snapToGrid w:val="0"/>
          <w:kern w:val="0"/>
          <w:sz w:val="28"/>
          <w:szCs w:val="28"/>
        </w:rPr>
        <w:t xml:space="preserve"> </w:t>
      </w:r>
      <w:r>
        <w:rPr>
          <w:rFonts w:hint="default" w:ascii="Times New Roman" w:hAnsi="Times New Roman" w:eastAsia="仿宋_GB2312" w:cs="Times New Roman"/>
          <w:snapToGrid w:val="0"/>
          <w:kern w:val="0"/>
          <w:sz w:val="28"/>
          <w:szCs w:val="28"/>
          <w:lang w:val="en-US" w:eastAsia="zh-CN"/>
        </w:rPr>
        <w:t xml:space="preserve"> </w:t>
      </w:r>
      <w:r>
        <w:rPr>
          <w:rFonts w:hint="default" w:ascii="Times New Roman" w:hAnsi="Times New Roman" w:eastAsia="仿宋_GB2312" w:cs="Times New Roman"/>
          <w:snapToGrid w:val="0"/>
          <w:kern w:val="0"/>
          <w:sz w:val="28"/>
          <w:szCs w:val="28"/>
        </w:rPr>
        <w:t>承储企业应当按照有关法规、规章、国家标准、技术规范以及仓储管理制度，建立健全成品粮</w:t>
      </w:r>
      <w:r>
        <w:rPr>
          <w:rFonts w:hint="default" w:ascii="Times New Roman" w:hAnsi="Times New Roman" w:eastAsia="仿宋_GB2312" w:cs="Times New Roman"/>
          <w:snapToGrid w:val="0"/>
          <w:kern w:val="0"/>
          <w:sz w:val="28"/>
          <w:szCs w:val="28"/>
          <w:lang w:eastAsia="zh-CN"/>
        </w:rPr>
        <w:t>油</w:t>
      </w:r>
      <w:r>
        <w:rPr>
          <w:rFonts w:hint="default" w:ascii="Times New Roman" w:hAnsi="Times New Roman" w:eastAsia="仿宋_GB2312" w:cs="Times New Roman"/>
          <w:snapToGrid w:val="0"/>
          <w:kern w:val="0"/>
          <w:sz w:val="28"/>
          <w:szCs w:val="28"/>
        </w:rPr>
        <w:t>储备各项安全管理制度，配备必要的安全防护设施，并定期进行安全检查和设施维护。</w:t>
      </w:r>
      <w:r>
        <w:rPr>
          <w:rFonts w:hint="default" w:ascii="Times New Roman" w:hAnsi="Times New Roman" w:eastAsia="仿宋_GB2312" w:cs="Times New Roman"/>
          <w:i w:val="0"/>
          <w:iCs w:val="0"/>
          <w:caps w:val="0"/>
          <w:snapToGrid w:val="0"/>
          <w:color w:val="000000"/>
          <w:spacing w:val="0"/>
          <w:kern w:val="0"/>
          <w:sz w:val="28"/>
          <w:szCs w:val="28"/>
          <w:shd w:val="clear" w:color="auto" w:fill="FFFFFF"/>
        </w:rPr>
        <w:t>仓房内部</w:t>
      </w:r>
      <w:r>
        <w:rPr>
          <w:rFonts w:hint="default" w:ascii="Times New Roman" w:hAnsi="Times New Roman" w:eastAsia="仿宋_GB2312" w:cs="Times New Roman"/>
          <w:i w:val="0"/>
          <w:iCs w:val="0"/>
          <w:caps w:val="0"/>
          <w:snapToGrid w:val="0"/>
          <w:color w:val="000000"/>
          <w:spacing w:val="0"/>
          <w:kern w:val="0"/>
          <w:sz w:val="28"/>
          <w:szCs w:val="28"/>
          <w:shd w:val="clear" w:color="auto" w:fill="FFFFFF"/>
          <w:lang w:eastAsia="zh-CN"/>
        </w:rPr>
        <w:t>应配备可视</w:t>
      </w:r>
      <w:r>
        <w:rPr>
          <w:rFonts w:hint="eastAsia" w:ascii="Times New Roman" w:hAnsi="Times New Roman" w:eastAsia="仿宋_GB2312" w:cs="Times New Roman"/>
          <w:i w:val="0"/>
          <w:iCs w:val="0"/>
          <w:caps w:val="0"/>
          <w:snapToGrid w:val="0"/>
          <w:color w:val="000000"/>
          <w:spacing w:val="0"/>
          <w:kern w:val="0"/>
          <w:sz w:val="28"/>
          <w:szCs w:val="28"/>
          <w:shd w:val="clear" w:color="auto" w:fill="FFFFFF"/>
          <w:lang w:val="en-US" w:eastAsia="zh-CN"/>
        </w:rPr>
        <w:t>监督管控</w:t>
      </w:r>
      <w:r>
        <w:rPr>
          <w:rFonts w:hint="default" w:ascii="Times New Roman" w:hAnsi="Times New Roman" w:eastAsia="仿宋_GB2312" w:cs="Times New Roman"/>
          <w:i w:val="0"/>
          <w:iCs w:val="0"/>
          <w:caps w:val="0"/>
          <w:snapToGrid w:val="0"/>
          <w:color w:val="000000"/>
          <w:spacing w:val="0"/>
          <w:kern w:val="0"/>
          <w:sz w:val="28"/>
          <w:szCs w:val="28"/>
          <w:shd w:val="clear" w:color="auto" w:fill="FFFFFF"/>
          <w:lang w:eastAsia="zh-CN"/>
        </w:rPr>
        <w:t>等电子设备，</w:t>
      </w:r>
      <w:r>
        <w:rPr>
          <w:rFonts w:hint="default" w:ascii="Times New Roman" w:hAnsi="Times New Roman" w:eastAsia="仿宋_GB2312" w:cs="Times New Roman"/>
          <w:snapToGrid w:val="0"/>
          <w:color w:val="000000"/>
          <w:kern w:val="0"/>
          <w:sz w:val="28"/>
          <w:szCs w:val="28"/>
          <w:shd w:val="clear" w:color="auto" w:fill="FFFFFF"/>
        </w:rPr>
        <w:t>实现</w:t>
      </w:r>
      <w:r>
        <w:rPr>
          <w:rFonts w:hint="default" w:ascii="Times New Roman" w:hAnsi="Times New Roman" w:eastAsia="仿宋_GB2312" w:cs="Times New Roman"/>
          <w:snapToGrid w:val="0"/>
          <w:color w:val="000000"/>
          <w:kern w:val="0"/>
          <w:sz w:val="28"/>
          <w:szCs w:val="28"/>
          <w:shd w:val="clear" w:color="auto" w:fill="FFFFFF"/>
          <w:lang w:eastAsia="zh-CN"/>
        </w:rPr>
        <w:t>实时视频</w:t>
      </w:r>
      <w:r>
        <w:rPr>
          <w:rFonts w:hint="eastAsia" w:ascii="Times New Roman" w:hAnsi="Times New Roman" w:eastAsia="仿宋_GB2312" w:cs="Times New Roman"/>
          <w:snapToGrid w:val="0"/>
          <w:color w:val="000000"/>
          <w:kern w:val="0"/>
          <w:sz w:val="28"/>
          <w:szCs w:val="28"/>
          <w:shd w:val="clear" w:color="auto" w:fill="FFFFFF"/>
          <w:lang w:val="en-US" w:eastAsia="zh-CN"/>
        </w:rPr>
        <w:t>监督管控</w:t>
      </w:r>
      <w:r>
        <w:rPr>
          <w:rFonts w:hint="default" w:ascii="Times New Roman" w:hAnsi="Times New Roman" w:eastAsia="仿宋_GB2312" w:cs="Times New Roman"/>
          <w:snapToGrid w:val="0"/>
          <w:color w:val="000000"/>
          <w:kern w:val="0"/>
          <w:sz w:val="28"/>
          <w:szCs w:val="28"/>
          <w:shd w:val="clear" w:color="auto" w:fill="FFFFFF"/>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jc w:val="center"/>
        <w:textAlignment w:val="auto"/>
        <w:rPr>
          <w:rFonts w:hint="eastAsia"/>
          <w:sz w:val="28"/>
          <w:szCs w:val="28"/>
          <w:lang w:val="en-US" w:eastAsia="zh-CN"/>
        </w:rPr>
      </w:pPr>
      <w:r>
        <w:rPr>
          <w:rFonts w:hint="eastAsia" w:ascii="黑体" w:hAnsi="黑体" w:eastAsia="黑体" w:cs="黑体"/>
          <w:snapToGrid w:val="0"/>
          <w:color w:val="000000"/>
          <w:kern w:val="0"/>
          <w:sz w:val="28"/>
          <w:szCs w:val="28"/>
          <w:lang w:val="en-US" w:eastAsia="zh-CN"/>
        </w:rPr>
        <w:t>第三章  质量管理</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snapToGrid w:val="0"/>
          <w:color w:val="111111"/>
          <w:kern w:val="0"/>
          <w:sz w:val="28"/>
          <w:szCs w:val="28"/>
          <w:shd w:val="clear" w:color="auto" w:fill="FFFFFF"/>
        </w:rPr>
      </w:pPr>
      <w:r>
        <w:rPr>
          <w:rFonts w:hint="default" w:ascii="黑体" w:hAnsi="黑体" w:eastAsia="黑体" w:cs="黑体"/>
          <w:b w:val="0"/>
          <w:bCs/>
          <w:snapToGrid w:val="0"/>
          <w:color w:val="000000"/>
          <w:kern w:val="0"/>
          <w:sz w:val="28"/>
          <w:szCs w:val="28"/>
          <w:lang w:val="en-US" w:eastAsia="zh-CN" w:bidi="ar-SA"/>
        </w:rPr>
        <w:t>第十三条</w:t>
      </w:r>
      <w:r>
        <w:rPr>
          <w:rFonts w:hint="default" w:ascii="Times New Roman" w:hAnsi="Times New Roman" w:eastAsia="仿宋_GB2312" w:cs="Times New Roman"/>
          <w:b w:val="0"/>
          <w:bCs w:val="0"/>
          <w:i w:val="0"/>
          <w:iCs w:val="0"/>
          <w:caps w:val="0"/>
          <w:snapToGrid w:val="0"/>
          <w:color w:val="111111"/>
          <w:spacing w:val="0"/>
          <w:kern w:val="0"/>
          <w:sz w:val="28"/>
          <w:szCs w:val="28"/>
          <w:shd w:val="clear" w:color="auto" w:fill="FFFFFF"/>
          <w:lang w:val="en-US" w:eastAsia="zh-CN"/>
        </w:rPr>
        <w:t xml:space="preserve">  </w:t>
      </w:r>
      <w:r>
        <w:rPr>
          <w:rFonts w:hint="default" w:ascii="Times New Roman" w:hAnsi="Times New Roman" w:eastAsia="仿宋_GB2312" w:cs="Times New Roman"/>
          <w:i w:val="0"/>
          <w:iCs w:val="0"/>
          <w:caps w:val="0"/>
          <w:snapToGrid w:val="0"/>
          <w:color w:val="111111"/>
          <w:spacing w:val="0"/>
          <w:kern w:val="0"/>
          <w:sz w:val="28"/>
          <w:szCs w:val="28"/>
          <w:shd w:val="clear" w:color="auto" w:fill="FFFFFF"/>
        </w:rPr>
        <w:t>成品粮</w:t>
      </w:r>
      <w:r>
        <w:rPr>
          <w:rFonts w:hint="default" w:ascii="Times New Roman" w:hAnsi="Times New Roman" w:eastAsia="仿宋_GB2312" w:cs="Times New Roman"/>
          <w:i w:val="0"/>
          <w:iCs w:val="0"/>
          <w:caps w:val="0"/>
          <w:snapToGrid w:val="0"/>
          <w:color w:val="111111"/>
          <w:spacing w:val="0"/>
          <w:kern w:val="0"/>
          <w:sz w:val="28"/>
          <w:szCs w:val="28"/>
          <w:shd w:val="clear" w:color="auto" w:fill="FFFFFF"/>
          <w:lang w:eastAsia="zh-CN"/>
        </w:rPr>
        <w:t>油</w:t>
      </w:r>
      <w:r>
        <w:rPr>
          <w:rFonts w:hint="default" w:ascii="Times New Roman" w:hAnsi="Times New Roman" w:eastAsia="仿宋_GB2312" w:cs="Times New Roman"/>
          <w:i w:val="0"/>
          <w:iCs w:val="0"/>
          <w:caps w:val="0"/>
          <w:snapToGrid w:val="0"/>
          <w:color w:val="111111"/>
          <w:spacing w:val="0"/>
          <w:kern w:val="0"/>
          <w:sz w:val="28"/>
          <w:szCs w:val="28"/>
          <w:shd w:val="clear" w:color="auto" w:fill="FFFFFF"/>
        </w:rPr>
        <w:t>储备包装和标签</w:t>
      </w:r>
      <w:r>
        <w:rPr>
          <w:rFonts w:hint="default" w:ascii="Times New Roman" w:hAnsi="Times New Roman" w:eastAsia="仿宋_GB2312" w:cs="Times New Roman"/>
          <w:i w:val="0"/>
          <w:iCs w:val="0"/>
          <w:caps w:val="0"/>
          <w:snapToGrid w:val="0"/>
          <w:color w:val="111111"/>
          <w:spacing w:val="0"/>
          <w:kern w:val="0"/>
          <w:sz w:val="28"/>
          <w:szCs w:val="28"/>
          <w:shd w:val="clear" w:color="auto" w:fill="FFFFFF"/>
          <w:lang w:eastAsia="zh-CN"/>
        </w:rPr>
        <w:t>、</w:t>
      </w:r>
      <w:r>
        <w:rPr>
          <w:rFonts w:hint="default" w:ascii="Times New Roman" w:hAnsi="Times New Roman" w:eastAsia="仿宋_GB2312" w:cs="Times New Roman"/>
          <w:i w:val="0"/>
          <w:iCs w:val="0"/>
          <w:caps w:val="0"/>
          <w:snapToGrid w:val="0"/>
          <w:color w:val="111111"/>
          <w:spacing w:val="0"/>
          <w:kern w:val="0"/>
          <w:sz w:val="28"/>
          <w:szCs w:val="28"/>
          <w:shd w:val="clear" w:color="auto" w:fill="FFFFFF"/>
        </w:rPr>
        <w:t>标识必须符合</w:t>
      </w:r>
      <w:r>
        <w:rPr>
          <w:rFonts w:hint="default" w:ascii="Times New Roman" w:hAnsi="Times New Roman" w:eastAsia="仿宋_GB2312" w:cs="Times New Roman"/>
          <w:snapToGrid w:val="0"/>
          <w:kern w:val="0"/>
          <w:sz w:val="28"/>
          <w:szCs w:val="28"/>
          <w:lang w:val="en-US" w:eastAsia="zh-CN"/>
        </w:rPr>
        <w:t>国家有关规定</w:t>
      </w:r>
      <w:r>
        <w:rPr>
          <w:rFonts w:hint="default" w:ascii="Times New Roman" w:hAnsi="Times New Roman" w:eastAsia="仿宋_GB2312" w:cs="Times New Roman"/>
          <w:i w:val="0"/>
          <w:iCs w:val="0"/>
          <w:caps w:val="0"/>
          <w:snapToGrid w:val="0"/>
          <w:color w:val="111111"/>
          <w:spacing w:val="0"/>
          <w:kern w:val="0"/>
          <w:sz w:val="28"/>
          <w:szCs w:val="28"/>
          <w:shd w:val="clear" w:color="auto" w:fill="FFFFFF"/>
        </w:rPr>
        <w:t>，注明品种名称、等级、净含量、执行标准、生产日期、保质期、生产企业名称、地址等内容。各项标签应当清晰、齐全、准确。</w:t>
      </w:r>
      <w:r>
        <w:rPr>
          <w:rFonts w:hint="default" w:ascii="Times New Roman" w:hAnsi="Times New Roman" w:eastAsia="仿宋_GB2312" w:cs="Times New Roman"/>
          <w:snapToGrid w:val="0"/>
          <w:color w:val="111111"/>
          <w:kern w:val="0"/>
          <w:sz w:val="28"/>
          <w:szCs w:val="28"/>
          <w:u w:val="none"/>
          <w:shd w:val="clear" w:color="auto" w:fill="FFFFFF"/>
          <w:lang w:val="en-US" w:eastAsia="zh-CN"/>
        </w:rPr>
        <w:t>成品粮油储备中应有一定规模的小包装储备，小包装</w:t>
      </w:r>
      <w:r>
        <w:rPr>
          <w:rFonts w:hint="default" w:ascii="Times New Roman" w:hAnsi="Times New Roman" w:eastAsia="仿宋_GB2312" w:cs="Times New Roman"/>
          <w:snapToGrid w:val="0"/>
          <w:color w:val="111111"/>
          <w:kern w:val="0"/>
          <w:sz w:val="28"/>
          <w:szCs w:val="28"/>
          <w:shd w:val="clear" w:color="auto" w:fill="FFFFFF"/>
        </w:rPr>
        <w:t>大米、小麦粉每袋不大于25公斤</w:t>
      </w:r>
      <w:r>
        <w:rPr>
          <w:rFonts w:hint="default" w:ascii="Times New Roman" w:hAnsi="Times New Roman" w:eastAsia="仿宋_GB2312" w:cs="Times New Roman"/>
          <w:snapToGrid w:val="0"/>
          <w:color w:val="111111"/>
          <w:kern w:val="0"/>
          <w:sz w:val="28"/>
          <w:szCs w:val="28"/>
          <w:shd w:val="clear" w:color="auto" w:fill="FFFFFF"/>
          <w:lang w:eastAsia="zh-CN"/>
        </w:rPr>
        <w:t>，小包装食用植物油每桶不大于</w:t>
      </w:r>
      <w:r>
        <w:rPr>
          <w:rFonts w:hint="default" w:ascii="Times New Roman" w:hAnsi="Times New Roman" w:eastAsia="仿宋_GB2312" w:cs="Times New Roman"/>
          <w:snapToGrid w:val="0"/>
          <w:color w:val="111111"/>
          <w:kern w:val="0"/>
          <w:sz w:val="28"/>
          <w:szCs w:val="28"/>
          <w:shd w:val="clear" w:color="auto" w:fill="FFFFFF"/>
          <w:lang w:val="en-US" w:eastAsia="zh-CN"/>
        </w:rPr>
        <w:t>20升</w:t>
      </w:r>
      <w:r>
        <w:rPr>
          <w:rFonts w:hint="default" w:ascii="Times New Roman" w:hAnsi="Times New Roman" w:eastAsia="仿宋_GB2312" w:cs="Times New Roman"/>
          <w:snapToGrid w:val="0"/>
          <w:color w:val="111111"/>
          <w:kern w:val="0"/>
          <w:sz w:val="28"/>
          <w:szCs w:val="28"/>
          <w:shd w:val="clear" w:color="auto" w:fill="FFFFFF"/>
        </w:rPr>
        <w:t>。</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snapToGrid w:val="0"/>
          <w:kern w:val="0"/>
          <w:sz w:val="28"/>
          <w:szCs w:val="28"/>
          <w:u w:val="single"/>
          <w:lang w:eastAsia="zh-CN"/>
        </w:rPr>
      </w:pPr>
      <w:r>
        <w:rPr>
          <w:rFonts w:hint="default" w:ascii="黑体" w:hAnsi="黑体" w:eastAsia="黑体" w:cs="黑体"/>
          <w:b w:val="0"/>
          <w:bCs/>
          <w:snapToGrid w:val="0"/>
          <w:color w:val="000000"/>
          <w:kern w:val="0"/>
          <w:sz w:val="28"/>
          <w:szCs w:val="28"/>
          <w:lang w:val="en-US" w:eastAsia="zh-CN" w:bidi="ar-SA"/>
        </w:rPr>
        <w:t>第十四条</w:t>
      </w:r>
      <w:r>
        <w:rPr>
          <w:rFonts w:hint="default" w:ascii="Times New Roman" w:hAnsi="Times New Roman" w:eastAsia="仿宋_GB2312" w:cs="Times New Roman"/>
          <w:b w:val="0"/>
          <w:bCs w:val="0"/>
          <w:i w:val="0"/>
          <w:iCs w:val="0"/>
          <w:caps w:val="0"/>
          <w:snapToGrid w:val="0"/>
          <w:color w:val="111111"/>
          <w:spacing w:val="0"/>
          <w:kern w:val="0"/>
          <w:sz w:val="28"/>
          <w:szCs w:val="28"/>
          <w:shd w:val="clear" w:color="auto" w:fill="FFFFFF"/>
          <w:lang w:val="en-US" w:eastAsia="zh-CN"/>
        </w:rPr>
        <w:t xml:space="preserve">  </w:t>
      </w:r>
      <w:r>
        <w:rPr>
          <w:rFonts w:hint="default" w:ascii="Times New Roman" w:hAnsi="Times New Roman" w:eastAsia="仿宋_GB2312" w:cs="Times New Roman"/>
          <w:i w:val="0"/>
          <w:iCs w:val="0"/>
          <w:caps w:val="0"/>
          <w:snapToGrid w:val="0"/>
          <w:color w:val="111111"/>
          <w:spacing w:val="0"/>
          <w:kern w:val="0"/>
          <w:sz w:val="28"/>
          <w:szCs w:val="28"/>
          <w:shd w:val="clear" w:color="auto" w:fill="FFFFFF"/>
        </w:rPr>
        <w:t>采购的成品粮</w:t>
      </w:r>
      <w:r>
        <w:rPr>
          <w:rFonts w:hint="default" w:ascii="Times New Roman" w:hAnsi="Times New Roman" w:eastAsia="仿宋_GB2312" w:cs="Times New Roman"/>
          <w:i w:val="0"/>
          <w:iCs w:val="0"/>
          <w:caps w:val="0"/>
          <w:snapToGrid w:val="0"/>
          <w:color w:val="111111"/>
          <w:spacing w:val="0"/>
          <w:kern w:val="0"/>
          <w:sz w:val="28"/>
          <w:szCs w:val="28"/>
          <w:shd w:val="clear" w:color="auto" w:fill="FFFFFF"/>
          <w:lang w:eastAsia="zh-CN"/>
        </w:rPr>
        <w:t>油</w:t>
      </w:r>
      <w:r>
        <w:rPr>
          <w:rFonts w:hint="default" w:ascii="Times New Roman" w:hAnsi="Times New Roman" w:eastAsia="仿宋_GB2312" w:cs="Times New Roman"/>
          <w:i w:val="0"/>
          <w:iCs w:val="0"/>
          <w:caps w:val="0"/>
          <w:snapToGrid w:val="0"/>
          <w:color w:val="111111"/>
          <w:spacing w:val="0"/>
          <w:kern w:val="0"/>
          <w:sz w:val="28"/>
          <w:szCs w:val="28"/>
          <w:shd w:val="clear" w:color="auto" w:fill="FFFFFF"/>
        </w:rPr>
        <w:t>储备原则上应</w:t>
      </w:r>
      <w:r>
        <w:rPr>
          <w:rFonts w:hint="default" w:ascii="Times New Roman" w:hAnsi="Times New Roman" w:eastAsia="仿宋_GB2312" w:cs="Times New Roman"/>
          <w:i w:val="0"/>
          <w:iCs w:val="0"/>
          <w:caps w:val="0"/>
          <w:snapToGrid w:val="0"/>
          <w:color w:val="000000"/>
          <w:spacing w:val="0"/>
          <w:kern w:val="0"/>
          <w:sz w:val="28"/>
          <w:szCs w:val="28"/>
          <w:shd w:val="clear" w:color="auto" w:fill="FFFFFF"/>
        </w:rPr>
        <w:t>为30天内</w:t>
      </w:r>
      <w:r>
        <w:rPr>
          <w:rFonts w:hint="default" w:ascii="Times New Roman" w:hAnsi="Times New Roman" w:eastAsia="仿宋_GB2312" w:cs="Times New Roman"/>
          <w:i w:val="0"/>
          <w:iCs w:val="0"/>
          <w:caps w:val="0"/>
          <w:snapToGrid w:val="0"/>
          <w:color w:val="111111"/>
          <w:spacing w:val="0"/>
          <w:kern w:val="0"/>
          <w:sz w:val="28"/>
          <w:szCs w:val="28"/>
          <w:shd w:val="clear" w:color="auto" w:fill="FFFFFF"/>
        </w:rPr>
        <w:t>加工的产品，质量和食品安全指标符合国家标准</w:t>
      </w:r>
      <w:r>
        <w:rPr>
          <w:rFonts w:hint="default" w:ascii="Times New Roman" w:hAnsi="Times New Roman" w:eastAsia="仿宋_GB2312" w:cs="Times New Roman"/>
          <w:i w:val="0"/>
          <w:iCs w:val="0"/>
          <w:caps w:val="0"/>
          <w:snapToGrid w:val="0"/>
          <w:color w:val="111111"/>
          <w:spacing w:val="0"/>
          <w:kern w:val="0"/>
          <w:sz w:val="28"/>
          <w:szCs w:val="28"/>
          <w:shd w:val="clear" w:color="auto" w:fill="FFFFFF"/>
          <w:lang w:eastAsia="zh-CN"/>
        </w:rPr>
        <w:t>。</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b w:val="0"/>
          <w:bCs w:val="0"/>
          <w:i w:val="0"/>
          <w:iCs w:val="0"/>
          <w:caps w:val="0"/>
          <w:snapToGrid w:val="0"/>
          <w:color w:val="000000"/>
          <w:spacing w:val="0"/>
          <w:kern w:val="0"/>
          <w:sz w:val="28"/>
          <w:szCs w:val="28"/>
          <w:shd w:val="clear" w:color="auto" w:fill="FFFFFF"/>
        </w:rPr>
      </w:pPr>
      <w:r>
        <w:rPr>
          <w:rFonts w:hint="default" w:ascii="黑体" w:hAnsi="黑体" w:eastAsia="黑体" w:cs="黑体"/>
          <w:b w:val="0"/>
          <w:bCs/>
          <w:snapToGrid w:val="0"/>
          <w:color w:val="000000"/>
          <w:kern w:val="0"/>
          <w:sz w:val="28"/>
          <w:szCs w:val="28"/>
          <w:lang w:val="en-US" w:eastAsia="zh-CN" w:bidi="ar-SA"/>
        </w:rPr>
        <w:t>第十五条</w:t>
      </w:r>
      <w:r>
        <w:rPr>
          <w:rFonts w:hint="default" w:ascii="Times New Roman" w:hAnsi="Times New Roman" w:eastAsia="仿宋_GB2312" w:cs="Times New Roman"/>
          <w:snapToGrid w:val="0"/>
          <w:kern w:val="0"/>
          <w:sz w:val="28"/>
          <w:szCs w:val="28"/>
        </w:rPr>
        <w:t xml:space="preserve"> </w:t>
      </w:r>
      <w:r>
        <w:rPr>
          <w:rFonts w:hint="default" w:ascii="Times New Roman" w:hAnsi="Times New Roman" w:eastAsia="仿宋_GB2312" w:cs="Times New Roman"/>
          <w:snapToGrid w:val="0"/>
          <w:kern w:val="0"/>
          <w:sz w:val="28"/>
          <w:szCs w:val="28"/>
          <w:lang w:val="en-US" w:eastAsia="zh-CN"/>
        </w:rPr>
        <w:t xml:space="preserve"> </w:t>
      </w:r>
      <w:r>
        <w:rPr>
          <w:rFonts w:hint="default" w:ascii="Times New Roman" w:hAnsi="Times New Roman" w:eastAsia="仿宋_GB2312" w:cs="Times New Roman"/>
          <w:i w:val="0"/>
          <w:iCs w:val="0"/>
          <w:caps w:val="0"/>
          <w:snapToGrid w:val="0"/>
          <w:color w:val="111111"/>
          <w:spacing w:val="0"/>
          <w:kern w:val="0"/>
          <w:sz w:val="28"/>
          <w:szCs w:val="28"/>
          <w:shd w:val="clear" w:color="auto" w:fill="FFFFFF"/>
        </w:rPr>
        <w:t>承储企业应当严格执行质量管控相关规定，</w:t>
      </w:r>
      <w:r>
        <w:rPr>
          <w:rFonts w:hint="default" w:ascii="Times New Roman" w:hAnsi="Times New Roman" w:eastAsia="仿宋_GB2312" w:cs="Times New Roman"/>
          <w:snapToGrid w:val="0"/>
          <w:color w:val="000000"/>
          <w:kern w:val="0"/>
          <w:sz w:val="28"/>
          <w:szCs w:val="28"/>
        </w:rPr>
        <w:t>建立成品粮</w:t>
      </w:r>
      <w:r>
        <w:rPr>
          <w:rFonts w:hint="default" w:ascii="Times New Roman" w:hAnsi="Times New Roman" w:eastAsia="仿宋_GB2312" w:cs="Times New Roman"/>
          <w:snapToGrid w:val="0"/>
          <w:color w:val="000000"/>
          <w:kern w:val="0"/>
          <w:sz w:val="28"/>
          <w:szCs w:val="28"/>
          <w:lang w:eastAsia="zh-CN"/>
        </w:rPr>
        <w:t>油储备</w:t>
      </w:r>
      <w:r>
        <w:rPr>
          <w:rFonts w:hint="default" w:ascii="Times New Roman" w:hAnsi="Times New Roman" w:eastAsia="仿宋_GB2312" w:cs="Times New Roman"/>
          <w:snapToGrid w:val="0"/>
          <w:color w:val="000000"/>
          <w:kern w:val="0"/>
          <w:sz w:val="28"/>
          <w:szCs w:val="28"/>
        </w:rPr>
        <w:t>质量</w:t>
      </w:r>
      <w:r>
        <w:rPr>
          <w:rFonts w:hint="default" w:ascii="Times New Roman" w:hAnsi="Times New Roman" w:eastAsia="仿宋_GB2312" w:cs="Times New Roman"/>
          <w:snapToGrid w:val="0"/>
          <w:color w:val="000000"/>
          <w:kern w:val="0"/>
          <w:sz w:val="28"/>
          <w:szCs w:val="28"/>
          <w:lang w:eastAsia="zh-CN"/>
        </w:rPr>
        <w:t>储存</w:t>
      </w:r>
      <w:r>
        <w:rPr>
          <w:rFonts w:hint="default" w:ascii="Times New Roman" w:hAnsi="Times New Roman" w:eastAsia="仿宋_GB2312" w:cs="Times New Roman"/>
          <w:snapToGrid w:val="0"/>
          <w:color w:val="000000"/>
          <w:kern w:val="0"/>
          <w:sz w:val="28"/>
          <w:szCs w:val="28"/>
        </w:rPr>
        <w:t>档案</w:t>
      </w:r>
      <w:r>
        <w:rPr>
          <w:rFonts w:hint="default" w:ascii="Times New Roman" w:hAnsi="Times New Roman" w:eastAsia="仿宋_GB2312" w:cs="Times New Roman"/>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每批次入库</w:t>
      </w:r>
      <w:r>
        <w:rPr>
          <w:rFonts w:hint="default" w:ascii="Times New Roman" w:hAnsi="Times New Roman" w:eastAsia="仿宋_GB2312" w:cs="Times New Roman"/>
          <w:snapToGrid w:val="0"/>
          <w:color w:val="000000"/>
          <w:kern w:val="0"/>
          <w:sz w:val="28"/>
          <w:szCs w:val="28"/>
          <w:lang w:eastAsia="zh-CN"/>
        </w:rPr>
        <w:t>的</w:t>
      </w:r>
      <w:r>
        <w:rPr>
          <w:rFonts w:hint="default" w:ascii="Times New Roman" w:hAnsi="Times New Roman" w:eastAsia="仿宋_GB2312" w:cs="Times New Roman"/>
          <w:snapToGrid w:val="0"/>
          <w:color w:val="000000"/>
          <w:kern w:val="0"/>
          <w:sz w:val="28"/>
          <w:szCs w:val="28"/>
        </w:rPr>
        <w:t>成品粮</w:t>
      </w:r>
      <w:r>
        <w:rPr>
          <w:rFonts w:hint="default" w:ascii="Times New Roman" w:hAnsi="Times New Roman" w:eastAsia="仿宋_GB2312" w:cs="Times New Roman"/>
          <w:snapToGrid w:val="0"/>
          <w:color w:val="000000"/>
          <w:kern w:val="0"/>
          <w:sz w:val="28"/>
          <w:szCs w:val="28"/>
          <w:lang w:eastAsia="zh-CN"/>
        </w:rPr>
        <w:t>油均需提供出厂</w:t>
      </w:r>
      <w:r>
        <w:rPr>
          <w:rFonts w:hint="default" w:ascii="Times New Roman" w:hAnsi="Times New Roman" w:eastAsia="仿宋_GB2312" w:cs="Times New Roman"/>
          <w:snapToGrid w:val="0"/>
          <w:color w:val="000000"/>
          <w:kern w:val="0"/>
          <w:sz w:val="28"/>
          <w:szCs w:val="28"/>
        </w:rPr>
        <w:t>质量检测报告</w:t>
      </w:r>
      <w:r>
        <w:rPr>
          <w:rFonts w:hint="default" w:ascii="Times New Roman" w:hAnsi="Times New Roman" w:eastAsia="仿宋_GB2312" w:cs="Times New Roman"/>
          <w:snapToGrid w:val="0"/>
          <w:color w:val="000000"/>
          <w:kern w:val="0"/>
          <w:sz w:val="28"/>
          <w:szCs w:val="28"/>
          <w:lang w:val="en-US" w:eastAsia="zh-CN"/>
        </w:rPr>
        <w:t>。</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i w:val="0"/>
          <w:iCs w:val="0"/>
          <w:caps w:val="0"/>
          <w:snapToGrid w:val="0"/>
          <w:color w:val="000000"/>
          <w:spacing w:val="0"/>
          <w:kern w:val="0"/>
          <w:sz w:val="28"/>
          <w:szCs w:val="28"/>
        </w:rPr>
      </w:pPr>
      <w:r>
        <w:rPr>
          <w:rFonts w:hint="default" w:ascii="黑体" w:hAnsi="黑体" w:eastAsia="黑体" w:cs="黑体"/>
          <w:b w:val="0"/>
          <w:bCs/>
          <w:snapToGrid w:val="0"/>
          <w:color w:val="000000"/>
          <w:kern w:val="0"/>
          <w:sz w:val="28"/>
          <w:szCs w:val="28"/>
          <w:lang w:val="en-US" w:eastAsia="zh-CN" w:bidi="ar-SA"/>
        </w:rPr>
        <w:t>第十六条</w:t>
      </w:r>
      <w:r>
        <w:rPr>
          <w:rFonts w:hint="default" w:ascii="Times New Roman" w:hAnsi="Times New Roman" w:eastAsia="仿宋_GB2312" w:cs="Times New Roman"/>
          <w:b/>
          <w:bCs/>
          <w:i w:val="0"/>
          <w:iCs w:val="0"/>
          <w:caps w:val="0"/>
          <w:snapToGrid w:val="0"/>
          <w:color w:val="FF0000"/>
          <w:spacing w:val="0"/>
          <w:kern w:val="0"/>
          <w:sz w:val="28"/>
          <w:szCs w:val="28"/>
          <w:shd w:val="clear" w:color="auto" w:fill="auto"/>
          <w:lang w:val="en-US" w:eastAsia="zh-CN"/>
        </w:rPr>
        <w:t xml:space="preserve"> </w:t>
      </w:r>
      <w:r>
        <w:rPr>
          <w:rFonts w:hint="default" w:ascii="Times New Roman" w:hAnsi="Times New Roman" w:eastAsia="仿宋_GB2312" w:cs="Times New Roman"/>
          <w:b/>
          <w:bCs/>
          <w:i w:val="0"/>
          <w:iCs w:val="0"/>
          <w:caps w:val="0"/>
          <w:snapToGrid w:val="0"/>
          <w:spacing w:val="0"/>
          <w:kern w:val="0"/>
          <w:sz w:val="28"/>
          <w:szCs w:val="28"/>
          <w:shd w:val="clear" w:color="auto" w:fill="auto"/>
          <w:lang w:val="en-US" w:eastAsia="zh-CN"/>
        </w:rPr>
        <w:t xml:space="preserve"> </w:t>
      </w:r>
      <w:r>
        <w:rPr>
          <w:rFonts w:hint="default" w:ascii="Times New Roman" w:hAnsi="Times New Roman" w:eastAsia="仿宋_GB2312" w:cs="Times New Roman"/>
          <w:i w:val="0"/>
          <w:iCs w:val="0"/>
          <w:caps w:val="0"/>
          <w:snapToGrid w:val="0"/>
          <w:color w:val="000000"/>
          <w:spacing w:val="0"/>
          <w:kern w:val="0"/>
          <w:sz w:val="28"/>
          <w:szCs w:val="28"/>
          <w:shd w:val="clear" w:color="auto" w:fill="FFFFFF"/>
        </w:rPr>
        <w:t>承储企业应积极采用绿色储粮技术，保证成品粮储存品质和安全，减少粮食储存损耗。</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eastAsia" w:ascii="黑体" w:hAnsi="黑体" w:eastAsia="黑体" w:cs="黑体"/>
          <w:snapToGrid w:val="0"/>
          <w:color w:val="000000"/>
          <w:kern w:val="0"/>
          <w:sz w:val="28"/>
          <w:szCs w:val="28"/>
        </w:rPr>
      </w:pPr>
      <w:r>
        <w:rPr>
          <w:rFonts w:hint="default" w:ascii="黑体" w:hAnsi="黑体" w:eastAsia="黑体" w:cs="黑体"/>
          <w:b w:val="0"/>
          <w:bCs/>
          <w:snapToGrid w:val="0"/>
          <w:color w:val="000000"/>
          <w:kern w:val="0"/>
          <w:sz w:val="28"/>
          <w:szCs w:val="28"/>
          <w:lang w:val="en-US" w:eastAsia="zh-CN" w:bidi="ar-SA"/>
        </w:rPr>
        <w:t>第十七条</w:t>
      </w:r>
      <w:r>
        <w:rPr>
          <w:rFonts w:hint="default" w:ascii="Times New Roman" w:hAnsi="Times New Roman" w:eastAsia="仿宋_GB2312" w:cs="Times New Roman"/>
          <w:i w:val="0"/>
          <w:iCs w:val="0"/>
          <w:caps w:val="0"/>
          <w:snapToGrid w:val="0"/>
          <w:color w:val="111111"/>
          <w:spacing w:val="0"/>
          <w:kern w:val="0"/>
          <w:sz w:val="28"/>
          <w:szCs w:val="28"/>
          <w:shd w:val="clear" w:color="auto" w:fill="FFFFFF"/>
          <w:lang w:val="en-US" w:eastAsia="zh-CN"/>
        </w:rPr>
        <w:t xml:space="preserve">  </w:t>
      </w:r>
      <w:r>
        <w:rPr>
          <w:rFonts w:hint="default" w:ascii="Times New Roman" w:hAnsi="Times New Roman" w:eastAsia="仿宋_GB2312" w:cs="Times New Roman"/>
          <w:snapToGrid w:val="0"/>
          <w:kern w:val="0"/>
          <w:sz w:val="28"/>
          <w:szCs w:val="28"/>
          <w:lang w:val="en-US" w:eastAsia="zh-CN"/>
        </w:rPr>
        <w:t>成品粮油储备的运输应当严格执行国家粮油运输的技术规范，粮油运输工具应当保持清洁、干燥、安全卫生。不得使用被污染的运输工具或者包装材料运输，不得与有毒有害物质混装运输。</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firstLine="0" w:firstLineChars="0"/>
        <w:jc w:val="center"/>
        <w:textAlignment w:val="auto"/>
        <w:rPr>
          <w:rFonts w:hint="eastAsia"/>
          <w:sz w:val="28"/>
          <w:szCs w:val="28"/>
          <w:lang w:eastAsia="zh-CN"/>
        </w:rPr>
      </w:pPr>
      <w:r>
        <w:rPr>
          <w:rFonts w:hint="eastAsia" w:ascii="黑体" w:hAnsi="黑体" w:eastAsia="黑体" w:cs="黑体"/>
          <w:snapToGrid w:val="0"/>
          <w:color w:val="000000"/>
          <w:kern w:val="0"/>
          <w:sz w:val="28"/>
          <w:szCs w:val="28"/>
        </w:rPr>
        <w:t>第</w:t>
      </w:r>
      <w:r>
        <w:rPr>
          <w:rFonts w:hint="eastAsia" w:ascii="黑体" w:hAnsi="黑体" w:eastAsia="黑体" w:cs="黑体"/>
          <w:snapToGrid w:val="0"/>
          <w:color w:val="000000"/>
          <w:kern w:val="0"/>
          <w:sz w:val="28"/>
          <w:szCs w:val="28"/>
          <w:lang w:eastAsia="zh-CN"/>
        </w:rPr>
        <w:t>四</w:t>
      </w:r>
      <w:r>
        <w:rPr>
          <w:rFonts w:hint="eastAsia" w:ascii="黑体" w:hAnsi="黑体" w:eastAsia="黑体" w:cs="黑体"/>
          <w:snapToGrid w:val="0"/>
          <w:color w:val="000000"/>
          <w:kern w:val="0"/>
          <w:sz w:val="28"/>
          <w:szCs w:val="28"/>
        </w:rPr>
        <w:t>章  轮换</w:t>
      </w:r>
      <w:r>
        <w:rPr>
          <w:rFonts w:hint="eastAsia" w:ascii="黑体" w:hAnsi="黑体" w:eastAsia="黑体" w:cs="黑体"/>
          <w:snapToGrid w:val="0"/>
          <w:color w:val="000000"/>
          <w:kern w:val="0"/>
          <w:sz w:val="28"/>
          <w:szCs w:val="28"/>
          <w:lang w:eastAsia="zh-CN"/>
        </w:rPr>
        <w:t>管理</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i w:val="0"/>
          <w:iCs w:val="0"/>
          <w:caps w:val="0"/>
          <w:snapToGrid w:val="0"/>
          <w:color w:val="111111"/>
          <w:spacing w:val="0"/>
          <w:kern w:val="0"/>
          <w:sz w:val="28"/>
          <w:szCs w:val="28"/>
          <w:shd w:val="clear" w:color="auto" w:fill="FFFFFF"/>
        </w:rPr>
      </w:pPr>
      <w:r>
        <w:rPr>
          <w:rFonts w:hint="default" w:ascii="黑体" w:hAnsi="黑体" w:eastAsia="黑体" w:cs="黑体"/>
          <w:b w:val="0"/>
          <w:bCs/>
          <w:snapToGrid w:val="0"/>
          <w:color w:val="000000"/>
          <w:kern w:val="0"/>
          <w:sz w:val="28"/>
          <w:szCs w:val="28"/>
          <w:lang w:val="en-US" w:eastAsia="zh-CN" w:bidi="ar-SA"/>
        </w:rPr>
        <w:t>第十八条</w:t>
      </w:r>
      <w:r>
        <w:rPr>
          <w:rFonts w:hint="default" w:ascii="Times New Roman" w:hAnsi="Times New Roman" w:eastAsia="仿宋_GB2312" w:cs="Times New Roman"/>
          <w:b/>
          <w:snapToGrid w:val="0"/>
          <w:color w:val="000000"/>
          <w:kern w:val="0"/>
          <w:sz w:val="28"/>
          <w:szCs w:val="28"/>
        </w:rPr>
        <w:t xml:space="preserve"> </w:t>
      </w:r>
      <w:r>
        <w:rPr>
          <w:rFonts w:hint="default" w:ascii="Times New Roman" w:hAnsi="Times New Roman" w:eastAsia="仿宋_GB2312" w:cs="Times New Roman"/>
          <w:b/>
          <w:snapToGrid w:val="0"/>
          <w:color w:val="000000"/>
          <w:kern w:val="0"/>
          <w:sz w:val="28"/>
          <w:szCs w:val="28"/>
          <w:lang w:val="en-US" w:eastAsia="zh-CN"/>
        </w:rPr>
        <w:t xml:space="preserve"> </w:t>
      </w:r>
      <w:r>
        <w:rPr>
          <w:rFonts w:hint="default" w:ascii="Times New Roman" w:hAnsi="Times New Roman" w:eastAsia="仿宋_GB2312" w:cs="Times New Roman"/>
          <w:snapToGrid w:val="0"/>
          <w:kern w:val="0"/>
          <w:sz w:val="28"/>
          <w:szCs w:val="28"/>
        </w:rPr>
        <w:t>成品粮</w:t>
      </w:r>
      <w:r>
        <w:rPr>
          <w:rFonts w:hint="default" w:ascii="Times New Roman" w:hAnsi="Times New Roman" w:eastAsia="仿宋_GB2312" w:cs="Times New Roman"/>
          <w:snapToGrid w:val="0"/>
          <w:kern w:val="0"/>
          <w:sz w:val="28"/>
          <w:szCs w:val="28"/>
          <w:lang w:eastAsia="zh-CN"/>
        </w:rPr>
        <w:t>油</w:t>
      </w:r>
      <w:r>
        <w:rPr>
          <w:rFonts w:hint="default" w:ascii="Times New Roman" w:hAnsi="Times New Roman" w:eastAsia="仿宋_GB2312" w:cs="Times New Roman"/>
          <w:snapToGrid w:val="0"/>
          <w:kern w:val="0"/>
          <w:sz w:val="28"/>
          <w:szCs w:val="28"/>
        </w:rPr>
        <w:t>储备轮换应当</w:t>
      </w:r>
      <w:r>
        <w:rPr>
          <w:rFonts w:hint="default" w:ascii="Times New Roman" w:hAnsi="Times New Roman" w:eastAsia="仿宋_GB2312" w:cs="Times New Roman"/>
          <w:snapToGrid w:val="0"/>
          <w:kern w:val="0"/>
          <w:sz w:val="28"/>
          <w:szCs w:val="28"/>
          <w:lang w:val="en-US" w:eastAsia="zh-CN"/>
        </w:rPr>
        <w:t>按照粮权明确、即入即出、库存充足、常储常新的原则，实行动态轮换</w:t>
      </w:r>
      <w:r>
        <w:rPr>
          <w:rFonts w:hint="eastAsia" w:ascii="Times New Roman" w:hAnsi="Times New Roman" w:eastAsia="仿宋_GB2312" w:cs="Times New Roman"/>
          <w:snapToGrid w:val="0"/>
          <w:kern w:val="0"/>
          <w:sz w:val="28"/>
          <w:szCs w:val="28"/>
          <w:lang w:val="en-US" w:eastAsia="zh-CN"/>
        </w:rPr>
        <w:t>。</w:t>
      </w:r>
      <w:r>
        <w:rPr>
          <w:rFonts w:hint="default" w:ascii="Times New Roman" w:hAnsi="Times New Roman" w:eastAsia="仿宋_GB2312" w:cs="Times New Roman"/>
          <w:i w:val="0"/>
          <w:iCs w:val="0"/>
          <w:caps w:val="0"/>
          <w:snapToGrid w:val="0"/>
          <w:color w:val="111111"/>
          <w:spacing w:val="0"/>
          <w:kern w:val="0"/>
          <w:sz w:val="28"/>
          <w:szCs w:val="28"/>
          <w:shd w:val="clear" w:color="auto" w:fill="FFFFFF"/>
          <w:lang w:eastAsia="zh-CN"/>
        </w:rPr>
        <w:t>成品粮油储备库存量原则上不低于承储计划规模的</w:t>
      </w:r>
      <w:r>
        <w:rPr>
          <w:rFonts w:hint="default" w:ascii="Times New Roman" w:hAnsi="Times New Roman" w:eastAsia="仿宋_GB2312" w:cs="Times New Roman"/>
          <w:i w:val="0"/>
          <w:iCs w:val="0"/>
          <w:caps w:val="0"/>
          <w:snapToGrid w:val="0"/>
          <w:color w:val="111111"/>
          <w:spacing w:val="0"/>
          <w:kern w:val="0"/>
          <w:sz w:val="28"/>
          <w:szCs w:val="28"/>
          <w:shd w:val="clear" w:color="auto" w:fill="FFFFFF"/>
          <w:lang w:val="en-US" w:eastAsia="zh-CN"/>
        </w:rPr>
        <w:t>90%，可根据国家、自治区相关规定适时调整</w:t>
      </w:r>
      <w:r>
        <w:rPr>
          <w:rFonts w:hint="default" w:ascii="Times New Roman" w:hAnsi="Times New Roman" w:eastAsia="仿宋_GB2312" w:cs="Times New Roman"/>
          <w:i w:val="0"/>
          <w:iCs w:val="0"/>
          <w:caps w:val="0"/>
          <w:snapToGrid w:val="0"/>
          <w:color w:val="000000"/>
          <w:spacing w:val="0"/>
          <w:kern w:val="0"/>
          <w:sz w:val="28"/>
          <w:szCs w:val="28"/>
          <w:u w:val="none"/>
          <w:shd w:val="clear" w:color="auto" w:fill="FFFFFF"/>
        </w:rPr>
        <w:t>。</w:t>
      </w:r>
      <w:r>
        <w:rPr>
          <w:rFonts w:hint="default" w:ascii="Times New Roman" w:hAnsi="Times New Roman" w:eastAsia="仿宋_GB2312" w:cs="Times New Roman"/>
          <w:i w:val="0"/>
          <w:iCs w:val="0"/>
          <w:caps w:val="0"/>
          <w:snapToGrid w:val="0"/>
          <w:color w:val="111111"/>
          <w:spacing w:val="0"/>
          <w:kern w:val="0"/>
          <w:sz w:val="28"/>
          <w:szCs w:val="28"/>
          <w:shd w:val="clear" w:color="auto" w:fill="FFFFFF"/>
        </w:rPr>
        <w:t>成品粮油储备应在保质期内安排轮换，严禁超期储存。</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snapToGrid w:val="0"/>
          <w:color w:val="000000"/>
          <w:kern w:val="0"/>
          <w:sz w:val="28"/>
          <w:szCs w:val="28"/>
        </w:rPr>
      </w:pPr>
      <w:r>
        <w:rPr>
          <w:rFonts w:hint="default" w:ascii="黑体" w:hAnsi="黑体" w:eastAsia="黑体" w:cs="黑体"/>
          <w:b w:val="0"/>
          <w:bCs/>
          <w:snapToGrid w:val="0"/>
          <w:color w:val="000000"/>
          <w:kern w:val="0"/>
          <w:sz w:val="28"/>
          <w:szCs w:val="28"/>
          <w:lang w:val="en-US" w:eastAsia="zh-CN" w:bidi="ar-SA"/>
        </w:rPr>
        <w:t>第十九条</w:t>
      </w:r>
      <w:r>
        <w:rPr>
          <w:rFonts w:hint="default" w:ascii="Times New Roman" w:hAnsi="Times New Roman" w:eastAsia="仿宋_GB2312" w:cs="Times New Roman"/>
          <w:snapToGrid w:val="0"/>
          <w:color w:val="000000"/>
          <w:kern w:val="0"/>
          <w:sz w:val="28"/>
          <w:szCs w:val="28"/>
        </w:rPr>
        <w:t xml:space="preserve"> </w:t>
      </w:r>
      <w:r>
        <w:rPr>
          <w:rFonts w:hint="default" w:ascii="Times New Roman" w:hAnsi="Times New Roman" w:eastAsia="仿宋_GB2312" w:cs="Times New Roman"/>
          <w:snapToGrid w:val="0"/>
          <w:color w:val="000000"/>
          <w:kern w:val="0"/>
          <w:sz w:val="28"/>
          <w:szCs w:val="28"/>
          <w:lang w:val="en-US" w:eastAsia="zh-CN"/>
        </w:rPr>
        <w:t xml:space="preserve"> </w:t>
      </w:r>
      <w:r>
        <w:rPr>
          <w:rFonts w:hint="default" w:ascii="Times New Roman" w:hAnsi="Times New Roman" w:eastAsia="仿宋_GB2312" w:cs="Times New Roman"/>
          <w:snapToGrid w:val="0"/>
          <w:color w:val="000000"/>
          <w:kern w:val="0"/>
          <w:sz w:val="28"/>
          <w:szCs w:val="28"/>
        </w:rPr>
        <w:t>成品粮</w:t>
      </w:r>
      <w:r>
        <w:rPr>
          <w:rFonts w:hint="default" w:ascii="Times New Roman" w:hAnsi="Times New Roman" w:eastAsia="仿宋_GB2312" w:cs="Times New Roman"/>
          <w:snapToGrid w:val="0"/>
          <w:color w:val="000000"/>
          <w:kern w:val="0"/>
          <w:sz w:val="28"/>
          <w:szCs w:val="28"/>
          <w:lang w:eastAsia="zh-CN"/>
        </w:rPr>
        <w:t>油储备</w:t>
      </w:r>
      <w:r>
        <w:rPr>
          <w:rFonts w:hint="default" w:ascii="Times New Roman" w:hAnsi="Times New Roman" w:eastAsia="仿宋_GB2312" w:cs="Times New Roman"/>
          <w:snapToGrid w:val="0"/>
          <w:color w:val="000000"/>
          <w:kern w:val="0"/>
          <w:sz w:val="28"/>
          <w:szCs w:val="28"/>
        </w:rPr>
        <w:t>轮换可由具</w:t>
      </w:r>
      <w:r>
        <w:rPr>
          <w:rFonts w:hint="default" w:ascii="Times New Roman" w:hAnsi="Times New Roman" w:eastAsia="仿宋_GB2312" w:cs="Times New Roman"/>
          <w:snapToGrid w:val="0"/>
          <w:color w:val="000000"/>
          <w:kern w:val="0"/>
          <w:sz w:val="28"/>
          <w:szCs w:val="28"/>
          <w:lang w:eastAsia="zh-CN"/>
        </w:rPr>
        <w:t>备</w:t>
      </w:r>
      <w:r>
        <w:rPr>
          <w:rFonts w:hint="default" w:ascii="Times New Roman" w:hAnsi="Times New Roman" w:eastAsia="仿宋_GB2312" w:cs="Times New Roman"/>
          <w:snapToGrid w:val="0"/>
          <w:color w:val="000000"/>
          <w:kern w:val="0"/>
          <w:sz w:val="28"/>
          <w:szCs w:val="28"/>
        </w:rPr>
        <w:t>成品粮</w:t>
      </w:r>
      <w:r>
        <w:rPr>
          <w:rFonts w:hint="default" w:ascii="Times New Roman" w:hAnsi="Times New Roman" w:eastAsia="仿宋_GB2312" w:cs="Times New Roman"/>
          <w:snapToGrid w:val="0"/>
          <w:color w:val="000000"/>
          <w:kern w:val="0"/>
          <w:sz w:val="28"/>
          <w:szCs w:val="28"/>
          <w:lang w:eastAsia="zh-CN"/>
        </w:rPr>
        <w:t>油经营</w:t>
      </w:r>
      <w:r>
        <w:rPr>
          <w:rFonts w:hint="default" w:ascii="Times New Roman" w:hAnsi="Times New Roman" w:eastAsia="仿宋_GB2312" w:cs="Times New Roman"/>
          <w:snapToGrid w:val="0"/>
          <w:color w:val="000000"/>
          <w:kern w:val="0"/>
          <w:sz w:val="28"/>
          <w:szCs w:val="28"/>
        </w:rPr>
        <w:t>能力的承储企业自主轮换</w:t>
      </w:r>
      <w:r>
        <w:rPr>
          <w:rFonts w:hint="eastAsia" w:ascii="Times New Roman" w:hAnsi="Times New Roman" w:eastAsia="仿宋_GB2312" w:cs="Times New Roman"/>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也可由承储企业根据实际需要</w:t>
      </w:r>
      <w:r>
        <w:rPr>
          <w:rFonts w:hint="eastAsia" w:ascii="Times New Roman" w:hAnsi="Times New Roman" w:eastAsia="仿宋_GB2312" w:cs="Times New Roman"/>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与</w:t>
      </w:r>
      <w:r>
        <w:rPr>
          <w:rFonts w:hint="default" w:ascii="Times New Roman" w:hAnsi="Times New Roman" w:eastAsia="仿宋_GB2312" w:cs="Times New Roman"/>
          <w:snapToGrid w:val="0"/>
          <w:color w:val="000000"/>
          <w:kern w:val="0"/>
          <w:sz w:val="28"/>
          <w:szCs w:val="28"/>
          <w:lang w:eastAsia="zh-CN"/>
        </w:rPr>
        <w:t>资质齐全</w:t>
      </w:r>
      <w:r>
        <w:rPr>
          <w:rFonts w:hint="default" w:ascii="Times New Roman" w:hAnsi="Times New Roman" w:eastAsia="仿宋_GB2312" w:cs="Times New Roman"/>
          <w:snapToGrid w:val="0"/>
          <w:color w:val="000000"/>
          <w:kern w:val="0"/>
          <w:sz w:val="28"/>
          <w:szCs w:val="28"/>
        </w:rPr>
        <w:t>、信誉良好的粮</w:t>
      </w:r>
      <w:r>
        <w:rPr>
          <w:rFonts w:hint="default" w:ascii="Times New Roman" w:hAnsi="Times New Roman" w:eastAsia="仿宋_GB2312" w:cs="Times New Roman"/>
          <w:snapToGrid w:val="0"/>
          <w:color w:val="000000"/>
          <w:kern w:val="0"/>
          <w:sz w:val="28"/>
          <w:szCs w:val="28"/>
          <w:lang w:eastAsia="zh-CN"/>
        </w:rPr>
        <w:t>油</w:t>
      </w:r>
      <w:r>
        <w:rPr>
          <w:rFonts w:hint="default" w:ascii="Times New Roman" w:hAnsi="Times New Roman" w:eastAsia="仿宋_GB2312" w:cs="Times New Roman"/>
          <w:snapToGrid w:val="0"/>
          <w:color w:val="000000"/>
          <w:kern w:val="0"/>
          <w:sz w:val="28"/>
          <w:szCs w:val="28"/>
        </w:rPr>
        <w:t>经营企业</w:t>
      </w:r>
      <w:r>
        <w:rPr>
          <w:rFonts w:hint="eastAsia" w:ascii="仿宋_GB2312" w:hAnsi="仿宋_GB2312" w:eastAsia="仿宋_GB2312" w:cs="仿宋_GB2312"/>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以下简称合作企业</w:t>
      </w:r>
      <w:r>
        <w:rPr>
          <w:rFonts w:hint="eastAsia" w:ascii="仿宋_GB2312" w:hAnsi="仿宋_GB2312" w:eastAsia="仿宋_GB2312" w:cs="仿宋_GB2312"/>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进行轮换合作</w:t>
      </w:r>
      <w:r>
        <w:rPr>
          <w:rFonts w:hint="default" w:ascii="Times New Roman" w:hAnsi="Times New Roman" w:eastAsia="仿宋_GB2312" w:cs="Times New Roman"/>
          <w:snapToGrid w:val="0"/>
          <w:color w:val="000000"/>
          <w:kern w:val="0"/>
          <w:sz w:val="28"/>
          <w:szCs w:val="28"/>
          <w:lang w:eastAsia="zh-CN"/>
        </w:rPr>
        <w:t>，并</w:t>
      </w:r>
      <w:r>
        <w:rPr>
          <w:rFonts w:hint="default" w:ascii="Times New Roman" w:hAnsi="Times New Roman" w:eastAsia="仿宋_GB2312" w:cs="Times New Roman"/>
          <w:snapToGrid w:val="0"/>
          <w:color w:val="000000"/>
          <w:kern w:val="0"/>
          <w:sz w:val="28"/>
          <w:szCs w:val="28"/>
          <w:u w:val="none"/>
          <w:lang w:eastAsia="zh-CN"/>
        </w:rPr>
        <w:t>签订轮换协议</w:t>
      </w:r>
      <w:r>
        <w:rPr>
          <w:rFonts w:hint="default" w:ascii="Times New Roman" w:hAnsi="Times New Roman" w:eastAsia="仿宋_GB2312" w:cs="Times New Roman"/>
          <w:snapToGrid w:val="0"/>
          <w:color w:val="000000"/>
          <w:kern w:val="0"/>
          <w:sz w:val="28"/>
          <w:szCs w:val="28"/>
          <w:u w:val="none"/>
        </w:rPr>
        <w:t>。</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snapToGrid w:val="0"/>
          <w:kern w:val="0"/>
          <w:sz w:val="28"/>
          <w:szCs w:val="28"/>
        </w:rPr>
      </w:pPr>
      <w:r>
        <w:rPr>
          <w:rFonts w:hint="default" w:ascii="黑体" w:hAnsi="黑体" w:eastAsia="黑体" w:cs="黑体"/>
          <w:b w:val="0"/>
          <w:bCs/>
          <w:snapToGrid w:val="0"/>
          <w:color w:val="000000"/>
          <w:kern w:val="0"/>
          <w:sz w:val="28"/>
          <w:szCs w:val="28"/>
          <w:lang w:val="en-US" w:eastAsia="zh-CN" w:bidi="ar-SA"/>
        </w:rPr>
        <w:t>第二十条</w:t>
      </w:r>
      <w:r>
        <w:rPr>
          <w:rFonts w:hint="default" w:ascii="Times New Roman" w:hAnsi="Times New Roman" w:eastAsia="仿宋_GB2312" w:cs="Times New Roman"/>
          <w:snapToGrid w:val="0"/>
          <w:kern w:val="0"/>
          <w:sz w:val="28"/>
          <w:szCs w:val="28"/>
          <w:lang w:val="en-US" w:eastAsia="zh-CN"/>
        </w:rPr>
        <w:t xml:space="preserve">  </w:t>
      </w:r>
      <w:r>
        <w:rPr>
          <w:rFonts w:hint="default" w:ascii="Times New Roman" w:hAnsi="Times New Roman" w:eastAsia="仿宋_GB2312" w:cs="Times New Roman"/>
          <w:snapToGrid w:val="0"/>
          <w:kern w:val="0"/>
          <w:sz w:val="28"/>
          <w:szCs w:val="28"/>
        </w:rPr>
        <w:t>承储企业</w:t>
      </w:r>
      <w:r>
        <w:rPr>
          <w:rFonts w:hint="eastAsia" w:ascii="仿宋_GB2312" w:hAnsi="仿宋_GB2312" w:eastAsia="仿宋_GB2312" w:cs="仿宋_GB2312"/>
          <w:snapToGrid w:val="0"/>
          <w:kern w:val="0"/>
          <w:sz w:val="28"/>
          <w:szCs w:val="28"/>
          <w:lang w:eastAsia="zh-CN"/>
        </w:rPr>
        <w:t>（</w:t>
      </w:r>
      <w:r>
        <w:rPr>
          <w:rFonts w:hint="default" w:ascii="Times New Roman" w:hAnsi="Times New Roman" w:eastAsia="仿宋_GB2312" w:cs="Times New Roman"/>
          <w:snapToGrid w:val="0"/>
          <w:kern w:val="0"/>
          <w:sz w:val="28"/>
          <w:szCs w:val="28"/>
          <w:lang w:eastAsia="zh-CN"/>
        </w:rPr>
        <w:t>包括</w:t>
      </w:r>
      <w:r>
        <w:rPr>
          <w:rFonts w:hint="default" w:ascii="Times New Roman" w:hAnsi="Times New Roman" w:eastAsia="仿宋_GB2312" w:cs="Times New Roman"/>
          <w:snapToGrid w:val="0"/>
          <w:kern w:val="0"/>
          <w:sz w:val="28"/>
          <w:szCs w:val="28"/>
        </w:rPr>
        <w:t>合作企业</w:t>
      </w:r>
      <w:r>
        <w:rPr>
          <w:rFonts w:hint="eastAsia" w:ascii="仿宋_GB2312" w:hAnsi="仿宋_GB2312" w:eastAsia="仿宋_GB2312" w:cs="仿宋_GB2312"/>
          <w:snapToGrid w:val="0"/>
          <w:kern w:val="0"/>
          <w:sz w:val="28"/>
          <w:szCs w:val="28"/>
          <w:lang w:eastAsia="zh-CN"/>
        </w:rPr>
        <w:t>）</w:t>
      </w:r>
      <w:r>
        <w:rPr>
          <w:rFonts w:hint="default" w:ascii="Times New Roman" w:hAnsi="Times New Roman" w:eastAsia="仿宋_GB2312" w:cs="Times New Roman"/>
          <w:snapToGrid w:val="0"/>
          <w:kern w:val="0"/>
          <w:sz w:val="28"/>
          <w:szCs w:val="28"/>
        </w:rPr>
        <w:t>自主经营、自行轮换、自负盈亏</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具体轮换时间、轮换节奏由承储企业</w:t>
      </w:r>
      <w:r>
        <w:rPr>
          <w:rFonts w:hint="eastAsia" w:ascii="仿宋_GB2312" w:hAnsi="仿宋_GB2312" w:eastAsia="仿宋_GB2312" w:cs="仿宋_GB2312"/>
          <w:snapToGrid w:val="0"/>
          <w:kern w:val="0"/>
          <w:sz w:val="28"/>
          <w:szCs w:val="28"/>
          <w:lang w:eastAsia="zh-CN"/>
        </w:rPr>
        <w:t>（</w:t>
      </w:r>
      <w:r>
        <w:rPr>
          <w:rFonts w:hint="default" w:ascii="Times New Roman" w:hAnsi="Times New Roman" w:eastAsia="仿宋_GB2312" w:cs="Times New Roman"/>
          <w:snapToGrid w:val="0"/>
          <w:kern w:val="0"/>
          <w:sz w:val="28"/>
          <w:szCs w:val="28"/>
          <w:lang w:eastAsia="zh-CN"/>
        </w:rPr>
        <w:t>包括</w:t>
      </w:r>
      <w:r>
        <w:rPr>
          <w:rFonts w:hint="default" w:ascii="Times New Roman" w:hAnsi="Times New Roman" w:eastAsia="仿宋_GB2312" w:cs="Times New Roman"/>
          <w:snapToGrid w:val="0"/>
          <w:kern w:val="0"/>
          <w:sz w:val="28"/>
          <w:szCs w:val="28"/>
        </w:rPr>
        <w:t>合作企业</w:t>
      </w:r>
      <w:r>
        <w:rPr>
          <w:rFonts w:hint="eastAsia" w:ascii="仿宋_GB2312" w:hAnsi="仿宋_GB2312" w:eastAsia="仿宋_GB2312" w:cs="仿宋_GB2312"/>
          <w:snapToGrid w:val="0"/>
          <w:kern w:val="0"/>
          <w:sz w:val="28"/>
          <w:szCs w:val="28"/>
          <w:lang w:eastAsia="zh-CN"/>
        </w:rPr>
        <w:t>）</w:t>
      </w:r>
      <w:r>
        <w:rPr>
          <w:rFonts w:hint="default" w:ascii="Times New Roman" w:hAnsi="Times New Roman" w:eastAsia="仿宋_GB2312" w:cs="Times New Roman"/>
          <w:snapToGrid w:val="0"/>
          <w:kern w:val="0"/>
          <w:sz w:val="28"/>
          <w:szCs w:val="28"/>
          <w:lang w:eastAsia="zh-CN"/>
        </w:rPr>
        <w:t>按照保持规模、保证质量、均衡有序的原则自行</w:t>
      </w:r>
      <w:r>
        <w:rPr>
          <w:rFonts w:hint="default" w:ascii="Times New Roman" w:hAnsi="Times New Roman" w:eastAsia="仿宋_GB2312" w:cs="Times New Roman"/>
          <w:snapToGrid w:val="0"/>
          <w:kern w:val="0"/>
          <w:sz w:val="28"/>
          <w:szCs w:val="28"/>
          <w:u w:val="none"/>
        </w:rPr>
        <w:t>确定</w:t>
      </w:r>
      <w:r>
        <w:rPr>
          <w:rFonts w:hint="default" w:ascii="Times New Roman" w:hAnsi="Times New Roman" w:eastAsia="仿宋_GB2312" w:cs="Times New Roman"/>
          <w:snapToGrid w:val="0"/>
          <w:kern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eastAsia" w:ascii="黑体" w:hAnsi="黑体" w:eastAsia="黑体" w:cs="黑体"/>
          <w:snapToGrid w:val="0"/>
          <w:kern w:val="0"/>
          <w:sz w:val="28"/>
          <w:szCs w:val="28"/>
          <w:lang w:eastAsia="zh-CN"/>
        </w:rPr>
      </w:pPr>
      <w:r>
        <w:rPr>
          <w:rFonts w:hint="default" w:ascii="黑体" w:hAnsi="黑体" w:eastAsia="黑体" w:cs="黑体"/>
          <w:b w:val="0"/>
          <w:bCs/>
          <w:snapToGrid w:val="0"/>
          <w:color w:val="000000"/>
          <w:kern w:val="0"/>
          <w:sz w:val="28"/>
          <w:szCs w:val="28"/>
          <w:lang w:val="en-US" w:eastAsia="zh-CN" w:bidi="ar-SA"/>
        </w:rPr>
        <w:t>第二十一条</w:t>
      </w:r>
      <w:r>
        <w:rPr>
          <w:rFonts w:hint="default" w:ascii="Times New Roman" w:hAnsi="Times New Roman" w:eastAsia="仿宋_GB2312" w:cs="Times New Roman"/>
          <w:b/>
          <w:bCs/>
          <w:snapToGrid w:val="0"/>
          <w:kern w:val="0"/>
          <w:sz w:val="28"/>
          <w:szCs w:val="28"/>
          <w:lang w:val="en-US" w:eastAsia="zh-CN"/>
        </w:rPr>
        <w:t xml:space="preserve">  </w:t>
      </w:r>
      <w:r>
        <w:rPr>
          <w:rFonts w:hint="default" w:ascii="Times New Roman" w:hAnsi="Times New Roman" w:eastAsia="仿宋_GB2312" w:cs="Times New Roman"/>
          <w:b w:val="0"/>
          <w:bCs w:val="0"/>
          <w:snapToGrid w:val="0"/>
          <w:kern w:val="0"/>
          <w:sz w:val="28"/>
          <w:szCs w:val="28"/>
          <w:lang w:val="en-US" w:eastAsia="zh-CN"/>
        </w:rPr>
        <w:t>成品粮油储备轮换实行年度报告制度。承储企业应当于次年1月上旬向市发展改革委、财政局报告成品粮油储备的年度储存、轮换、动用等情况。</w:t>
      </w:r>
    </w:p>
    <w:p>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firstLine="0" w:firstLineChars="0"/>
        <w:jc w:val="center"/>
        <w:textAlignment w:val="auto"/>
        <w:rPr>
          <w:rFonts w:hint="eastAsia"/>
          <w:sz w:val="28"/>
          <w:szCs w:val="28"/>
        </w:rPr>
      </w:pPr>
      <w:r>
        <w:rPr>
          <w:rFonts w:hint="eastAsia" w:ascii="黑体" w:hAnsi="黑体" w:eastAsia="黑体" w:cs="黑体"/>
          <w:snapToGrid w:val="0"/>
          <w:kern w:val="0"/>
          <w:sz w:val="28"/>
          <w:szCs w:val="28"/>
          <w:lang w:eastAsia="zh-CN"/>
        </w:rPr>
        <w:t>第五章</w:t>
      </w:r>
      <w:r>
        <w:rPr>
          <w:rFonts w:hint="eastAsia" w:ascii="黑体" w:hAnsi="黑体" w:eastAsia="黑体" w:cs="黑体"/>
          <w:snapToGrid w:val="0"/>
          <w:kern w:val="0"/>
          <w:sz w:val="28"/>
          <w:szCs w:val="28"/>
          <w:lang w:val="en-US" w:eastAsia="zh-CN"/>
        </w:rPr>
        <w:t xml:space="preserve">  </w:t>
      </w:r>
      <w:r>
        <w:rPr>
          <w:rFonts w:hint="eastAsia" w:ascii="黑体" w:hAnsi="黑体" w:eastAsia="黑体" w:cs="黑体"/>
          <w:snapToGrid w:val="0"/>
          <w:kern w:val="0"/>
          <w:sz w:val="28"/>
          <w:szCs w:val="28"/>
          <w:lang w:eastAsia="zh-CN"/>
        </w:rPr>
        <w:t>动用和费用管理</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b w:val="0"/>
          <w:bCs w:val="0"/>
          <w:snapToGrid w:val="0"/>
          <w:color w:val="000000"/>
          <w:kern w:val="0"/>
          <w:sz w:val="28"/>
          <w:szCs w:val="28"/>
        </w:rPr>
      </w:pPr>
      <w:r>
        <w:rPr>
          <w:rFonts w:hint="default" w:ascii="黑体" w:hAnsi="黑体" w:eastAsia="黑体" w:cs="黑体"/>
          <w:b w:val="0"/>
          <w:bCs/>
          <w:snapToGrid w:val="0"/>
          <w:color w:val="000000"/>
          <w:kern w:val="0"/>
          <w:sz w:val="28"/>
          <w:szCs w:val="28"/>
          <w:lang w:val="en-US" w:eastAsia="zh-CN" w:bidi="ar-SA"/>
        </w:rPr>
        <w:t>第二十二条</w:t>
      </w:r>
      <w:r>
        <w:rPr>
          <w:rFonts w:hint="default" w:ascii="Times New Roman" w:hAnsi="Times New Roman" w:eastAsia="仿宋_GB2312" w:cs="Times New Roman"/>
          <w:b/>
          <w:bCs/>
          <w:snapToGrid w:val="0"/>
          <w:color w:val="000000"/>
          <w:kern w:val="0"/>
          <w:sz w:val="28"/>
          <w:szCs w:val="28"/>
        </w:rPr>
        <w:t xml:space="preserve">  </w:t>
      </w:r>
      <w:r>
        <w:rPr>
          <w:rFonts w:hint="default" w:ascii="Times New Roman" w:hAnsi="Times New Roman" w:eastAsia="仿宋_GB2312" w:cs="Times New Roman"/>
          <w:b w:val="0"/>
          <w:bCs w:val="0"/>
          <w:snapToGrid w:val="0"/>
          <w:color w:val="000000"/>
          <w:kern w:val="0"/>
          <w:sz w:val="28"/>
          <w:szCs w:val="28"/>
          <w:lang w:eastAsia="zh-CN"/>
        </w:rPr>
        <w:t>市发展改革委要</w:t>
      </w:r>
      <w:r>
        <w:rPr>
          <w:rFonts w:hint="default" w:ascii="Times New Roman" w:hAnsi="Times New Roman" w:eastAsia="仿宋_GB2312" w:cs="Times New Roman"/>
          <w:b w:val="0"/>
          <w:bCs w:val="0"/>
          <w:snapToGrid w:val="0"/>
          <w:color w:val="000000"/>
          <w:kern w:val="0"/>
          <w:sz w:val="28"/>
          <w:szCs w:val="28"/>
        </w:rPr>
        <w:t>加强对本行政区域内粮食市场</w:t>
      </w:r>
      <w:r>
        <w:rPr>
          <w:rFonts w:hint="default" w:ascii="Times New Roman" w:hAnsi="Times New Roman" w:eastAsia="仿宋_GB2312" w:cs="Times New Roman"/>
          <w:b w:val="0"/>
          <w:bCs w:val="0"/>
          <w:snapToGrid w:val="0"/>
          <w:color w:val="000000"/>
          <w:kern w:val="0"/>
          <w:sz w:val="28"/>
          <w:szCs w:val="28"/>
          <w:lang w:eastAsia="zh-CN"/>
        </w:rPr>
        <w:t>的</w:t>
      </w:r>
      <w:r>
        <w:rPr>
          <w:rFonts w:hint="default" w:ascii="Times New Roman" w:hAnsi="Times New Roman" w:eastAsia="仿宋_GB2312" w:cs="Times New Roman"/>
          <w:b w:val="0"/>
          <w:bCs w:val="0"/>
          <w:snapToGrid w:val="0"/>
          <w:color w:val="000000"/>
          <w:kern w:val="0"/>
          <w:sz w:val="28"/>
          <w:szCs w:val="28"/>
        </w:rPr>
        <w:t>监测</w:t>
      </w:r>
      <w:r>
        <w:rPr>
          <w:rFonts w:hint="default" w:ascii="Times New Roman" w:hAnsi="Times New Roman" w:eastAsia="仿宋_GB2312" w:cs="Times New Roman"/>
          <w:b w:val="0"/>
          <w:bCs w:val="0"/>
          <w:snapToGrid w:val="0"/>
          <w:color w:val="000000"/>
          <w:kern w:val="0"/>
          <w:sz w:val="28"/>
          <w:szCs w:val="28"/>
          <w:lang w:eastAsia="zh-CN"/>
        </w:rPr>
        <w:t>，</w:t>
      </w:r>
      <w:r>
        <w:rPr>
          <w:rFonts w:hint="default" w:ascii="Times New Roman" w:hAnsi="Times New Roman" w:eastAsia="仿宋_GB2312" w:cs="Times New Roman"/>
          <w:b w:val="0"/>
          <w:bCs w:val="0"/>
          <w:snapToGrid w:val="0"/>
          <w:color w:val="000000"/>
          <w:kern w:val="0"/>
          <w:sz w:val="28"/>
          <w:szCs w:val="28"/>
        </w:rPr>
        <w:t>出现下列情况之一的，</w:t>
      </w:r>
      <w:r>
        <w:rPr>
          <w:rFonts w:hint="default" w:ascii="Times New Roman" w:hAnsi="Times New Roman" w:eastAsia="仿宋_GB2312" w:cs="Times New Roman"/>
          <w:b w:val="0"/>
          <w:bCs w:val="0"/>
          <w:snapToGrid w:val="0"/>
          <w:color w:val="000000"/>
          <w:kern w:val="0"/>
          <w:sz w:val="28"/>
          <w:szCs w:val="28"/>
          <w:lang w:eastAsia="zh-CN"/>
        </w:rPr>
        <w:t>可动用成品粮油储备。</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snapToGrid w:val="0"/>
          <w:color w:val="000000"/>
          <w:kern w:val="0"/>
          <w:sz w:val="28"/>
          <w:szCs w:val="28"/>
        </w:rPr>
      </w:pPr>
      <w:r>
        <w:rPr>
          <w:rFonts w:hint="default" w:ascii="Times New Roman" w:hAnsi="Times New Roman" w:eastAsia="仿宋_GB2312" w:cs="Times New Roman"/>
          <w:snapToGrid w:val="0"/>
          <w:color w:val="000000"/>
          <w:kern w:val="0"/>
          <w:sz w:val="28"/>
          <w:szCs w:val="28"/>
        </w:rPr>
        <w:t>（一）发生重大自然灾害或其他突发事件；</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snapToGrid w:val="0"/>
          <w:color w:val="000000"/>
          <w:kern w:val="0"/>
          <w:sz w:val="28"/>
          <w:szCs w:val="28"/>
        </w:rPr>
      </w:pPr>
      <w:r>
        <w:rPr>
          <w:rFonts w:hint="default" w:ascii="Times New Roman" w:hAnsi="Times New Roman" w:eastAsia="仿宋_GB2312" w:cs="Times New Roman"/>
          <w:snapToGrid w:val="0"/>
          <w:color w:val="000000"/>
          <w:kern w:val="0"/>
          <w:sz w:val="28"/>
          <w:szCs w:val="28"/>
        </w:rPr>
        <w:t>（二）全市或部分区域成品粮油明显供不应求或市场价格异常波动；</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snapToGrid w:val="0"/>
          <w:color w:val="000000"/>
          <w:kern w:val="0"/>
          <w:sz w:val="28"/>
          <w:szCs w:val="28"/>
        </w:rPr>
      </w:pPr>
      <w:r>
        <w:rPr>
          <w:rFonts w:hint="default" w:ascii="Times New Roman" w:hAnsi="Times New Roman" w:eastAsia="仿宋_GB2312" w:cs="Times New Roman"/>
          <w:snapToGrid w:val="0"/>
          <w:color w:val="000000"/>
          <w:kern w:val="0"/>
          <w:sz w:val="28"/>
          <w:szCs w:val="28"/>
        </w:rPr>
        <w:t>（三）市人民政府认为需要动用的其他情形。</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snapToGrid w:val="0"/>
          <w:color w:val="000000"/>
          <w:kern w:val="0"/>
          <w:sz w:val="28"/>
          <w:szCs w:val="28"/>
        </w:rPr>
      </w:pPr>
      <w:r>
        <w:rPr>
          <w:rFonts w:hint="default" w:ascii="黑体" w:hAnsi="黑体" w:eastAsia="黑体" w:cs="黑体"/>
          <w:b w:val="0"/>
          <w:bCs/>
          <w:snapToGrid w:val="0"/>
          <w:color w:val="000000"/>
          <w:kern w:val="0"/>
          <w:sz w:val="28"/>
          <w:szCs w:val="28"/>
          <w:lang w:val="en-US" w:eastAsia="zh-CN" w:bidi="ar-SA"/>
        </w:rPr>
        <w:t>第二十三条</w:t>
      </w:r>
      <w:r>
        <w:rPr>
          <w:rFonts w:hint="default" w:ascii="Times New Roman" w:hAnsi="Times New Roman" w:eastAsia="仿宋_GB2312" w:cs="Times New Roman"/>
          <w:b w:val="0"/>
          <w:bCs w:val="0"/>
          <w:snapToGrid w:val="0"/>
          <w:color w:val="000000"/>
          <w:kern w:val="0"/>
          <w:sz w:val="28"/>
          <w:szCs w:val="28"/>
          <w:lang w:val="en-US" w:eastAsia="zh-CN"/>
        </w:rPr>
        <w:t xml:space="preserve">  动用成品粮油储备，</w:t>
      </w:r>
      <w:r>
        <w:rPr>
          <w:rFonts w:hint="default" w:ascii="Times New Roman" w:hAnsi="Times New Roman" w:eastAsia="仿宋_GB2312" w:cs="Times New Roman"/>
          <w:b w:val="0"/>
          <w:bCs w:val="0"/>
          <w:snapToGrid w:val="0"/>
          <w:color w:val="000000"/>
          <w:kern w:val="0"/>
          <w:sz w:val="28"/>
          <w:szCs w:val="28"/>
        </w:rPr>
        <w:t>由市发展改革委会同市财政局提出动用方案</w:t>
      </w:r>
      <w:r>
        <w:rPr>
          <w:rFonts w:hint="default" w:ascii="Times New Roman" w:hAnsi="Times New Roman" w:eastAsia="仿宋_GB2312" w:cs="Times New Roman"/>
          <w:b w:val="0"/>
          <w:bCs w:val="0"/>
          <w:snapToGrid w:val="0"/>
          <w:color w:val="000000"/>
          <w:kern w:val="0"/>
          <w:sz w:val="28"/>
          <w:szCs w:val="28"/>
          <w:lang w:eastAsia="zh-CN"/>
        </w:rPr>
        <w:t>，</w:t>
      </w:r>
      <w:r>
        <w:rPr>
          <w:rFonts w:hint="default" w:ascii="Times New Roman" w:hAnsi="Times New Roman" w:eastAsia="仿宋_GB2312" w:cs="Times New Roman"/>
          <w:b w:val="0"/>
          <w:bCs w:val="0"/>
          <w:snapToGrid w:val="0"/>
          <w:color w:val="000000"/>
          <w:kern w:val="0"/>
          <w:sz w:val="28"/>
          <w:szCs w:val="28"/>
        </w:rPr>
        <w:t>包括</w:t>
      </w:r>
      <w:r>
        <w:rPr>
          <w:rFonts w:hint="default" w:ascii="Times New Roman" w:hAnsi="Times New Roman" w:eastAsia="仿宋_GB2312" w:cs="Times New Roman"/>
          <w:b w:val="0"/>
          <w:bCs w:val="0"/>
          <w:snapToGrid w:val="0"/>
          <w:color w:val="000000"/>
          <w:kern w:val="0"/>
          <w:sz w:val="28"/>
          <w:szCs w:val="28"/>
          <w:lang w:eastAsia="zh-CN"/>
        </w:rPr>
        <w:t>储存地点、</w:t>
      </w:r>
      <w:r>
        <w:rPr>
          <w:rFonts w:hint="default" w:ascii="Times New Roman" w:hAnsi="Times New Roman" w:eastAsia="仿宋_GB2312" w:cs="Times New Roman"/>
          <w:b w:val="0"/>
          <w:bCs w:val="0"/>
          <w:snapToGrid w:val="0"/>
          <w:color w:val="000000"/>
          <w:kern w:val="0"/>
          <w:sz w:val="28"/>
          <w:szCs w:val="28"/>
        </w:rPr>
        <w:t>动用的品种、数量、质量、价格、使用安排、运输保障以及费用结算等内容</w:t>
      </w:r>
      <w:r>
        <w:rPr>
          <w:rFonts w:hint="default" w:ascii="Times New Roman" w:hAnsi="Times New Roman" w:eastAsia="仿宋_GB2312" w:cs="Times New Roman"/>
          <w:b w:val="0"/>
          <w:bCs w:val="0"/>
          <w:snapToGrid w:val="0"/>
          <w:color w:val="000000"/>
          <w:kern w:val="0"/>
          <w:sz w:val="28"/>
          <w:szCs w:val="28"/>
          <w:lang w:eastAsia="zh-CN"/>
        </w:rPr>
        <w:t>，</w:t>
      </w:r>
      <w:r>
        <w:rPr>
          <w:rFonts w:hint="default" w:ascii="Times New Roman" w:hAnsi="Times New Roman" w:eastAsia="仿宋_GB2312" w:cs="Times New Roman"/>
          <w:b w:val="0"/>
          <w:bCs w:val="0"/>
          <w:snapToGrid w:val="0"/>
          <w:color w:val="000000"/>
          <w:kern w:val="0"/>
          <w:sz w:val="28"/>
          <w:szCs w:val="28"/>
        </w:rPr>
        <w:t>报市人民政府</w:t>
      </w:r>
      <w:r>
        <w:rPr>
          <w:rFonts w:hint="default" w:ascii="Times New Roman" w:hAnsi="Times New Roman" w:eastAsia="仿宋_GB2312" w:cs="Times New Roman"/>
          <w:b w:val="0"/>
          <w:bCs w:val="0"/>
          <w:snapToGrid w:val="0"/>
          <w:color w:val="000000"/>
          <w:kern w:val="0"/>
          <w:sz w:val="28"/>
          <w:szCs w:val="28"/>
          <w:lang w:eastAsia="zh-CN"/>
        </w:rPr>
        <w:t>批准</w:t>
      </w:r>
      <w:r>
        <w:rPr>
          <w:rFonts w:hint="default" w:ascii="Times New Roman" w:hAnsi="Times New Roman" w:eastAsia="仿宋_GB2312" w:cs="Times New Roman"/>
          <w:b w:val="0"/>
          <w:bCs w:val="0"/>
          <w:snapToGrid w:val="0"/>
          <w:color w:val="000000"/>
          <w:kern w:val="0"/>
          <w:sz w:val="28"/>
          <w:szCs w:val="28"/>
        </w:rPr>
        <w:t>后实施</w:t>
      </w:r>
      <w:r>
        <w:rPr>
          <w:rFonts w:hint="default" w:ascii="Times New Roman" w:hAnsi="Times New Roman" w:eastAsia="仿宋_GB2312" w:cs="Times New Roman"/>
          <w:b w:val="0"/>
          <w:bCs w:val="0"/>
          <w:snapToGrid w:val="0"/>
          <w:color w:val="000000"/>
          <w:kern w:val="0"/>
          <w:sz w:val="28"/>
          <w:szCs w:val="28"/>
          <w:lang w:eastAsia="zh-CN"/>
        </w:rPr>
        <w:t>，并向</w:t>
      </w:r>
      <w:r>
        <w:rPr>
          <w:rFonts w:hint="default" w:ascii="Times New Roman" w:hAnsi="Times New Roman" w:eastAsia="仿宋_GB2312" w:cs="Times New Roman"/>
          <w:b w:val="0"/>
          <w:bCs w:val="0"/>
          <w:snapToGrid w:val="0"/>
          <w:color w:val="000000"/>
          <w:kern w:val="0"/>
          <w:sz w:val="28"/>
          <w:szCs w:val="28"/>
          <w:lang w:eastAsia="zh-CN" w:bidi="ar"/>
        </w:rPr>
        <w:t>自治区</w:t>
      </w:r>
      <w:r>
        <w:rPr>
          <w:rFonts w:hint="default" w:ascii="Times New Roman" w:hAnsi="Times New Roman" w:eastAsia="仿宋_GB2312" w:cs="Times New Roman"/>
          <w:b w:val="0"/>
          <w:bCs w:val="0"/>
          <w:snapToGrid w:val="0"/>
          <w:color w:val="000000"/>
          <w:kern w:val="0"/>
          <w:sz w:val="28"/>
          <w:szCs w:val="28"/>
          <w:lang w:bidi="ar"/>
        </w:rPr>
        <w:t>粮食和</w:t>
      </w:r>
      <w:r>
        <w:rPr>
          <w:rFonts w:hint="default" w:ascii="Times New Roman" w:hAnsi="Times New Roman" w:eastAsia="仿宋_GB2312" w:cs="Times New Roman"/>
          <w:b w:val="0"/>
          <w:bCs w:val="0"/>
          <w:snapToGrid w:val="0"/>
          <w:color w:val="000000"/>
          <w:kern w:val="0"/>
          <w:sz w:val="28"/>
          <w:szCs w:val="28"/>
          <w:lang w:eastAsia="zh-CN" w:bidi="ar"/>
        </w:rPr>
        <w:t>物资</w:t>
      </w:r>
      <w:r>
        <w:rPr>
          <w:rFonts w:hint="default" w:ascii="Times New Roman" w:hAnsi="Times New Roman" w:eastAsia="仿宋_GB2312" w:cs="Times New Roman"/>
          <w:b w:val="0"/>
          <w:bCs w:val="0"/>
          <w:snapToGrid w:val="0"/>
          <w:color w:val="000000"/>
          <w:kern w:val="0"/>
          <w:sz w:val="28"/>
          <w:szCs w:val="28"/>
          <w:lang w:bidi="ar"/>
        </w:rPr>
        <w:t>储备</w:t>
      </w:r>
      <w:r>
        <w:rPr>
          <w:rFonts w:hint="default" w:ascii="Times New Roman" w:hAnsi="Times New Roman" w:eastAsia="仿宋_GB2312" w:cs="Times New Roman"/>
          <w:b w:val="0"/>
          <w:bCs w:val="0"/>
          <w:snapToGrid w:val="0"/>
          <w:color w:val="000000"/>
          <w:kern w:val="0"/>
          <w:sz w:val="28"/>
          <w:szCs w:val="28"/>
          <w:lang w:eastAsia="zh-CN" w:bidi="ar"/>
        </w:rPr>
        <w:t>局</w:t>
      </w:r>
      <w:r>
        <w:rPr>
          <w:rFonts w:hint="default" w:ascii="Times New Roman" w:hAnsi="Times New Roman" w:eastAsia="仿宋_GB2312" w:cs="Times New Roman"/>
          <w:b w:val="0"/>
          <w:bCs w:val="0"/>
          <w:snapToGrid w:val="0"/>
          <w:color w:val="000000"/>
          <w:kern w:val="0"/>
          <w:sz w:val="28"/>
          <w:szCs w:val="28"/>
          <w:lang w:bidi="ar"/>
        </w:rPr>
        <w:t>备案</w:t>
      </w:r>
      <w:r>
        <w:rPr>
          <w:rFonts w:hint="default" w:ascii="Times New Roman" w:hAnsi="Times New Roman" w:eastAsia="仿宋_GB2312" w:cs="Times New Roman"/>
          <w:b w:val="0"/>
          <w:bCs w:val="0"/>
          <w:snapToGrid w:val="0"/>
          <w:color w:val="000000"/>
          <w:kern w:val="0"/>
          <w:sz w:val="28"/>
          <w:szCs w:val="28"/>
        </w:rPr>
        <w:t>。</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snapToGrid w:val="0"/>
          <w:color w:val="000000"/>
          <w:kern w:val="0"/>
          <w:sz w:val="28"/>
          <w:szCs w:val="28"/>
          <w:lang w:eastAsia="zh-CN"/>
        </w:rPr>
      </w:pPr>
      <w:r>
        <w:rPr>
          <w:rFonts w:hint="default" w:ascii="黑体" w:hAnsi="黑体" w:eastAsia="黑体" w:cs="黑体"/>
          <w:b w:val="0"/>
          <w:bCs/>
          <w:snapToGrid w:val="0"/>
          <w:color w:val="000000"/>
          <w:kern w:val="0"/>
          <w:sz w:val="28"/>
          <w:szCs w:val="28"/>
          <w:lang w:val="en-US" w:eastAsia="zh-CN" w:bidi="ar-SA"/>
        </w:rPr>
        <w:t xml:space="preserve">第二十四条 </w:t>
      </w:r>
      <w:r>
        <w:rPr>
          <w:rFonts w:hint="default" w:ascii="Times New Roman" w:hAnsi="Times New Roman" w:eastAsia="仿宋_GB2312" w:cs="Times New Roman"/>
          <w:snapToGrid w:val="0"/>
          <w:color w:val="000000"/>
          <w:kern w:val="0"/>
          <w:sz w:val="28"/>
          <w:szCs w:val="28"/>
        </w:rPr>
        <w:t xml:space="preserve"> 市发展改革</w:t>
      </w:r>
      <w:r>
        <w:rPr>
          <w:rFonts w:hint="default" w:ascii="Times New Roman" w:hAnsi="Times New Roman" w:eastAsia="仿宋_GB2312" w:cs="Times New Roman"/>
          <w:snapToGrid w:val="0"/>
          <w:color w:val="000000"/>
          <w:kern w:val="0"/>
          <w:sz w:val="28"/>
          <w:szCs w:val="28"/>
          <w:lang w:eastAsia="zh-CN"/>
        </w:rPr>
        <w:t>委</w:t>
      </w:r>
      <w:r>
        <w:rPr>
          <w:rFonts w:hint="default" w:ascii="Times New Roman" w:hAnsi="Times New Roman" w:eastAsia="仿宋_GB2312" w:cs="Times New Roman"/>
          <w:snapToGrid w:val="0"/>
          <w:color w:val="000000"/>
          <w:kern w:val="0"/>
          <w:sz w:val="28"/>
          <w:szCs w:val="28"/>
        </w:rPr>
        <w:t>按照市人民政府批准的成品粮</w:t>
      </w:r>
      <w:r>
        <w:rPr>
          <w:rFonts w:hint="default" w:ascii="Times New Roman" w:hAnsi="Times New Roman" w:eastAsia="仿宋_GB2312" w:cs="Times New Roman"/>
          <w:snapToGrid w:val="0"/>
          <w:color w:val="000000"/>
          <w:kern w:val="0"/>
          <w:sz w:val="28"/>
          <w:szCs w:val="28"/>
          <w:lang w:eastAsia="zh-CN"/>
        </w:rPr>
        <w:t>油</w:t>
      </w:r>
      <w:r>
        <w:rPr>
          <w:rFonts w:hint="default" w:ascii="Times New Roman" w:hAnsi="Times New Roman" w:eastAsia="仿宋_GB2312" w:cs="Times New Roman"/>
          <w:snapToGrid w:val="0"/>
          <w:color w:val="000000"/>
          <w:kern w:val="0"/>
          <w:sz w:val="28"/>
          <w:szCs w:val="28"/>
        </w:rPr>
        <w:t>储备动用方案，负责组织实施。承储企业按照动用指令，</w:t>
      </w:r>
      <w:r>
        <w:rPr>
          <w:rFonts w:hint="default" w:ascii="Times New Roman" w:hAnsi="Times New Roman" w:eastAsia="仿宋_GB2312" w:cs="Times New Roman"/>
          <w:snapToGrid w:val="0"/>
          <w:color w:val="000000"/>
          <w:kern w:val="0"/>
          <w:sz w:val="28"/>
          <w:szCs w:val="28"/>
          <w:lang w:eastAsia="zh-CN"/>
        </w:rPr>
        <w:t>及时</w:t>
      </w:r>
      <w:r>
        <w:rPr>
          <w:rFonts w:hint="default" w:ascii="Times New Roman" w:hAnsi="Times New Roman" w:eastAsia="仿宋_GB2312" w:cs="Times New Roman"/>
          <w:snapToGrid w:val="0"/>
          <w:color w:val="000000"/>
          <w:kern w:val="0"/>
          <w:sz w:val="28"/>
          <w:szCs w:val="28"/>
        </w:rPr>
        <w:t>将成品粮</w:t>
      </w:r>
      <w:r>
        <w:rPr>
          <w:rFonts w:hint="default" w:ascii="Times New Roman" w:hAnsi="Times New Roman" w:eastAsia="仿宋_GB2312" w:cs="Times New Roman"/>
          <w:snapToGrid w:val="0"/>
          <w:color w:val="000000"/>
          <w:kern w:val="0"/>
          <w:sz w:val="28"/>
          <w:szCs w:val="28"/>
          <w:lang w:eastAsia="zh-CN"/>
        </w:rPr>
        <w:t>油</w:t>
      </w:r>
      <w:r>
        <w:rPr>
          <w:rFonts w:hint="default" w:ascii="Times New Roman" w:hAnsi="Times New Roman" w:eastAsia="仿宋_GB2312" w:cs="Times New Roman"/>
          <w:snapToGrid w:val="0"/>
          <w:color w:val="000000"/>
          <w:kern w:val="0"/>
          <w:sz w:val="28"/>
          <w:szCs w:val="28"/>
        </w:rPr>
        <w:t>运送到指定地点</w:t>
      </w:r>
      <w:r>
        <w:rPr>
          <w:rFonts w:hint="default" w:ascii="Times New Roman" w:hAnsi="Times New Roman" w:eastAsia="仿宋_GB2312" w:cs="Times New Roman"/>
          <w:snapToGrid w:val="0"/>
          <w:color w:val="000000"/>
          <w:kern w:val="0"/>
          <w:sz w:val="28"/>
          <w:szCs w:val="28"/>
          <w:lang w:eastAsia="zh-CN"/>
        </w:rPr>
        <w:t>。</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snapToGrid w:val="0"/>
          <w:color w:val="000000"/>
          <w:kern w:val="0"/>
          <w:sz w:val="28"/>
          <w:szCs w:val="28"/>
        </w:rPr>
      </w:pPr>
      <w:r>
        <w:rPr>
          <w:rFonts w:hint="default" w:ascii="黑体" w:hAnsi="黑体" w:eastAsia="黑体" w:cs="黑体"/>
          <w:b w:val="0"/>
          <w:bCs/>
          <w:snapToGrid w:val="0"/>
          <w:color w:val="000000"/>
          <w:kern w:val="0"/>
          <w:sz w:val="28"/>
          <w:szCs w:val="28"/>
          <w:lang w:val="en-US" w:eastAsia="zh-CN" w:bidi="ar-SA"/>
        </w:rPr>
        <w:t>第二十五条</w:t>
      </w:r>
      <w:r>
        <w:rPr>
          <w:rFonts w:hint="default" w:ascii="Times New Roman" w:hAnsi="Times New Roman" w:eastAsia="仿宋_GB2312" w:cs="Times New Roman"/>
          <w:snapToGrid w:val="0"/>
          <w:color w:val="000000"/>
          <w:kern w:val="0"/>
          <w:sz w:val="28"/>
          <w:szCs w:val="28"/>
        </w:rPr>
        <w:t xml:space="preserve">  承储企业按照下达的动用指令销售成品粮油储备，销售价格低于建储价格而造成的价差，以及动用成品粮油储备发生的</w:t>
      </w:r>
      <w:r>
        <w:rPr>
          <w:rFonts w:hint="default" w:ascii="Times New Roman" w:hAnsi="Times New Roman" w:eastAsia="仿宋_GB2312" w:cs="Times New Roman"/>
          <w:snapToGrid w:val="0"/>
          <w:color w:val="000000"/>
          <w:kern w:val="0"/>
          <w:sz w:val="28"/>
          <w:szCs w:val="28"/>
          <w:lang w:eastAsia="zh-CN"/>
        </w:rPr>
        <w:t>相关</w:t>
      </w:r>
      <w:r>
        <w:rPr>
          <w:rFonts w:hint="default" w:ascii="Times New Roman" w:hAnsi="Times New Roman" w:eastAsia="仿宋_GB2312" w:cs="Times New Roman"/>
          <w:snapToGrid w:val="0"/>
          <w:color w:val="000000"/>
          <w:kern w:val="0"/>
          <w:sz w:val="28"/>
          <w:szCs w:val="28"/>
        </w:rPr>
        <w:t>费用，经市财政局核定后按规定及时拨付给承储企业。</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snapToGrid w:val="0"/>
          <w:color w:val="000000"/>
          <w:kern w:val="0"/>
          <w:sz w:val="28"/>
          <w:szCs w:val="28"/>
        </w:rPr>
      </w:pPr>
      <w:r>
        <w:rPr>
          <w:rFonts w:hint="default" w:ascii="黑体" w:hAnsi="黑体" w:eastAsia="黑体" w:cs="黑体"/>
          <w:b w:val="0"/>
          <w:bCs/>
          <w:snapToGrid w:val="0"/>
          <w:color w:val="000000"/>
          <w:kern w:val="0"/>
          <w:sz w:val="28"/>
          <w:szCs w:val="28"/>
          <w:lang w:val="en-US" w:eastAsia="zh-CN" w:bidi="ar-SA"/>
        </w:rPr>
        <w:t>第二十六条</w:t>
      </w:r>
      <w:r>
        <w:rPr>
          <w:rFonts w:hint="default" w:ascii="Times New Roman" w:hAnsi="Times New Roman" w:eastAsia="仿宋_GB2312" w:cs="Times New Roman"/>
          <w:b/>
          <w:snapToGrid w:val="0"/>
          <w:color w:val="000000"/>
          <w:kern w:val="0"/>
          <w:sz w:val="28"/>
          <w:szCs w:val="28"/>
        </w:rPr>
        <w:t xml:space="preserve">  </w:t>
      </w:r>
      <w:r>
        <w:rPr>
          <w:rFonts w:hint="default" w:ascii="Times New Roman" w:hAnsi="Times New Roman" w:eastAsia="仿宋_GB2312" w:cs="Times New Roman"/>
          <w:snapToGrid w:val="0"/>
          <w:color w:val="000000"/>
          <w:kern w:val="0"/>
          <w:sz w:val="28"/>
          <w:szCs w:val="28"/>
        </w:rPr>
        <w:t>成品粮油储备</w:t>
      </w:r>
      <w:r>
        <w:rPr>
          <w:rFonts w:hint="default" w:ascii="Times New Roman" w:hAnsi="Times New Roman" w:eastAsia="仿宋_GB2312" w:cs="Times New Roman"/>
          <w:snapToGrid w:val="0"/>
          <w:kern w:val="0"/>
          <w:sz w:val="28"/>
          <w:szCs w:val="28"/>
          <w:lang w:bidi="ar"/>
        </w:rPr>
        <w:t>动用后</w:t>
      </w:r>
      <w:r>
        <w:rPr>
          <w:rFonts w:hint="eastAsia" w:ascii="Times New Roman" w:hAnsi="Times New Roman" w:eastAsia="仿宋_GB2312" w:cs="Times New Roman"/>
          <w:snapToGrid w:val="0"/>
          <w:kern w:val="0"/>
          <w:sz w:val="28"/>
          <w:szCs w:val="28"/>
          <w:lang w:eastAsia="zh-CN" w:bidi="ar"/>
        </w:rPr>
        <w:t>，</w:t>
      </w:r>
      <w:r>
        <w:rPr>
          <w:rFonts w:hint="default" w:ascii="Times New Roman" w:hAnsi="Times New Roman" w:eastAsia="仿宋_GB2312" w:cs="Times New Roman"/>
          <w:snapToGrid w:val="0"/>
          <w:kern w:val="0"/>
          <w:sz w:val="28"/>
          <w:szCs w:val="28"/>
          <w:lang w:eastAsia="zh-CN" w:bidi="ar"/>
        </w:rPr>
        <w:t>承储企业</w:t>
      </w:r>
      <w:r>
        <w:rPr>
          <w:rFonts w:hint="default" w:ascii="Times New Roman" w:hAnsi="Times New Roman" w:eastAsia="仿宋_GB2312" w:cs="Times New Roman"/>
          <w:snapToGrid w:val="0"/>
          <w:kern w:val="0"/>
          <w:sz w:val="28"/>
          <w:szCs w:val="28"/>
          <w:lang w:bidi="ar"/>
        </w:rPr>
        <w:t>应</w:t>
      </w:r>
      <w:r>
        <w:rPr>
          <w:rFonts w:hint="default" w:ascii="Times New Roman" w:hAnsi="Times New Roman" w:eastAsia="仿宋_GB2312" w:cs="Times New Roman"/>
          <w:snapToGrid w:val="0"/>
          <w:kern w:val="0"/>
          <w:sz w:val="28"/>
          <w:szCs w:val="28"/>
          <w:lang w:eastAsia="zh-CN" w:bidi="ar"/>
        </w:rPr>
        <w:t>在</w:t>
      </w:r>
      <w:r>
        <w:rPr>
          <w:rFonts w:hint="default" w:ascii="Times New Roman" w:hAnsi="Times New Roman" w:eastAsia="仿宋_GB2312" w:cs="Times New Roman"/>
          <w:snapToGrid w:val="0"/>
          <w:color w:val="000000"/>
          <w:kern w:val="0"/>
          <w:sz w:val="28"/>
          <w:szCs w:val="28"/>
        </w:rPr>
        <w:t>1个月内完成补库</w:t>
      </w:r>
      <w:r>
        <w:rPr>
          <w:rFonts w:hint="default" w:ascii="Times New Roman" w:hAnsi="Times New Roman" w:eastAsia="仿宋_GB2312" w:cs="Times New Roman"/>
          <w:snapToGrid w:val="0"/>
          <w:color w:val="000000"/>
          <w:kern w:val="0"/>
          <w:sz w:val="28"/>
          <w:szCs w:val="28"/>
          <w:lang w:eastAsia="zh-CN"/>
        </w:rPr>
        <w:t>任务</w:t>
      </w:r>
      <w:r>
        <w:rPr>
          <w:rFonts w:hint="default" w:ascii="Times New Roman" w:hAnsi="Times New Roman" w:eastAsia="仿宋_GB2312" w:cs="Times New Roman"/>
          <w:snapToGrid w:val="0"/>
          <w:color w:val="000000"/>
          <w:kern w:val="0"/>
          <w:sz w:val="28"/>
          <w:szCs w:val="28"/>
        </w:rPr>
        <w:t>，恢复储备规模。</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eastAsia" w:ascii="黑体" w:hAnsi="黑体" w:eastAsia="黑体" w:cs="黑体"/>
          <w:snapToGrid w:val="0"/>
          <w:color w:val="000000"/>
          <w:kern w:val="0"/>
          <w:sz w:val="28"/>
          <w:szCs w:val="28"/>
          <w:lang w:eastAsia="zh-CN"/>
        </w:rPr>
      </w:pPr>
      <w:r>
        <w:rPr>
          <w:rFonts w:hint="default" w:ascii="黑体" w:hAnsi="黑体" w:eastAsia="黑体" w:cs="黑体"/>
          <w:b w:val="0"/>
          <w:bCs/>
          <w:snapToGrid w:val="0"/>
          <w:color w:val="000000"/>
          <w:kern w:val="0"/>
          <w:sz w:val="28"/>
          <w:szCs w:val="28"/>
          <w:lang w:val="en-US" w:eastAsia="zh-CN" w:bidi="ar-SA"/>
        </w:rPr>
        <w:t xml:space="preserve">第二十七条 </w:t>
      </w:r>
      <w:r>
        <w:rPr>
          <w:rFonts w:hint="default" w:ascii="Times New Roman" w:hAnsi="Times New Roman" w:eastAsia="仿宋_GB2312" w:cs="Times New Roman"/>
          <w:snapToGrid w:val="0"/>
          <w:color w:val="000000"/>
          <w:kern w:val="0"/>
          <w:sz w:val="28"/>
          <w:szCs w:val="28"/>
        </w:rPr>
        <w:t xml:space="preserve"> </w:t>
      </w:r>
      <w:r>
        <w:rPr>
          <w:rFonts w:hint="default" w:ascii="Times New Roman" w:hAnsi="Times New Roman" w:eastAsia="仿宋_GB2312" w:cs="Times New Roman"/>
          <w:snapToGrid w:val="0"/>
          <w:kern w:val="0"/>
          <w:sz w:val="28"/>
          <w:szCs w:val="28"/>
          <w:lang w:eastAsia="zh-CN"/>
        </w:rPr>
        <w:t>成品粮油储备</w:t>
      </w:r>
      <w:r>
        <w:rPr>
          <w:rFonts w:hint="default" w:ascii="Times New Roman" w:hAnsi="Times New Roman" w:eastAsia="仿宋_GB2312" w:cs="Times New Roman"/>
          <w:snapToGrid w:val="0"/>
          <w:kern w:val="0"/>
          <w:sz w:val="28"/>
          <w:szCs w:val="28"/>
        </w:rPr>
        <w:t>费用补贴包括</w:t>
      </w:r>
      <w:r>
        <w:rPr>
          <w:rFonts w:hint="default" w:ascii="Times New Roman" w:hAnsi="Times New Roman" w:eastAsia="仿宋_GB2312" w:cs="Times New Roman"/>
          <w:snapToGrid w:val="0"/>
          <w:kern w:val="0"/>
          <w:sz w:val="28"/>
          <w:szCs w:val="28"/>
          <w:lang w:eastAsia="zh-CN"/>
        </w:rPr>
        <w:t>管理费和</w:t>
      </w:r>
      <w:r>
        <w:rPr>
          <w:rFonts w:hint="default" w:ascii="Times New Roman" w:hAnsi="Times New Roman" w:eastAsia="仿宋_GB2312" w:cs="Times New Roman"/>
          <w:snapToGrid w:val="0"/>
          <w:kern w:val="0"/>
          <w:sz w:val="28"/>
          <w:szCs w:val="28"/>
        </w:rPr>
        <w:t>贷款利息补贴</w:t>
      </w:r>
      <w:r>
        <w:rPr>
          <w:rFonts w:hint="default" w:ascii="Times New Roman" w:hAnsi="Times New Roman" w:eastAsia="仿宋_GB2312" w:cs="Times New Roman"/>
          <w:snapToGrid w:val="0"/>
          <w:kern w:val="0"/>
          <w:sz w:val="28"/>
          <w:szCs w:val="28"/>
          <w:lang w:eastAsia="zh-CN"/>
        </w:rPr>
        <w:t>，其中管理费补贴标准为</w:t>
      </w:r>
      <w:r>
        <w:rPr>
          <w:rFonts w:hint="default" w:ascii="Times New Roman" w:hAnsi="Times New Roman" w:eastAsia="仿宋_GB2312" w:cs="Times New Roman"/>
          <w:snapToGrid w:val="0"/>
          <w:kern w:val="0"/>
          <w:sz w:val="28"/>
          <w:szCs w:val="28"/>
          <w:lang w:val="en-US" w:eastAsia="zh-CN"/>
        </w:rPr>
        <w:t>0.43</w:t>
      </w:r>
      <w:r>
        <w:rPr>
          <w:rFonts w:hint="default" w:ascii="Times New Roman" w:hAnsi="Times New Roman" w:eastAsia="仿宋_GB2312" w:cs="Times New Roman"/>
          <w:snapToGrid w:val="0"/>
          <w:kern w:val="0"/>
          <w:sz w:val="28"/>
          <w:szCs w:val="28"/>
        </w:rPr>
        <w:t>元/公斤</w:t>
      </w:r>
      <w:r>
        <w:rPr>
          <w:rFonts w:hint="default" w:ascii="Times New Roman" w:hAnsi="Times New Roman" w:eastAsia="仿宋_GB2312" w:cs="Times New Roman"/>
          <w:snapToGrid w:val="0"/>
          <w:kern w:val="0"/>
          <w:sz w:val="28"/>
          <w:szCs w:val="28"/>
          <w:lang w:val="en-US" w:eastAsia="zh-CN"/>
        </w:rPr>
        <w:t>/年</w:t>
      </w:r>
      <w:r>
        <w:rPr>
          <w:rFonts w:hint="default" w:ascii="Times New Roman" w:hAnsi="Times New Roman" w:eastAsia="仿宋_GB2312" w:cs="Times New Roman"/>
          <w:snapToGrid w:val="0"/>
          <w:kern w:val="0"/>
          <w:sz w:val="28"/>
          <w:szCs w:val="28"/>
          <w:lang w:eastAsia="zh-CN"/>
        </w:rPr>
        <w:t>，贷款利息按银行市场利率规定计算。补贴费用由市财政局</w:t>
      </w:r>
      <w:r>
        <w:rPr>
          <w:rFonts w:hint="default" w:ascii="Times New Roman" w:hAnsi="Times New Roman" w:eastAsia="仿宋_GB2312" w:cs="Times New Roman"/>
          <w:snapToGrid w:val="0"/>
          <w:kern w:val="0"/>
          <w:sz w:val="28"/>
          <w:szCs w:val="28"/>
        </w:rPr>
        <w:t>按季度从当年预算中</w:t>
      </w:r>
      <w:r>
        <w:rPr>
          <w:rFonts w:hint="default" w:ascii="Times New Roman" w:hAnsi="Times New Roman" w:eastAsia="仿宋_GB2312" w:cs="Times New Roman"/>
          <w:snapToGrid w:val="0"/>
          <w:kern w:val="0"/>
          <w:sz w:val="28"/>
          <w:szCs w:val="28"/>
          <w:lang w:eastAsia="zh-CN"/>
        </w:rPr>
        <w:t>据实拨付。</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firstLine="0" w:firstLineChars="0"/>
        <w:jc w:val="center"/>
        <w:textAlignment w:val="auto"/>
        <w:rPr>
          <w:rFonts w:hint="eastAsia"/>
          <w:sz w:val="28"/>
          <w:szCs w:val="28"/>
        </w:rPr>
      </w:pPr>
      <w:r>
        <w:rPr>
          <w:rFonts w:hint="eastAsia" w:ascii="黑体" w:hAnsi="黑体" w:eastAsia="黑体" w:cs="黑体"/>
          <w:snapToGrid w:val="0"/>
          <w:color w:val="000000"/>
          <w:kern w:val="0"/>
          <w:sz w:val="28"/>
          <w:szCs w:val="28"/>
          <w:lang w:eastAsia="zh-CN"/>
        </w:rPr>
        <w:t>第六章</w:t>
      </w:r>
      <w:r>
        <w:rPr>
          <w:rFonts w:hint="eastAsia" w:ascii="黑体" w:hAnsi="黑体" w:eastAsia="黑体" w:cs="黑体"/>
          <w:snapToGrid w:val="0"/>
          <w:color w:val="000000"/>
          <w:kern w:val="0"/>
          <w:sz w:val="28"/>
          <w:szCs w:val="28"/>
          <w:lang w:val="en-US" w:eastAsia="zh-CN"/>
        </w:rPr>
        <w:t xml:space="preserve"> </w:t>
      </w:r>
      <w:r>
        <w:rPr>
          <w:rFonts w:hint="eastAsia" w:ascii="黑体" w:hAnsi="黑体" w:eastAsia="黑体" w:cs="黑体"/>
          <w:snapToGrid w:val="0"/>
          <w:color w:val="000000"/>
          <w:kern w:val="0"/>
          <w:sz w:val="28"/>
          <w:szCs w:val="28"/>
        </w:rPr>
        <w:t xml:space="preserve"> 监督检查</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snapToGrid w:val="0"/>
          <w:kern w:val="0"/>
          <w:sz w:val="28"/>
          <w:szCs w:val="28"/>
        </w:rPr>
      </w:pPr>
      <w:r>
        <w:rPr>
          <w:rFonts w:hint="default" w:ascii="黑体" w:hAnsi="黑体" w:eastAsia="黑体" w:cs="黑体"/>
          <w:b w:val="0"/>
          <w:bCs/>
          <w:snapToGrid w:val="0"/>
          <w:color w:val="000000"/>
          <w:kern w:val="0"/>
          <w:sz w:val="28"/>
          <w:szCs w:val="28"/>
          <w:lang w:val="en-US" w:eastAsia="zh-CN" w:bidi="ar-SA"/>
        </w:rPr>
        <w:t xml:space="preserve">第二十八条 </w:t>
      </w:r>
      <w:r>
        <w:rPr>
          <w:rFonts w:hint="default" w:ascii="Times New Roman" w:hAnsi="Times New Roman" w:eastAsia="仿宋_GB2312" w:cs="Times New Roman"/>
          <w:snapToGrid w:val="0"/>
          <w:color w:val="000000"/>
          <w:kern w:val="0"/>
          <w:sz w:val="28"/>
          <w:szCs w:val="28"/>
        </w:rPr>
        <w:t xml:space="preserve"> </w:t>
      </w:r>
      <w:r>
        <w:rPr>
          <w:rFonts w:hint="default" w:ascii="Times New Roman" w:hAnsi="Times New Roman" w:eastAsia="仿宋_GB2312" w:cs="Times New Roman"/>
          <w:snapToGrid w:val="0"/>
          <w:kern w:val="0"/>
          <w:sz w:val="28"/>
          <w:szCs w:val="28"/>
        </w:rPr>
        <w:t>市发展改革</w:t>
      </w:r>
      <w:r>
        <w:rPr>
          <w:rFonts w:hint="default" w:ascii="Times New Roman" w:hAnsi="Times New Roman" w:eastAsia="仿宋_GB2312" w:cs="Times New Roman"/>
          <w:snapToGrid w:val="0"/>
          <w:kern w:val="0"/>
          <w:sz w:val="28"/>
          <w:szCs w:val="28"/>
          <w:lang w:eastAsia="zh-CN"/>
        </w:rPr>
        <w:t>委</w:t>
      </w:r>
      <w:r>
        <w:rPr>
          <w:rFonts w:hint="default" w:ascii="Times New Roman" w:hAnsi="Times New Roman" w:eastAsia="仿宋_GB2312" w:cs="Times New Roman"/>
          <w:snapToGrid w:val="0"/>
          <w:kern w:val="0"/>
          <w:sz w:val="28"/>
          <w:szCs w:val="28"/>
        </w:rPr>
        <w:t>、市财政</w:t>
      </w:r>
      <w:r>
        <w:rPr>
          <w:rFonts w:hint="default" w:ascii="Times New Roman" w:hAnsi="Times New Roman" w:eastAsia="仿宋_GB2312" w:cs="Times New Roman"/>
          <w:snapToGrid w:val="0"/>
          <w:kern w:val="0"/>
          <w:sz w:val="28"/>
          <w:szCs w:val="28"/>
          <w:lang w:eastAsia="zh-CN"/>
        </w:rPr>
        <w:t>局</w:t>
      </w:r>
      <w:r>
        <w:rPr>
          <w:rFonts w:hint="default" w:ascii="Times New Roman" w:hAnsi="Times New Roman" w:eastAsia="仿宋_GB2312" w:cs="Times New Roman"/>
          <w:snapToGrid w:val="0"/>
          <w:kern w:val="0"/>
          <w:sz w:val="28"/>
          <w:szCs w:val="28"/>
        </w:rPr>
        <w:t>、</w:t>
      </w:r>
      <w:r>
        <w:rPr>
          <w:rFonts w:hint="default" w:ascii="Times New Roman" w:hAnsi="Times New Roman" w:eastAsia="仿宋_GB2312" w:cs="Times New Roman"/>
          <w:snapToGrid w:val="0"/>
          <w:kern w:val="0"/>
          <w:sz w:val="28"/>
          <w:szCs w:val="28"/>
          <w:lang w:eastAsia="zh-CN"/>
        </w:rPr>
        <w:t>储备贷款金融机构</w:t>
      </w:r>
      <w:r>
        <w:rPr>
          <w:rFonts w:hint="default" w:ascii="Times New Roman" w:hAnsi="Times New Roman" w:eastAsia="仿宋_GB2312" w:cs="Times New Roman"/>
          <w:snapToGrid w:val="0"/>
          <w:kern w:val="0"/>
          <w:sz w:val="28"/>
          <w:szCs w:val="28"/>
        </w:rPr>
        <w:t>按照职责，依法对</w:t>
      </w:r>
      <w:r>
        <w:rPr>
          <w:rFonts w:hint="default" w:ascii="Times New Roman" w:hAnsi="Times New Roman" w:eastAsia="仿宋_GB2312" w:cs="Times New Roman"/>
          <w:snapToGrid w:val="0"/>
          <w:kern w:val="0"/>
          <w:sz w:val="28"/>
          <w:szCs w:val="28"/>
          <w:lang w:eastAsia="zh-CN"/>
        </w:rPr>
        <w:t>成品粮油储备的采购、轮换、动用以及承储企业履行代储协议等情况</w:t>
      </w:r>
      <w:r>
        <w:rPr>
          <w:rFonts w:hint="default" w:ascii="Times New Roman" w:hAnsi="Times New Roman" w:eastAsia="仿宋_GB2312" w:cs="Times New Roman"/>
          <w:snapToGrid w:val="0"/>
          <w:kern w:val="0"/>
          <w:sz w:val="28"/>
          <w:szCs w:val="28"/>
        </w:rPr>
        <w:t>进行监督检查，及时查处违法违规行为。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0" w:firstLineChars="0"/>
        <w:jc w:val="left"/>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kern w:val="0"/>
          <w:sz w:val="28"/>
          <w:szCs w:val="28"/>
        </w:rPr>
        <w:t>承储企业应当接受并配合有关部门的监督检查，如实提供有关资料和情况，不得拒绝、阻碍</w:t>
      </w:r>
      <w:r>
        <w:rPr>
          <w:rFonts w:hint="default" w:ascii="Times New Roman" w:hAnsi="Times New Roman" w:eastAsia="仿宋_GB2312" w:cs="Times New Roman"/>
          <w:snapToGrid w:val="0"/>
          <w:kern w:val="0"/>
          <w:sz w:val="28"/>
          <w:szCs w:val="28"/>
          <w:lang w:eastAsia="zh-CN"/>
        </w:rPr>
        <w:t>或者干涉</w:t>
      </w:r>
      <w:r>
        <w:rPr>
          <w:rFonts w:hint="default" w:ascii="Times New Roman" w:hAnsi="Times New Roman" w:eastAsia="仿宋_GB2312" w:cs="Times New Roman"/>
          <w:snapToGrid w:val="0"/>
          <w:kern w:val="0"/>
          <w:sz w:val="28"/>
          <w:szCs w:val="28"/>
        </w:rPr>
        <w:t>检查。</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snapToGrid w:val="0"/>
          <w:color w:val="000000"/>
          <w:kern w:val="0"/>
          <w:sz w:val="28"/>
          <w:szCs w:val="28"/>
        </w:rPr>
      </w:pPr>
      <w:r>
        <w:rPr>
          <w:rFonts w:hint="default" w:ascii="黑体" w:hAnsi="黑体" w:eastAsia="黑体" w:cs="黑体"/>
          <w:b w:val="0"/>
          <w:bCs/>
          <w:snapToGrid w:val="0"/>
          <w:color w:val="000000"/>
          <w:kern w:val="0"/>
          <w:sz w:val="28"/>
          <w:szCs w:val="28"/>
          <w:lang w:val="en-US" w:eastAsia="zh-CN" w:bidi="ar-SA"/>
        </w:rPr>
        <w:t>第二十九条</w:t>
      </w:r>
      <w:r>
        <w:rPr>
          <w:rFonts w:hint="default" w:ascii="Times New Roman" w:hAnsi="Times New Roman" w:eastAsia="仿宋_GB2312" w:cs="Times New Roman"/>
          <w:snapToGrid w:val="0"/>
          <w:kern w:val="0"/>
          <w:sz w:val="28"/>
          <w:szCs w:val="28"/>
        </w:rPr>
        <w:t xml:space="preserve"> </w:t>
      </w:r>
      <w:r>
        <w:rPr>
          <w:rFonts w:hint="default" w:ascii="Times New Roman" w:hAnsi="Times New Roman" w:eastAsia="仿宋_GB2312" w:cs="Times New Roman"/>
          <w:snapToGrid w:val="0"/>
          <w:kern w:val="0"/>
          <w:sz w:val="28"/>
          <w:szCs w:val="28"/>
          <w:lang w:val="en-US" w:eastAsia="zh-CN"/>
        </w:rPr>
        <w:t xml:space="preserve"> </w:t>
      </w:r>
      <w:r>
        <w:rPr>
          <w:rFonts w:hint="default" w:ascii="Times New Roman" w:hAnsi="Times New Roman" w:eastAsia="仿宋_GB2312" w:cs="Times New Roman"/>
          <w:snapToGrid w:val="0"/>
          <w:kern w:val="0"/>
          <w:sz w:val="28"/>
          <w:szCs w:val="28"/>
        </w:rPr>
        <w:t>承储企业违反本办法规定，有下列情形之一的，由市发展改革</w:t>
      </w:r>
      <w:r>
        <w:rPr>
          <w:rFonts w:hint="default" w:ascii="Times New Roman" w:hAnsi="Times New Roman" w:eastAsia="仿宋_GB2312" w:cs="Times New Roman"/>
          <w:snapToGrid w:val="0"/>
          <w:kern w:val="0"/>
          <w:sz w:val="28"/>
          <w:szCs w:val="28"/>
          <w:lang w:eastAsia="zh-CN"/>
        </w:rPr>
        <w:t>委</w:t>
      </w:r>
      <w:r>
        <w:rPr>
          <w:rFonts w:hint="default" w:ascii="Times New Roman" w:hAnsi="Times New Roman" w:eastAsia="仿宋_GB2312" w:cs="Times New Roman"/>
          <w:snapToGrid w:val="0"/>
          <w:kern w:val="0"/>
          <w:sz w:val="28"/>
          <w:szCs w:val="28"/>
        </w:rPr>
        <w:t>、市财政</w:t>
      </w:r>
      <w:r>
        <w:rPr>
          <w:rFonts w:hint="default" w:ascii="Times New Roman" w:hAnsi="Times New Roman" w:eastAsia="仿宋_GB2312" w:cs="Times New Roman"/>
          <w:snapToGrid w:val="0"/>
          <w:kern w:val="0"/>
          <w:sz w:val="28"/>
          <w:szCs w:val="28"/>
          <w:lang w:eastAsia="zh-CN"/>
        </w:rPr>
        <w:t>局</w:t>
      </w:r>
      <w:r>
        <w:rPr>
          <w:rFonts w:hint="default" w:ascii="Times New Roman" w:hAnsi="Times New Roman" w:eastAsia="仿宋_GB2312" w:cs="Times New Roman"/>
          <w:snapToGrid w:val="0"/>
          <w:kern w:val="0"/>
          <w:sz w:val="28"/>
          <w:szCs w:val="28"/>
        </w:rPr>
        <w:t>按照职责责令</w:t>
      </w:r>
      <w:r>
        <w:rPr>
          <w:rFonts w:hint="default" w:ascii="Times New Roman" w:hAnsi="Times New Roman" w:eastAsia="仿宋_GB2312" w:cs="Times New Roman"/>
          <w:snapToGrid w:val="0"/>
          <w:kern w:val="0"/>
          <w:sz w:val="28"/>
          <w:szCs w:val="28"/>
          <w:lang w:eastAsia="zh-CN"/>
        </w:rPr>
        <w:t>限期</w:t>
      </w:r>
      <w:r>
        <w:rPr>
          <w:rFonts w:hint="default" w:ascii="Times New Roman" w:hAnsi="Times New Roman" w:eastAsia="仿宋_GB2312" w:cs="Times New Roman"/>
          <w:snapToGrid w:val="0"/>
          <w:kern w:val="0"/>
          <w:sz w:val="28"/>
          <w:szCs w:val="28"/>
        </w:rPr>
        <w:t>改正；情节严重的，取消承储资格，追回财政补贴资金；造成损失的，依法承担赔偿责任；构成犯罪的，依法追究刑事责任：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560" w:firstLineChars="200"/>
        <w:jc w:val="left"/>
        <w:textAlignment w:val="auto"/>
        <w:rPr>
          <w:rFonts w:hint="default" w:ascii="Times New Roman" w:hAnsi="Times New Roman" w:eastAsia="仿宋_GB2312" w:cs="Times New Roman"/>
          <w:snapToGrid w:val="0"/>
          <w:kern w:val="0"/>
          <w:sz w:val="28"/>
          <w:szCs w:val="28"/>
          <w:lang w:eastAsia="zh-CN"/>
        </w:rPr>
      </w:pPr>
      <w:r>
        <w:rPr>
          <w:rFonts w:hint="default" w:ascii="Times New Roman" w:hAnsi="Times New Roman" w:eastAsia="仿宋_GB2312" w:cs="Times New Roman"/>
          <w:snapToGrid w:val="0"/>
          <w:color w:val="000000"/>
          <w:kern w:val="0"/>
          <w:sz w:val="28"/>
          <w:szCs w:val="28"/>
        </w:rPr>
        <w:t>（</w:t>
      </w:r>
      <w:r>
        <w:rPr>
          <w:rFonts w:hint="eastAsia" w:eastAsia="仿宋_GB2312" w:cs="Times New Roman"/>
          <w:snapToGrid w:val="0"/>
          <w:color w:val="000000"/>
          <w:kern w:val="0"/>
          <w:sz w:val="28"/>
          <w:szCs w:val="28"/>
          <w:lang w:eastAsia="zh-CN"/>
        </w:rPr>
        <w:t>一</w:t>
      </w:r>
      <w:r>
        <w:rPr>
          <w:rFonts w:hint="default" w:ascii="Times New Roman" w:hAnsi="Times New Roman" w:eastAsia="仿宋_GB2312" w:cs="Times New Roman"/>
          <w:snapToGrid w:val="0"/>
          <w:color w:val="000000"/>
          <w:kern w:val="0"/>
          <w:sz w:val="28"/>
          <w:szCs w:val="28"/>
        </w:rPr>
        <w:t>）</w:t>
      </w:r>
      <w:r>
        <w:rPr>
          <w:rFonts w:hint="default" w:ascii="Times New Roman" w:hAnsi="Times New Roman" w:eastAsia="仿宋_GB2312" w:cs="Times New Roman"/>
          <w:snapToGrid w:val="0"/>
          <w:kern w:val="0"/>
          <w:sz w:val="28"/>
          <w:szCs w:val="28"/>
        </w:rPr>
        <w:t>储备数量不足</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lang w:val="en-US" w:eastAsia="zh-CN"/>
        </w:rPr>
        <w:t>虚报轮换数量、</w:t>
      </w:r>
      <w:r>
        <w:rPr>
          <w:rFonts w:hint="default" w:ascii="Times New Roman" w:hAnsi="Times New Roman" w:eastAsia="仿宋_GB2312" w:cs="Times New Roman"/>
          <w:snapToGrid w:val="0"/>
          <w:kern w:val="0"/>
          <w:sz w:val="28"/>
          <w:szCs w:val="28"/>
        </w:rPr>
        <w:t>账实不符的</w:t>
      </w:r>
      <w:r>
        <w:rPr>
          <w:rFonts w:hint="default" w:ascii="Times New Roman" w:hAnsi="Times New Roman" w:eastAsia="仿宋_GB2312" w:cs="Times New Roman"/>
          <w:snapToGrid w:val="0"/>
          <w:kern w:val="0"/>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firstLine="560" w:firstLineChars="200"/>
        <w:jc w:val="left"/>
        <w:textAlignment w:val="auto"/>
        <w:rPr>
          <w:rFonts w:hint="default" w:ascii="Times New Roman" w:hAnsi="Times New Roman" w:eastAsia="仿宋_GB2312" w:cs="Times New Roman"/>
          <w:snapToGrid w:val="0"/>
          <w:kern w:val="0"/>
          <w:sz w:val="28"/>
          <w:szCs w:val="28"/>
        </w:rPr>
      </w:pPr>
      <w:r>
        <w:rPr>
          <w:rFonts w:hint="default" w:ascii="Times New Roman" w:hAnsi="Times New Roman" w:eastAsia="仿宋_GB2312" w:cs="Times New Roman"/>
          <w:snapToGrid w:val="0"/>
          <w:color w:val="000000"/>
          <w:kern w:val="0"/>
          <w:sz w:val="28"/>
          <w:szCs w:val="28"/>
        </w:rPr>
        <w:t>（二）</w:t>
      </w:r>
      <w:r>
        <w:rPr>
          <w:rFonts w:hint="default" w:ascii="Times New Roman" w:hAnsi="Times New Roman" w:eastAsia="仿宋_GB2312" w:cs="Times New Roman"/>
          <w:snapToGrid w:val="0"/>
          <w:kern w:val="0"/>
          <w:sz w:val="28"/>
          <w:szCs w:val="28"/>
        </w:rPr>
        <w:t>储备不符合质量标准要求的</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或者在成品粮</w:t>
      </w:r>
      <w:r>
        <w:rPr>
          <w:rFonts w:hint="default" w:ascii="Times New Roman" w:hAnsi="Times New Roman" w:eastAsia="仿宋_GB2312" w:cs="Times New Roman"/>
          <w:snapToGrid w:val="0"/>
          <w:kern w:val="0"/>
          <w:sz w:val="28"/>
          <w:szCs w:val="28"/>
          <w:lang w:eastAsia="zh-CN"/>
        </w:rPr>
        <w:t>油</w:t>
      </w:r>
      <w:r>
        <w:rPr>
          <w:rFonts w:hint="default" w:ascii="Times New Roman" w:hAnsi="Times New Roman" w:eastAsia="仿宋_GB2312" w:cs="Times New Roman"/>
          <w:snapToGrid w:val="0"/>
          <w:kern w:val="0"/>
          <w:sz w:val="28"/>
          <w:szCs w:val="28"/>
        </w:rPr>
        <w:t>储备中掺杂使假、以次充好的</w:t>
      </w:r>
      <w:r>
        <w:rPr>
          <w:rFonts w:hint="default" w:ascii="Times New Roman" w:hAnsi="Times New Roman" w:eastAsia="仿宋_GB2312" w:cs="Times New Roman"/>
          <w:snapToGrid w:val="0"/>
          <w:kern w:val="0"/>
          <w:sz w:val="28"/>
          <w:szCs w:val="28"/>
          <w:lang w:eastAsia="zh-CN"/>
        </w:rPr>
        <w:t>；</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snapToGrid w:val="0"/>
          <w:kern w:val="0"/>
          <w:sz w:val="28"/>
          <w:szCs w:val="28"/>
          <w:lang w:eastAsia="zh-CN"/>
        </w:rPr>
      </w:pPr>
      <w:r>
        <w:rPr>
          <w:rFonts w:hint="default" w:ascii="Times New Roman" w:hAnsi="Times New Roman" w:eastAsia="仿宋_GB2312" w:cs="Times New Roman"/>
          <w:snapToGrid w:val="0"/>
          <w:kern w:val="0"/>
          <w:sz w:val="28"/>
          <w:szCs w:val="28"/>
          <w:lang w:eastAsia="zh-CN"/>
        </w:rPr>
        <w:t>（三）</w:t>
      </w:r>
      <w:r>
        <w:rPr>
          <w:rFonts w:hint="default" w:ascii="Times New Roman" w:hAnsi="Times New Roman" w:eastAsia="仿宋_GB2312" w:cs="Times New Roman"/>
          <w:snapToGrid w:val="0"/>
          <w:kern w:val="0"/>
          <w:sz w:val="28"/>
          <w:szCs w:val="28"/>
        </w:rPr>
        <w:t>擅自变更</w:t>
      </w:r>
      <w:r>
        <w:rPr>
          <w:rFonts w:hint="default" w:ascii="Times New Roman" w:hAnsi="Times New Roman" w:eastAsia="仿宋_GB2312" w:cs="Times New Roman"/>
          <w:snapToGrid w:val="0"/>
          <w:kern w:val="0"/>
          <w:sz w:val="28"/>
          <w:szCs w:val="28"/>
          <w:lang w:eastAsia="zh-CN"/>
        </w:rPr>
        <w:t>成品</w:t>
      </w:r>
      <w:r>
        <w:rPr>
          <w:rFonts w:hint="default" w:ascii="Times New Roman" w:hAnsi="Times New Roman" w:eastAsia="仿宋_GB2312" w:cs="Times New Roman"/>
          <w:snapToGrid w:val="0"/>
          <w:kern w:val="0"/>
          <w:sz w:val="28"/>
          <w:szCs w:val="28"/>
        </w:rPr>
        <w:t>粮</w:t>
      </w:r>
      <w:r>
        <w:rPr>
          <w:rFonts w:hint="default" w:ascii="Times New Roman" w:hAnsi="Times New Roman" w:eastAsia="仿宋_GB2312" w:cs="Times New Roman"/>
          <w:snapToGrid w:val="0"/>
          <w:kern w:val="0"/>
          <w:sz w:val="28"/>
          <w:szCs w:val="28"/>
          <w:lang w:eastAsia="zh-CN"/>
        </w:rPr>
        <w:t>油储备</w:t>
      </w:r>
      <w:r>
        <w:rPr>
          <w:rFonts w:hint="default" w:ascii="Times New Roman" w:hAnsi="Times New Roman" w:eastAsia="仿宋_GB2312" w:cs="Times New Roman"/>
          <w:snapToGrid w:val="0"/>
          <w:kern w:val="0"/>
          <w:sz w:val="28"/>
          <w:szCs w:val="28"/>
        </w:rPr>
        <w:t>品种、储存地点</w:t>
      </w:r>
      <w:r>
        <w:rPr>
          <w:rFonts w:hint="default" w:ascii="Times New Roman" w:hAnsi="Times New Roman" w:eastAsia="仿宋_GB2312" w:cs="Times New Roman"/>
          <w:snapToGrid w:val="0"/>
          <w:kern w:val="0"/>
          <w:sz w:val="28"/>
          <w:szCs w:val="28"/>
          <w:lang w:eastAsia="zh-CN"/>
        </w:rPr>
        <w:t>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560" w:firstLineChars="200"/>
        <w:jc w:val="left"/>
        <w:textAlignment w:val="auto"/>
        <w:rPr>
          <w:rFonts w:hint="default" w:ascii="Times New Roman" w:hAnsi="Times New Roman" w:eastAsia="仿宋_GB2312" w:cs="Times New Roman"/>
          <w:snapToGrid w:val="0"/>
          <w:kern w:val="0"/>
          <w:sz w:val="28"/>
          <w:szCs w:val="28"/>
          <w:lang w:eastAsia="zh-CN"/>
        </w:rPr>
      </w:pPr>
      <w:r>
        <w:rPr>
          <w:rFonts w:hint="default" w:ascii="Times New Roman" w:hAnsi="Times New Roman" w:eastAsia="仿宋_GB2312" w:cs="Times New Roman"/>
          <w:snapToGrid w:val="0"/>
          <w:kern w:val="0"/>
          <w:sz w:val="28"/>
          <w:szCs w:val="28"/>
          <w:lang w:eastAsia="zh-CN"/>
        </w:rPr>
        <w:t>（四）</w:t>
      </w:r>
      <w:r>
        <w:rPr>
          <w:rFonts w:hint="default" w:ascii="Times New Roman" w:hAnsi="Times New Roman" w:eastAsia="仿宋_GB2312" w:cs="Times New Roman"/>
          <w:snapToGrid w:val="0"/>
          <w:kern w:val="0"/>
          <w:sz w:val="28"/>
          <w:szCs w:val="28"/>
        </w:rPr>
        <w:t>发现存在成品粮油储存安全隐患</w:t>
      </w:r>
      <w:r>
        <w:rPr>
          <w:rFonts w:hint="default" w:ascii="Times New Roman" w:hAnsi="Times New Roman" w:eastAsia="仿宋_GB2312" w:cs="Times New Roman"/>
          <w:snapToGrid w:val="0"/>
          <w:kern w:val="0"/>
          <w:sz w:val="28"/>
          <w:szCs w:val="28"/>
          <w:lang w:eastAsia="zh-CN"/>
        </w:rPr>
        <w:t>，</w:t>
      </w:r>
      <w:r>
        <w:rPr>
          <w:rFonts w:hint="default" w:ascii="Times New Roman" w:hAnsi="Times New Roman" w:eastAsia="仿宋_GB2312" w:cs="Times New Roman"/>
          <w:snapToGrid w:val="0"/>
          <w:kern w:val="0"/>
          <w:sz w:val="28"/>
          <w:szCs w:val="28"/>
        </w:rPr>
        <w:t>不及时采取有效措施处理的</w:t>
      </w:r>
      <w:r>
        <w:rPr>
          <w:rFonts w:hint="default" w:ascii="Times New Roman" w:hAnsi="Times New Roman" w:eastAsia="仿宋_GB2312" w:cs="Times New Roman"/>
          <w:snapToGrid w:val="0"/>
          <w:kern w:val="0"/>
          <w:sz w:val="28"/>
          <w:szCs w:val="28"/>
          <w:lang w:eastAsia="zh-CN"/>
        </w:rPr>
        <w:t>；</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snapToGrid w:val="0"/>
          <w:color w:val="000000"/>
          <w:kern w:val="0"/>
          <w:sz w:val="28"/>
          <w:szCs w:val="28"/>
        </w:rPr>
      </w:pPr>
      <w:r>
        <w:rPr>
          <w:rFonts w:hint="default" w:ascii="Times New Roman" w:hAnsi="Times New Roman" w:eastAsia="仿宋_GB2312" w:cs="Times New Roman"/>
          <w:snapToGrid w:val="0"/>
          <w:color w:val="000000"/>
          <w:kern w:val="0"/>
          <w:sz w:val="28"/>
          <w:szCs w:val="28"/>
        </w:rPr>
        <w:t>（五）不按要求执行下达的承储计划</w:t>
      </w:r>
      <w:r>
        <w:rPr>
          <w:rFonts w:hint="default" w:ascii="Times New Roman" w:hAnsi="Times New Roman" w:eastAsia="仿宋_GB2312" w:cs="Times New Roman"/>
          <w:snapToGrid w:val="0"/>
          <w:color w:val="000000"/>
          <w:kern w:val="0"/>
          <w:sz w:val="28"/>
          <w:szCs w:val="28"/>
          <w:lang w:eastAsia="zh-CN"/>
        </w:rPr>
        <w:t>、</w:t>
      </w:r>
      <w:r>
        <w:rPr>
          <w:rFonts w:hint="default" w:ascii="Times New Roman" w:hAnsi="Times New Roman" w:eastAsia="仿宋_GB2312" w:cs="Times New Roman"/>
          <w:snapToGrid w:val="0"/>
          <w:color w:val="000000"/>
          <w:kern w:val="0"/>
          <w:sz w:val="28"/>
          <w:szCs w:val="28"/>
        </w:rPr>
        <w:t>紧急动用</w:t>
      </w:r>
      <w:r>
        <w:rPr>
          <w:rFonts w:hint="default" w:ascii="Times New Roman" w:hAnsi="Times New Roman" w:eastAsia="仿宋_GB2312" w:cs="Times New Roman"/>
          <w:snapToGrid w:val="0"/>
          <w:color w:val="000000"/>
          <w:kern w:val="0"/>
          <w:sz w:val="28"/>
          <w:szCs w:val="28"/>
          <w:lang w:eastAsia="zh-CN"/>
        </w:rPr>
        <w:t>指</w:t>
      </w:r>
      <w:r>
        <w:rPr>
          <w:rFonts w:hint="default" w:ascii="Times New Roman" w:hAnsi="Times New Roman" w:eastAsia="仿宋_GB2312" w:cs="Times New Roman"/>
          <w:snapToGrid w:val="0"/>
          <w:color w:val="000000"/>
          <w:kern w:val="0"/>
          <w:sz w:val="28"/>
          <w:szCs w:val="28"/>
        </w:rPr>
        <w:t>令；</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snapToGrid w:val="0"/>
          <w:color w:val="000000"/>
          <w:kern w:val="0"/>
          <w:sz w:val="28"/>
          <w:szCs w:val="28"/>
        </w:rPr>
      </w:pPr>
      <w:r>
        <w:rPr>
          <w:rFonts w:hint="default" w:ascii="Times New Roman" w:hAnsi="Times New Roman" w:eastAsia="仿宋_GB2312" w:cs="Times New Roman"/>
          <w:snapToGrid w:val="0"/>
          <w:color w:val="000000"/>
          <w:kern w:val="0"/>
          <w:sz w:val="28"/>
          <w:szCs w:val="28"/>
        </w:rPr>
        <w:t>（六）拒绝、阻扰、干涉业务监管部门依法履行监督检查职责；</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snapToGrid w:val="0"/>
          <w:kern w:val="0"/>
          <w:sz w:val="28"/>
          <w:szCs w:val="28"/>
          <w:lang w:val="en-US" w:eastAsia="zh-CN"/>
        </w:rPr>
      </w:pPr>
      <w:r>
        <w:rPr>
          <w:rFonts w:hint="default" w:ascii="Times New Roman" w:hAnsi="Times New Roman" w:eastAsia="仿宋_GB2312" w:cs="Times New Roman"/>
          <w:snapToGrid w:val="0"/>
          <w:kern w:val="0"/>
          <w:sz w:val="28"/>
          <w:szCs w:val="28"/>
          <w:lang w:val="en-US" w:eastAsia="zh-CN"/>
        </w:rPr>
        <w:t>（七）以成品粮油储备办理抵质押贷款、提供担保或者清偿债务、进行期货实物交割的；</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eastAsia" w:ascii="黑体" w:hAnsi="黑体" w:eastAsia="黑体" w:cs="黑体"/>
          <w:snapToGrid w:val="0"/>
          <w:color w:val="000000"/>
          <w:kern w:val="0"/>
          <w:sz w:val="28"/>
          <w:szCs w:val="28"/>
        </w:rPr>
      </w:pPr>
      <w:r>
        <w:rPr>
          <w:rFonts w:hint="default" w:ascii="Times New Roman" w:hAnsi="Times New Roman" w:eastAsia="仿宋_GB2312" w:cs="Times New Roman"/>
          <w:snapToGrid w:val="0"/>
          <w:color w:val="000000"/>
          <w:kern w:val="0"/>
          <w:sz w:val="28"/>
          <w:szCs w:val="28"/>
        </w:rPr>
        <w:t>（八）</w:t>
      </w:r>
      <w:r>
        <w:rPr>
          <w:rFonts w:hint="default" w:ascii="Times New Roman" w:hAnsi="Times New Roman" w:eastAsia="仿宋_GB2312" w:cs="Times New Roman"/>
          <w:snapToGrid w:val="0"/>
          <w:color w:val="000000"/>
          <w:spacing w:val="-8"/>
          <w:kern w:val="0"/>
          <w:sz w:val="28"/>
          <w:szCs w:val="28"/>
        </w:rPr>
        <w:t>其他对成品粮油储备数量</w:t>
      </w:r>
      <w:r>
        <w:rPr>
          <w:rFonts w:hint="default" w:ascii="Times New Roman" w:hAnsi="Times New Roman" w:eastAsia="仿宋_GB2312" w:cs="Times New Roman"/>
          <w:snapToGrid w:val="0"/>
          <w:kern w:val="0"/>
          <w:sz w:val="28"/>
          <w:szCs w:val="28"/>
          <w:lang w:val="en-US" w:eastAsia="zh-CN"/>
        </w:rPr>
        <w:t>、</w:t>
      </w:r>
      <w:r>
        <w:rPr>
          <w:rFonts w:hint="default" w:ascii="Times New Roman" w:hAnsi="Times New Roman" w:eastAsia="仿宋_GB2312" w:cs="Times New Roman"/>
          <w:snapToGrid w:val="0"/>
          <w:color w:val="000000"/>
          <w:spacing w:val="-8"/>
          <w:kern w:val="0"/>
          <w:sz w:val="28"/>
          <w:szCs w:val="28"/>
        </w:rPr>
        <w:t>质量和储存安全造成影响的。</w:t>
      </w:r>
    </w:p>
    <w:p>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firstLine="0" w:firstLineChars="0"/>
        <w:jc w:val="center"/>
        <w:textAlignment w:val="auto"/>
        <w:rPr>
          <w:rFonts w:hint="eastAsia"/>
          <w:sz w:val="28"/>
          <w:szCs w:val="28"/>
        </w:rPr>
      </w:pPr>
      <w:r>
        <w:rPr>
          <w:rFonts w:hint="eastAsia" w:ascii="黑体" w:hAnsi="黑体" w:eastAsia="黑体" w:cs="黑体"/>
          <w:snapToGrid w:val="0"/>
          <w:color w:val="000000"/>
          <w:kern w:val="0"/>
          <w:sz w:val="28"/>
          <w:szCs w:val="28"/>
        </w:rPr>
        <w:t>第</w:t>
      </w:r>
      <w:r>
        <w:rPr>
          <w:rFonts w:hint="eastAsia" w:ascii="黑体" w:hAnsi="黑体" w:eastAsia="黑体" w:cs="黑体"/>
          <w:snapToGrid w:val="0"/>
          <w:color w:val="000000"/>
          <w:kern w:val="0"/>
          <w:sz w:val="28"/>
          <w:szCs w:val="28"/>
          <w:lang w:eastAsia="zh-CN"/>
        </w:rPr>
        <w:t>七</w:t>
      </w:r>
      <w:r>
        <w:rPr>
          <w:rFonts w:hint="eastAsia" w:ascii="黑体" w:hAnsi="黑体" w:eastAsia="黑体" w:cs="黑体"/>
          <w:snapToGrid w:val="0"/>
          <w:color w:val="000000"/>
          <w:kern w:val="0"/>
          <w:sz w:val="28"/>
          <w:szCs w:val="28"/>
        </w:rPr>
        <w:t>章  附 则</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snapToGrid w:val="0"/>
          <w:color w:val="000000"/>
          <w:kern w:val="0"/>
          <w:sz w:val="28"/>
          <w:szCs w:val="28"/>
          <w:lang w:eastAsia="zh-CN"/>
        </w:rPr>
      </w:pPr>
      <w:r>
        <w:rPr>
          <w:rFonts w:hint="default" w:ascii="黑体" w:hAnsi="黑体" w:eastAsia="黑体" w:cs="黑体"/>
          <w:b w:val="0"/>
          <w:bCs/>
          <w:snapToGrid w:val="0"/>
          <w:color w:val="000000"/>
          <w:kern w:val="0"/>
          <w:sz w:val="28"/>
          <w:szCs w:val="28"/>
          <w:lang w:val="en-US" w:eastAsia="zh-CN" w:bidi="ar-SA"/>
        </w:rPr>
        <w:t>第三十条</w:t>
      </w:r>
      <w:r>
        <w:rPr>
          <w:rFonts w:hint="default" w:ascii="Times New Roman" w:hAnsi="Times New Roman" w:eastAsia="仿宋_GB2312" w:cs="Times New Roman"/>
          <w:b/>
          <w:snapToGrid w:val="0"/>
          <w:color w:val="000000"/>
          <w:kern w:val="0"/>
          <w:sz w:val="28"/>
          <w:szCs w:val="28"/>
        </w:rPr>
        <w:t xml:space="preserve">  </w:t>
      </w:r>
      <w:r>
        <w:rPr>
          <w:rFonts w:hint="default" w:ascii="Times New Roman" w:hAnsi="Times New Roman" w:eastAsia="仿宋_GB2312" w:cs="Times New Roman"/>
          <w:snapToGrid w:val="0"/>
          <w:color w:val="000000"/>
          <w:kern w:val="0"/>
          <w:sz w:val="28"/>
          <w:szCs w:val="28"/>
        </w:rPr>
        <w:t>本办法由市发展改革委、市财政局负责解释。</w:t>
      </w:r>
      <w:r>
        <w:rPr>
          <w:rFonts w:hint="default" w:ascii="Times New Roman" w:hAnsi="Times New Roman" w:eastAsia="仿宋_GB2312" w:cs="Times New Roman"/>
          <w:snapToGrid w:val="0"/>
          <w:color w:val="000000"/>
          <w:kern w:val="0"/>
          <w:sz w:val="28"/>
          <w:szCs w:val="28"/>
          <w:lang w:eastAsia="zh-CN"/>
        </w:rPr>
        <w:t>各区县可参照本办法执行，也可自行制定管理办法。</w:t>
      </w:r>
    </w:p>
    <w:p>
      <w:pPr>
        <w:pStyle w:val="1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560" w:firstLineChars="200"/>
        <w:jc w:val="left"/>
        <w:textAlignment w:val="auto"/>
        <w:rPr>
          <w:rFonts w:hint="default" w:ascii="Times New Roman" w:hAnsi="Times New Roman" w:eastAsia="仿宋_GB2312" w:cs="Times New Roman"/>
          <w:snapToGrid w:val="0"/>
          <w:kern w:val="0"/>
          <w:sz w:val="28"/>
          <w:szCs w:val="28"/>
          <w:lang w:val="en-US" w:eastAsia="zh-CN"/>
        </w:rPr>
      </w:pPr>
      <w:r>
        <w:rPr>
          <w:rFonts w:hint="default" w:ascii="黑体" w:hAnsi="黑体" w:eastAsia="黑体" w:cs="黑体"/>
          <w:b w:val="0"/>
          <w:bCs/>
          <w:snapToGrid w:val="0"/>
          <w:color w:val="000000"/>
          <w:kern w:val="0"/>
          <w:sz w:val="28"/>
          <w:szCs w:val="28"/>
          <w:lang w:val="en-US" w:eastAsia="zh-CN" w:bidi="ar-SA"/>
        </w:rPr>
        <w:t>第三十一条</w:t>
      </w:r>
      <w:r>
        <w:rPr>
          <w:rFonts w:hint="default" w:ascii="Times New Roman" w:hAnsi="Times New Roman" w:eastAsia="仿宋_GB2312" w:cs="Times New Roman"/>
          <w:snapToGrid w:val="0"/>
          <w:color w:val="000000"/>
          <w:kern w:val="0"/>
          <w:sz w:val="28"/>
          <w:szCs w:val="28"/>
        </w:rPr>
        <w:t xml:space="preserve">  本办法自发布之日起30日后</w:t>
      </w:r>
      <w:r>
        <w:rPr>
          <w:rFonts w:hint="default" w:ascii="Times New Roman" w:hAnsi="Times New Roman" w:eastAsia="仿宋_GB2312" w:cs="Times New Roman"/>
          <w:snapToGrid w:val="0"/>
          <w:color w:val="000000"/>
          <w:kern w:val="0"/>
          <w:sz w:val="28"/>
          <w:szCs w:val="28"/>
          <w:lang w:eastAsia="zh-CN"/>
        </w:rPr>
        <w:t>施行。</w:t>
      </w:r>
      <w:r>
        <w:rPr>
          <w:rFonts w:hint="default" w:ascii="Times New Roman" w:hAnsi="Times New Roman" w:eastAsia="仿宋_GB2312" w:cs="Times New Roman"/>
          <w:snapToGrid w:val="0"/>
          <w:color w:val="000000"/>
          <w:kern w:val="0"/>
          <w:sz w:val="28"/>
          <w:szCs w:val="28"/>
          <w:lang w:val="en-US" w:eastAsia="zh-CN"/>
        </w:rPr>
        <w:t>2022年3月3日由哈密市人民政府办公室印发的</w:t>
      </w:r>
      <w:r>
        <w:rPr>
          <w:rFonts w:hint="default" w:ascii="Times New Roman" w:hAnsi="Times New Roman" w:eastAsia="仿宋_GB2312" w:cs="Times New Roman"/>
          <w:snapToGrid w:val="0"/>
          <w:color w:val="000000"/>
          <w:kern w:val="0"/>
          <w:sz w:val="28"/>
          <w:szCs w:val="28"/>
          <w:lang w:eastAsia="zh-CN"/>
        </w:rPr>
        <w:t>《</w:t>
      </w:r>
      <w:r>
        <w:rPr>
          <w:rFonts w:hint="default" w:ascii="Times New Roman" w:hAnsi="Times New Roman" w:eastAsia="仿宋_GB2312" w:cs="Times New Roman"/>
          <w:snapToGrid w:val="0"/>
          <w:kern w:val="0"/>
          <w:sz w:val="28"/>
          <w:szCs w:val="28"/>
          <w:lang w:val="en-US" w:eastAsia="zh-CN"/>
        </w:rPr>
        <w:t>哈密市市级成品粮油储备管理办法》（哈政办规〔2022〕4号）同时废止。</w:t>
      </w:r>
    </w:p>
    <w:p>
      <w:pPr>
        <w:keepNext w:val="0"/>
        <w:keepLines w:val="0"/>
        <w:pageBreakBefore w:val="0"/>
        <w:widowControl w:val="0"/>
        <w:shd w:val="clear"/>
        <w:kinsoku/>
        <w:wordWrap/>
        <w:overflowPunct/>
        <w:topLinePunct w:val="0"/>
        <w:autoSpaceDE/>
        <w:autoSpaceDN/>
        <w:bidi w:val="0"/>
        <w:adjustRightInd/>
        <w:snapToGrid/>
        <w:spacing w:line="540" w:lineRule="exact"/>
        <w:ind w:firstLine="5880" w:firstLineChars="2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jc w:val="left"/>
        <w:textAlignment w:val="auto"/>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spacing w:line="600" w:lineRule="exact"/>
        <w:jc w:val="center"/>
        <w:rPr>
          <w:rFonts w:hint="eastAsia" w:ascii="方正小标宋简体" w:hAnsi="方正小标宋简体" w:eastAsia="方正小标宋简体" w:cs="方正小标宋简体"/>
          <w:color w:val="000000"/>
          <w:sz w:val="44"/>
          <w:szCs w:val="44"/>
          <w:u w:val="none"/>
          <w:lang w:val="en-US" w:eastAsia="zh-CN"/>
        </w:rPr>
      </w:pPr>
      <w:r>
        <w:rPr>
          <w:rFonts w:hint="eastAsia" w:ascii="方正小标宋简体" w:hAnsi="方正小标宋简体" w:eastAsia="方正小标宋简体" w:cs="方正小标宋简体"/>
          <w:color w:val="auto"/>
          <w:sz w:val="44"/>
          <w:szCs w:val="44"/>
          <w:u w:val="none"/>
          <w:lang w:val="en-US" w:eastAsia="zh-CN"/>
        </w:rPr>
        <w:t>关于印发</w:t>
      </w:r>
      <w:r>
        <w:rPr>
          <w:rFonts w:hint="eastAsia" w:ascii="方正小标宋简体" w:hAnsi="方正小标宋简体" w:eastAsia="方正小标宋简体" w:cs="方正小标宋简体"/>
          <w:color w:val="000000"/>
          <w:sz w:val="44"/>
          <w:szCs w:val="44"/>
          <w:u w:val="none"/>
          <w:lang w:val="en-US" w:eastAsia="zh-CN"/>
        </w:rPr>
        <w:t>《2</w:t>
      </w:r>
      <w:bookmarkStart w:id="0" w:name="_GoBack"/>
      <w:bookmarkEnd w:id="0"/>
      <w:r>
        <w:rPr>
          <w:rFonts w:hint="eastAsia" w:ascii="方正小标宋简体" w:hAnsi="方正小标宋简体" w:eastAsia="方正小标宋简体" w:cs="方正小标宋简体"/>
          <w:color w:val="000000"/>
          <w:sz w:val="44"/>
          <w:szCs w:val="44"/>
          <w:u w:val="none"/>
          <w:lang w:val="en-US" w:eastAsia="zh-CN"/>
        </w:rPr>
        <w:t>026年哈密市人民政府重大行政</w:t>
      </w:r>
    </w:p>
    <w:p>
      <w:pPr>
        <w:pStyle w:val="24"/>
        <w:keepNext w:val="0"/>
        <w:keepLines w:val="0"/>
        <w:pageBreakBefore w:val="0"/>
        <w:widowControl w:val="0"/>
        <w:shd w:val="clear" w:color="auto"/>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u w:val="none"/>
          <w:lang w:val="en-US" w:eastAsia="zh-CN"/>
        </w:rPr>
        <w:t>决策事项目录》</w:t>
      </w:r>
      <w:r>
        <w:rPr>
          <w:rFonts w:hint="eastAsia" w:ascii="方正小标宋简体" w:hAnsi="方正小标宋简体" w:eastAsia="方正小标宋简体" w:cs="方正小标宋简体"/>
          <w:color w:val="auto"/>
          <w:sz w:val="44"/>
          <w:szCs w:val="44"/>
          <w:u w:val="none"/>
          <w:lang w:val="en-US" w:eastAsia="zh-CN"/>
        </w:rPr>
        <w:t>的通知</w:t>
      </w: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楷体" w:hAnsi="楷体" w:eastAsia="楷体" w:cs="楷体"/>
          <w:sz w:val="32"/>
          <w:szCs w:val="32"/>
          <w:vertAlign w:val="baseline"/>
          <w:lang w:val="en-US" w:eastAsia="zh-CN"/>
        </w:rPr>
      </w:pP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楷体" w:hAnsi="楷体" w:eastAsia="楷体" w:cs="楷体"/>
          <w:sz w:val="32"/>
          <w:szCs w:val="32"/>
          <w:vertAlign w:val="baseline"/>
          <w:lang w:val="en-US" w:eastAsia="zh-CN"/>
        </w:rPr>
      </w:pPr>
      <w:r>
        <w:rPr>
          <w:rFonts w:hint="eastAsia" w:ascii="楷体" w:hAnsi="楷体" w:eastAsia="楷体" w:cs="楷体"/>
          <w:sz w:val="32"/>
          <w:szCs w:val="32"/>
          <w:vertAlign w:val="baseline"/>
          <w:lang w:val="en-US" w:eastAsia="zh-CN"/>
        </w:rPr>
        <w:t>哈政办发〔2026〕12号</w:t>
      </w:r>
    </w:p>
    <w:p>
      <w:pPr>
        <w:keepNext w:val="0"/>
        <w:keepLines w:val="0"/>
        <w:pageBreakBefore w:val="0"/>
        <w:widowControl w:val="0"/>
        <w:shd w:val="clear"/>
        <w:kinsoku/>
        <w:wordWrap/>
        <w:overflowPunct/>
        <w:topLinePunct w:val="0"/>
        <w:autoSpaceDE/>
        <w:autoSpaceDN/>
        <w:bidi w:val="0"/>
        <w:adjustRightInd/>
        <w:snapToGrid/>
        <w:spacing w:line="540" w:lineRule="exact"/>
        <w:jc w:val="center"/>
        <w:textAlignment w:val="auto"/>
        <w:rPr>
          <w:rFonts w:hint="eastAsia" w:ascii="楷体" w:hAnsi="楷体" w:eastAsia="楷体" w:cs="楷体"/>
          <w:sz w:val="32"/>
          <w:szCs w:val="32"/>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eastAsia="仿宋_GB2312"/>
          <w:color w:val="000000"/>
          <w:sz w:val="28"/>
          <w:szCs w:val="28"/>
          <w:lang w:val="en" w:eastAsia="zh-CN"/>
        </w:rPr>
      </w:pPr>
      <w:r>
        <w:rPr>
          <w:rFonts w:hint="eastAsia" w:eastAsia="仿宋_GB2312"/>
          <w:color w:val="000000"/>
          <w:sz w:val="28"/>
          <w:szCs w:val="28"/>
          <w:lang w:val="en" w:eastAsia="zh-CN"/>
        </w:rPr>
        <w:t>各区县人民政府，</w:t>
      </w:r>
      <w:r>
        <w:rPr>
          <w:rFonts w:hint="eastAsia" w:ascii="Times New Roman" w:hAnsi="Times New Roman" w:eastAsia="仿宋_GB2312"/>
          <w:color w:val="000000"/>
          <w:sz w:val="28"/>
          <w:szCs w:val="28"/>
          <w:lang w:val="en" w:eastAsia="zh-CN"/>
        </w:rPr>
        <w:t>市直</w:t>
      </w:r>
      <w:r>
        <w:rPr>
          <w:rFonts w:hint="eastAsia" w:eastAsia="仿宋_GB2312"/>
          <w:color w:val="000000"/>
          <w:sz w:val="28"/>
          <w:szCs w:val="28"/>
          <w:lang w:val="en" w:eastAsia="zh-CN"/>
        </w:rPr>
        <w:t>各</w:t>
      </w:r>
      <w:r>
        <w:rPr>
          <w:rFonts w:hint="eastAsia" w:ascii="Times New Roman" w:hAnsi="Times New Roman" w:eastAsia="仿宋_GB2312"/>
          <w:color w:val="000000"/>
          <w:sz w:val="28"/>
          <w:szCs w:val="28"/>
          <w:lang w:val="en" w:eastAsia="zh-CN"/>
        </w:rPr>
        <w:t>有关部门：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eastAsia="zh-CN"/>
        </w:rPr>
        <w:t>《</w:t>
      </w:r>
      <w:r>
        <w:rPr>
          <w:rFonts w:hint="eastAsia" w:ascii="Times New Roman" w:hAnsi="Times New Roman" w:eastAsia="仿宋_GB2312"/>
          <w:color w:val="000000"/>
          <w:sz w:val="28"/>
          <w:szCs w:val="28"/>
          <w:lang w:val="en-US" w:eastAsia="zh-CN"/>
        </w:rPr>
        <w:t>2026年哈密市人民政府重大行政决策事项目录</w:t>
      </w:r>
      <w:r>
        <w:rPr>
          <w:rFonts w:hint="eastAsia" w:ascii="Times New Roman" w:hAnsi="Times New Roman" w:eastAsia="仿宋_GB2312"/>
          <w:color w:val="000000"/>
          <w:sz w:val="28"/>
          <w:szCs w:val="28"/>
          <w:lang w:eastAsia="zh-CN"/>
        </w:rPr>
        <w:t>》</w:t>
      </w:r>
      <w:r>
        <w:rPr>
          <w:rFonts w:hint="eastAsia" w:ascii="Times New Roman" w:hAnsi="Times New Roman" w:eastAsia="仿宋_GB2312"/>
          <w:color w:val="000000"/>
          <w:sz w:val="28"/>
          <w:szCs w:val="28"/>
          <w:lang w:val="en-US" w:eastAsia="zh-CN"/>
        </w:rPr>
        <w:t>（以下简称《目录》）</w:t>
      </w:r>
      <w:r>
        <w:rPr>
          <w:rFonts w:hint="eastAsia" w:ascii="Times New Roman" w:hAnsi="Times New Roman" w:eastAsia="仿宋_GB2312"/>
          <w:color w:val="000000"/>
          <w:sz w:val="28"/>
          <w:szCs w:val="28"/>
          <w:lang w:eastAsia="zh-CN"/>
        </w:rPr>
        <w:t>已</w:t>
      </w:r>
      <w:r>
        <w:rPr>
          <w:rFonts w:hint="eastAsia" w:ascii="Times New Roman" w:hAnsi="Times New Roman" w:eastAsia="仿宋_GB2312"/>
          <w:color w:val="000000"/>
          <w:sz w:val="28"/>
          <w:szCs w:val="28"/>
        </w:rPr>
        <w:t>经</w:t>
      </w:r>
      <w:r>
        <w:rPr>
          <w:rFonts w:hint="eastAsia" w:ascii="Times New Roman" w:hAnsi="Times New Roman" w:eastAsia="仿宋_GB2312"/>
          <w:color w:val="000000"/>
          <w:sz w:val="28"/>
          <w:szCs w:val="28"/>
          <w:lang w:eastAsia="zh-CN"/>
        </w:rPr>
        <w:t>市委、市政府</w:t>
      </w:r>
      <w:r>
        <w:rPr>
          <w:rFonts w:hint="eastAsia" w:ascii="仿宋_GB2312" w:hAnsi="仿宋" w:eastAsia="仿宋_GB2312" w:cs="仿宋"/>
          <w:color w:val="000000"/>
          <w:sz w:val="28"/>
          <w:szCs w:val="28"/>
        </w:rPr>
        <w:t>同意，</w:t>
      </w:r>
      <w:r>
        <w:rPr>
          <w:rFonts w:hint="eastAsia" w:ascii="Times New Roman" w:hAnsi="Times New Roman" w:eastAsia="仿宋_GB2312"/>
          <w:color w:val="000000"/>
          <w:sz w:val="28"/>
          <w:szCs w:val="28"/>
          <w:lang w:eastAsia="zh-CN"/>
        </w:rPr>
        <w:t>现予印发，并就有关工作通知如下：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仿宋_GB2312" w:cs="仿宋_GB2312"/>
          <w:color w:val="000000"/>
          <w:sz w:val="28"/>
          <w:szCs w:val="28"/>
          <w:shd w:val="clear" w:color="auto" w:fill="FFFFFF"/>
          <w:lang w:eastAsia="zh-CN"/>
        </w:rPr>
      </w:pPr>
      <w:r>
        <w:rPr>
          <w:rFonts w:hint="eastAsia" w:ascii="Times New Roman" w:hAnsi="Times New Roman" w:eastAsia="仿宋_GB2312"/>
          <w:color w:val="000000"/>
          <w:sz w:val="28"/>
          <w:szCs w:val="28"/>
          <w:lang w:val="en-US" w:eastAsia="zh-CN"/>
        </w:rPr>
        <w:t>一</w:t>
      </w:r>
      <w:r>
        <w:rPr>
          <w:rFonts w:hint="eastAsia" w:ascii="Times New Roman" w:hAnsi="Times New Roman" w:eastAsia="仿宋_GB2312" w:cs="仿宋_GB2312"/>
          <w:color w:val="000000"/>
          <w:sz w:val="28"/>
          <w:szCs w:val="28"/>
          <w:shd w:val="clear" w:color="auto" w:fill="FFFFFF"/>
          <w:lang w:eastAsia="zh-CN"/>
        </w:rPr>
        <w:t>、</w:t>
      </w:r>
      <w:r>
        <w:rPr>
          <w:rFonts w:hint="eastAsia" w:eastAsia="仿宋_GB2312"/>
          <w:color w:val="000000"/>
          <w:sz w:val="28"/>
          <w:szCs w:val="28"/>
          <w:lang w:val="en" w:eastAsia="zh-CN"/>
        </w:rPr>
        <w:t>各区县人民政府、</w:t>
      </w:r>
      <w:r>
        <w:rPr>
          <w:rFonts w:hint="eastAsia" w:ascii="Times New Roman" w:hAnsi="Times New Roman" w:eastAsia="仿宋_GB2312" w:cs="仿宋_GB2312"/>
          <w:color w:val="000000"/>
          <w:sz w:val="28"/>
          <w:szCs w:val="28"/>
          <w:shd w:val="clear" w:color="auto" w:fill="FFFFFF"/>
        </w:rPr>
        <w:t>市直各</w:t>
      </w:r>
      <w:r>
        <w:rPr>
          <w:rFonts w:hint="eastAsia" w:ascii="Times New Roman" w:hAnsi="Times New Roman" w:eastAsia="仿宋_GB2312" w:cs="仿宋_GB2312"/>
          <w:color w:val="000000"/>
          <w:sz w:val="28"/>
          <w:szCs w:val="28"/>
          <w:shd w:val="clear" w:color="auto" w:fill="FFFFFF"/>
          <w:lang w:eastAsia="zh-CN"/>
        </w:rPr>
        <w:t>有关</w:t>
      </w:r>
      <w:r>
        <w:rPr>
          <w:rFonts w:hint="eastAsia" w:ascii="Times New Roman" w:hAnsi="Times New Roman" w:eastAsia="仿宋_GB2312" w:cs="仿宋_GB2312"/>
          <w:color w:val="000000"/>
          <w:sz w:val="28"/>
          <w:szCs w:val="28"/>
          <w:shd w:val="clear" w:color="auto" w:fill="FFFFFF"/>
        </w:rPr>
        <w:t>部门（单位）</w:t>
      </w:r>
      <w:r>
        <w:rPr>
          <w:rFonts w:hint="eastAsia" w:ascii="Times New Roman" w:hAnsi="Times New Roman" w:eastAsia="仿宋_GB2312" w:cs="仿宋_GB2312"/>
          <w:color w:val="000000"/>
          <w:sz w:val="28"/>
          <w:szCs w:val="28"/>
          <w:shd w:val="clear" w:color="auto" w:fill="FFFFFF"/>
          <w:lang w:eastAsia="zh-CN"/>
        </w:rPr>
        <w:t>要认真学习贯彻</w:t>
      </w:r>
      <w:r>
        <w:rPr>
          <w:rFonts w:hint="eastAsia" w:ascii="Times New Roman" w:hAnsi="Times New Roman" w:eastAsia="仿宋_GB2312"/>
          <w:color w:val="000000"/>
          <w:sz w:val="28"/>
          <w:szCs w:val="28"/>
        </w:rPr>
        <w:t>《新疆维吾尔自治区重大行政决策程序规定》</w:t>
      </w:r>
      <w:r>
        <w:rPr>
          <w:rFonts w:hint="eastAsia" w:ascii="Times New Roman" w:hAnsi="Times New Roman" w:eastAsia="仿宋_GB2312" w:cs="仿宋_GB2312"/>
          <w:color w:val="000000"/>
          <w:sz w:val="28"/>
          <w:szCs w:val="28"/>
          <w:shd w:val="clear" w:color="auto" w:fill="FFFFFF"/>
          <w:lang w:val="en" w:eastAsia="zh-CN"/>
        </w:rPr>
        <w:t>，</w:t>
      </w:r>
      <w:r>
        <w:rPr>
          <w:rFonts w:hint="eastAsia" w:ascii="Times New Roman" w:hAnsi="Times New Roman" w:eastAsia="仿宋_GB2312" w:cs="仿宋_GB2312"/>
          <w:color w:val="000000"/>
          <w:sz w:val="28"/>
          <w:szCs w:val="28"/>
          <w:shd w:val="clear" w:color="auto" w:fill="FFFFFF"/>
        </w:rPr>
        <w:t>深刻认识规范重大行政决策行为的重</w:t>
      </w:r>
      <w:r>
        <w:rPr>
          <w:rFonts w:hint="eastAsia" w:eastAsia="仿宋_GB2312" w:cs="仿宋_GB2312"/>
          <w:color w:val="000000"/>
          <w:sz w:val="28"/>
          <w:szCs w:val="28"/>
          <w:shd w:val="clear" w:color="auto" w:fill="FFFFFF"/>
          <w:lang w:eastAsia="zh-CN"/>
        </w:rPr>
        <w:t>要</w:t>
      </w:r>
      <w:r>
        <w:rPr>
          <w:rFonts w:hint="eastAsia" w:ascii="Times New Roman" w:hAnsi="Times New Roman" w:eastAsia="仿宋_GB2312" w:cs="仿宋_GB2312"/>
          <w:color w:val="000000"/>
          <w:sz w:val="28"/>
          <w:szCs w:val="28"/>
          <w:shd w:val="clear" w:color="auto" w:fill="FFFFFF"/>
        </w:rPr>
        <w:t>意义，</w:t>
      </w:r>
      <w:r>
        <w:rPr>
          <w:rFonts w:hint="eastAsia" w:eastAsia="仿宋_GB2312" w:cs="仿宋_GB2312"/>
          <w:color w:val="000000"/>
          <w:sz w:val="28"/>
          <w:szCs w:val="28"/>
          <w:shd w:val="clear" w:color="auto" w:fill="FFFFFF"/>
          <w:lang w:eastAsia="zh-CN"/>
        </w:rPr>
        <w:t>严格执行</w:t>
      </w:r>
      <w:r>
        <w:rPr>
          <w:rFonts w:hint="eastAsia" w:ascii="Times New Roman" w:hAnsi="Times New Roman" w:eastAsia="仿宋_GB2312" w:cs="仿宋_GB2312"/>
          <w:color w:val="000000"/>
          <w:sz w:val="28"/>
          <w:szCs w:val="28"/>
          <w:shd w:val="clear" w:color="auto" w:fill="FFFFFF"/>
        </w:rPr>
        <w:t>重大行政决策</w:t>
      </w:r>
      <w:r>
        <w:rPr>
          <w:rFonts w:hint="eastAsia" w:eastAsia="仿宋_GB2312" w:cs="仿宋_GB2312"/>
          <w:color w:val="000000"/>
          <w:sz w:val="28"/>
          <w:szCs w:val="28"/>
          <w:shd w:val="clear" w:color="auto" w:fill="FFFFFF"/>
          <w:lang w:eastAsia="zh-CN"/>
        </w:rPr>
        <w:t>办理</w:t>
      </w:r>
      <w:r>
        <w:rPr>
          <w:rFonts w:hint="eastAsia" w:ascii="Times New Roman" w:hAnsi="Times New Roman" w:eastAsia="仿宋_GB2312" w:cs="仿宋_GB2312"/>
          <w:color w:val="000000"/>
          <w:sz w:val="28"/>
          <w:szCs w:val="28"/>
          <w:shd w:val="clear" w:color="auto" w:fill="FFFFFF"/>
        </w:rPr>
        <w:t>程序等</w:t>
      </w:r>
      <w:r>
        <w:rPr>
          <w:rFonts w:hint="eastAsia" w:ascii="Times New Roman" w:hAnsi="Times New Roman" w:eastAsia="仿宋_GB2312" w:cs="仿宋_GB2312"/>
          <w:color w:val="000000"/>
          <w:sz w:val="28"/>
          <w:szCs w:val="28"/>
          <w:shd w:val="clear" w:color="auto" w:fill="FFFFFF"/>
          <w:lang w:val="en"/>
        </w:rPr>
        <w:t>具体</w:t>
      </w:r>
      <w:r>
        <w:rPr>
          <w:rFonts w:hint="eastAsia" w:ascii="Times New Roman" w:hAnsi="Times New Roman" w:eastAsia="仿宋_GB2312" w:cs="仿宋_GB2312"/>
          <w:color w:val="000000"/>
          <w:sz w:val="28"/>
          <w:szCs w:val="28"/>
          <w:shd w:val="clear" w:color="auto" w:fill="FFFFFF"/>
          <w:lang w:val="en" w:eastAsia="zh-CN"/>
        </w:rPr>
        <w:t>要求，</w:t>
      </w:r>
      <w:r>
        <w:rPr>
          <w:rFonts w:hint="eastAsia" w:eastAsia="仿宋_GB2312" w:cs="仿宋_GB2312"/>
          <w:color w:val="000000"/>
          <w:sz w:val="28"/>
          <w:szCs w:val="28"/>
          <w:shd w:val="clear" w:color="auto" w:fill="FFFFFF"/>
          <w:lang w:val="en" w:eastAsia="zh-CN"/>
        </w:rPr>
        <w:t>推动法治政府建设。同时，要</w:t>
      </w:r>
      <w:r>
        <w:rPr>
          <w:rFonts w:hint="eastAsia" w:ascii="Times New Roman" w:hAnsi="Times New Roman" w:eastAsia="仿宋_GB2312" w:cs="仿宋_GB2312"/>
          <w:color w:val="000000"/>
          <w:sz w:val="28"/>
          <w:szCs w:val="28"/>
          <w:shd w:val="clear" w:color="auto" w:fill="FFFFFF"/>
          <w:lang w:val="en" w:eastAsia="zh-CN"/>
        </w:rPr>
        <w:t>高度重视《目录》</w:t>
      </w:r>
      <w:r>
        <w:rPr>
          <w:rFonts w:hint="eastAsia" w:eastAsia="仿宋_GB2312" w:cs="仿宋_GB2312"/>
          <w:color w:val="000000"/>
          <w:sz w:val="28"/>
          <w:szCs w:val="28"/>
          <w:shd w:val="clear" w:color="auto" w:fill="FFFFFF"/>
          <w:lang w:val="en" w:eastAsia="zh-CN"/>
        </w:rPr>
        <w:t>事项的</w:t>
      </w:r>
      <w:r>
        <w:rPr>
          <w:rFonts w:hint="eastAsia" w:ascii="Times New Roman" w:hAnsi="Times New Roman" w:eastAsia="仿宋_GB2312" w:cs="仿宋_GB2312"/>
          <w:color w:val="000000"/>
          <w:sz w:val="28"/>
          <w:szCs w:val="28"/>
          <w:shd w:val="clear" w:color="auto" w:fill="FFFFFF"/>
          <w:lang w:val="en" w:eastAsia="zh-CN"/>
        </w:rPr>
        <w:t>承办与执行，</w:t>
      </w:r>
      <w:r>
        <w:rPr>
          <w:rFonts w:hint="eastAsia" w:ascii="Times New Roman" w:hAnsi="Times New Roman" w:eastAsia="仿宋_GB2312" w:cs="仿宋_GB2312"/>
          <w:color w:val="000000"/>
          <w:sz w:val="28"/>
          <w:szCs w:val="28"/>
          <w:shd w:val="clear" w:color="auto" w:fill="FFFFFF"/>
        </w:rPr>
        <w:t>加强</w:t>
      </w:r>
      <w:r>
        <w:rPr>
          <w:rFonts w:hint="eastAsia" w:ascii="Times New Roman" w:hAnsi="Times New Roman" w:eastAsia="仿宋_GB2312" w:cs="仿宋_GB2312"/>
          <w:color w:val="000000"/>
          <w:sz w:val="28"/>
          <w:szCs w:val="28"/>
          <w:shd w:val="clear" w:color="auto" w:fill="FFFFFF"/>
          <w:lang w:val="en"/>
        </w:rPr>
        <w:t>组织领导，</w:t>
      </w:r>
      <w:r>
        <w:rPr>
          <w:rFonts w:hint="eastAsia" w:eastAsia="仿宋_GB2312" w:cs="仿宋_GB2312"/>
          <w:color w:val="000000"/>
          <w:sz w:val="28"/>
          <w:szCs w:val="28"/>
          <w:shd w:val="clear" w:color="auto" w:fill="FFFFFF"/>
          <w:lang w:val="en" w:eastAsia="zh-CN"/>
        </w:rPr>
        <w:t>周密安排部署，</w:t>
      </w:r>
      <w:r>
        <w:rPr>
          <w:rFonts w:hint="eastAsia" w:ascii="Times New Roman" w:hAnsi="Times New Roman" w:eastAsia="仿宋_GB2312" w:cs="仿宋_GB2312"/>
          <w:color w:val="000000"/>
          <w:sz w:val="28"/>
          <w:szCs w:val="28"/>
          <w:shd w:val="clear" w:color="auto" w:fill="FFFFFF"/>
          <w:lang w:val="en" w:eastAsia="zh-CN"/>
        </w:rPr>
        <w:t>明确专人负责</w:t>
      </w:r>
      <w:r>
        <w:rPr>
          <w:rFonts w:hint="eastAsia" w:eastAsia="仿宋_GB2312" w:cs="仿宋_GB2312"/>
          <w:color w:val="000000"/>
          <w:sz w:val="28"/>
          <w:szCs w:val="28"/>
          <w:shd w:val="clear" w:color="auto" w:fill="FFFFFF"/>
          <w:lang w:val="en" w:eastAsia="zh-CN"/>
        </w:rPr>
        <w:t>抓好各环节具体任务</w:t>
      </w:r>
      <w:r>
        <w:rPr>
          <w:rFonts w:hint="eastAsia" w:ascii="Times New Roman" w:hAnsi="Times New Roman" w:eastAsia="仿宋_GB2312" w:cs="仿宋_GB2312"/>
          <w:color w:val="000000"/>
          <w:sz w:val="28"/>
          <w:szCs w:val="28"/>
          <w:shd w:val="clear" w:color="auto" w:fill="FFFFFF"/>
          <w:lang w:val="en" w:eastAsia="zh-CN"/>
        </w:rPr>
        <w:t>，</w:t>
      </w:r>
      <w:r>
        <w:rPr>
          <w:rFonts w:hint="eastAsia" w:eastAsia="仿宋_GB2312" w:cs="仿宋_GB2312"/>
          <w:color w:val="000000"/>
          <w:sz w:val="28"/>
          <w:szCs w:val="28"/>
          <w:shd w:val="clear" w:color="auto" w:fill="FFFFFF"/>
          <w:lang w:val="en" w:eastAsia="zh-CN"/>
        </w:rPr>
        <w:t>压实各项工作责任</w:t>
      </w:r>
      <w:r>
        <w:rPr>
          <w:rFonts w:hint="eastAsia" w:ascii="Times New Roman" w:hAnsi="Times New Roman" w:eastAsia="仿宋_GB2312" w:cs="仿宋_GB2312"/>
          <w:color w:val="000000"/>
          <w:sz w:val="28"/>
          <w:szCs w:val="28"/>
          <w:shd w:val="clear" w:color="auto" w:fill="FFFFFF"/>
          <w:lang w:val="e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仿宋_GB2312" w:cs="仿宋_GB2312"/>
          <w:color w:val="000000"/>
          <w:sz w:val="28"/>
          <w:szCs w:val="28"/>
          <w:shd w:val="clear" w:color="auto" w:fill="FFFFFF"/>
          <w:lang w:val="en" w:eastAsia="zh-CN"/>
        </w:rPr>
      </w:pPr>
      <w:r>
        <w:rPr>
          <w:rFonts w:hint="eastAsia" w:ascii="Times New Roman" w:hAnsi="Times New Roman" w:eastAsia="仿宋_GB2312" w:cs="仿宋_GB2312"/>
          <w:color w:val="000000"/>
          <w:sz w:val="28"/>
          <w:szCs w:val="28"/>
          <w:shd w:val="clear" w:color="auto" w:fill="FFFFFF"/>
          <w:lang w:val="en" w:eastAsia="zh-CN"/>
        </w:rPr>
        <w:t>二、</w:t>
      </w:r>
      <w:r>
        <w:rPr>
          <w:rFonts w:hint="eastAsia" w:ascii="Times New Roman" w:hAnsi="Times New Roman" w:eastAsia="仿宋_GB2312"/>
          <w:color w:val="000000"/>
          <w:sz w:val="28"/>
          <w:szCs w:val="28"/>
          <w:lang w:val="en" w:eastAsia="zh-CN"/>
        </w:rPr>
        <w:t>列入</w:t>
      </w:r>
      <w:r>
        <w:rPr>
          <w:rFonts w:hint="eastAsia" w:eastAsia="仿宋_GB2312" w:cs="仿宋_GB2312"/>
          <w:color w:val="000000"/>
          <w:sz w:val="28"/>
          <w:szCs w:val="28"/>
          <w:shd w:val="clear" w:color="auto" w:fill="FFFFFF"/>
          <w:lang w:val="en-US" w:eastAsia="zh-CN"/>
        </w:rPr>
        <w:t>2026年</w:t>
      </w:r>
      <w:r>
        <w:rPr>
          <w:rFonts w:hint="eastAsia" w:ascii="Times New Roman" w:hAnsi="Times New Roman" w:eastAsia="仿宋_GB2312"/>
          <w:color w:val="000000"/>
          <w:sz w:val="28"/>
          <w:szCs w:val="28"/>
          <w:lang w:val="en-US" w:eastAsia="zh-CN"/>
        </w:rPr>
        <w:t>《目录》</w:t>
      </w:r>
      <w:r>
        <w:rPr>
          <w:rFonts w:hint="eastAsia" w:ascii="Times New Roman" w:hAnsi="Times New Roman" w:eastAsia="仿宋_GB2312" w:cs="仿宋_GB2312"/>
          <w:color w:val="000000"/>
          <w:sz w:val="28"/>
          <w:szCs w:val="28"/>
          <w:shd w:val="clear" w:color="auto" w:fill="FFFFFF"/>
          <w:lang w:val="en-US" w:eastAsia="zh-CN"/>
        </w:rPr>
        <w:t>的事项，</w:t>
      </w:r>
      <w:r>
        <w:rPr>
          <w:rFonts w:hint="eastAsia" w:eastAsia="仿宋_GB2312" w:cs="仿宋_GB2312"/>
          <w:color w:val="000000"/>
          <w:sz w:val="28"/>
          <w:szCs w:val="28"/>
          <w:shd w:val="clear" w:color="auto" w:fill="FFFFFF"/>
          <w:lang w:val="en-US" w:eastAsia="zh-CN"/>
        </w:rPr>
        <w:t>决策承办单位要按计划加快办理进度，</w:t>
      </w:r>
      <w:r>
        <w:rPr>
          <w:rFonts w:hint="eastAsia" w:ascii="Times New Roman" w:hAnsi="Times New Roman" w:eastAsia="仿宋_GB2312" w:cs="仿宋_GB2312"/>
          <w:color w:val="000000"/>
          <w:sz w:val="28"/>
          <w:szCs w:val="28"/>
          <w:shd w:val="clear" w:color="auto" w:fill="FFFFFF"/>
          <w:lang w:eastAsia="zh-CN"/>
        </w:rPr>
        <w:t>严格落实</w:t>
      </w:r>
      <w:r>
        <w:rPr>
          <w:rFonts w:hint="eastAsia" w:ascii="Times New Roman" w:hAnsi="Times New Roman" w:eastAsia="仿宋_GB2312" w:cs="仿宋_GB2312"/>
          <w:color w:val="000000"/>
          <w:sz w:val="28"/>
          <w:szCs w:val="28"/>
          <w:shd w:val="clear" w:color="auto" w:fill="FFFFFF"/>
        </w:rPr>
        <w:t>公众参与、专家论证、风险评估、合法性审查</w:t>
      </w:r>
      <w:r>
        <w:rPr>
          <w:rFonts w:ascii="Times New Roman" w:hAnsi="Times New Roman" w:eastAsia="仿宋_GB2312" w:cs="仿宋_GB2312"/>
          <w:color w:val="000000"/>
          <w:sz w:val="28"/>
          <w:szCs w:val="28"/>
          <w:shd w:val="clear" w:color="auto" w:fill="FFFFFF"/>
          <w:lang w:val="en"/>
        </w:rPr>
        <w:t>、</w:t>
      </w:r>
      <w:r>
        <w:rPr>
          <w:rFonts w:hint="eastAsia" w:eastAsia="仿宋_GB2312" w:cs="仿宋_GB2312"/>
          <w:color w:val="000000"/>
          <w:sz w:val="28"/>
          <w:szCs w:val="28"/>
          <w:shd w:val="clear" w:color="auto" w:fill="FFFFFF"/>
          <w:lang w:val="en" w:eastAsia="zh-CN"/>
        </w:rPr>
        <w:t>集体决定</w:t>
      </w:r>
      <w:r>
        <w:rPr>
          <w:rFonts w:hint="eastAsia" w:ascii="Times New Roman" w:hAnsi="Times New Roman" w:eastAsia="仿宋_GB2312" w:cs="仿宋_GB2312"/>
          <w:color w:val="000000"/>
          <w:sz w:val="28"/>
          <w:szCs w:val="28"/>
          <w:shd w:val="clear" w:color="auto" w:fill="FFFFFF"/>
        </w:rPr>
        <w:t>等法定程序</w:t>
      </w:r>
      <w:r>
        <w:rPr>
          <w:rFonts w:hint="eastAsia" w:ascii="Times New Roman" w:hAnsi="Times New Roman" w:eastAsia="仿宋_GB2312" w:cs="仿宋_GB2312"/>
          <w:color w:val="000000"/>
          <w:sz w:val="28"/>
          <w:szCs w:val="28"/>
          <w:shd w:val="clear" w:color="auto" w:fill="FFFFFF"/>
          <w:lang w:val="en"/>
        </w:rPr>
        <w:t>，</w:t>
      </w:r>
      <w:r>
        <w:rPr>
          <w:rFonts w:hint="eastAsia" w:eastAsia="仿宋_GB2312" w:cs="仿宋_GB2312"/>
          <w:color w:val="000000"/>
          <w:sz w:val="28"/>
          <w:szCs w:val="28"/>
          <w:shd w:val="clear" w:color="auto" w:fill="FFFFFF"/>
          <w:lang w:val="en" w:eastAsia="zh-CN"/>
        </w:rPr>
        <w:t>务必于年内完成并</w:t>
      </w:r>
      <w:r>
        <w:rPr>
          <w:rFonts w:hint="eastAsia" w:eastAsia="仿宋_GB2312" w:cs="仿宋_GB2312"/>
          <w:color w:val="000000"/>
          <w:sz w:val="28"/>
          <w:szCs w:val="28"/>
          <w:shd w:val="clear" w:color="auto" w:fill="FFFFFF"/>
          <w:lang w:val="en-US" w:eastAsia="zh-CN"/>
        </w:rPr>
        <w:t>及时</w:t>
      </w:r>
      <w:r>
        <w:rPr>
          <w:rFonts w:hint="eastAsia" w:ascii="Times New Roman" w:hAnsi="Times New Roman" w:eastAsia="仿宋_GB2312" w:cs="仿宋_GB2312"/>
          <w:color w:val="000000"/>
          <w:sz w:val="28"/>
          <w:szCs w:val="28"/>
          <w:shd w:val="clear" w:color="auto" w:fill="FFFFFF"/>
          <w:lang w:val="en-US" w:eastAsia="zh-CN"/>
        </w:rPr>
        <w:t>提请市政府常务会议</w:t>
      </w:r>
      <w:r>
        <w:rPr>
          <w:rFonts w:hint="eastAsia" w:eastAsia="仿宋_GB2312" w:cs="仿宋_GB2312"/>
          <w:color w:val="000000"/>
          <w:sz w:val="28"/>
          <w:szCs w:val="28"/>
          <w:shd w:val="clear" w:color="auto" w:fill="FFFFFF"/>
          <w:lang w:val="en" w:eastAsia="zh-CN"/>
        </w:rPr>
        <w:t>审议</w:t>
      </w:r>
      <w:r>
        <w:rPr>
          <w:rFonts w:hint="eastAsia" w:ascii="Times New Roman" w:hAnsi="Times New Roman" w:eastAsia="仿宋_GB2312" w:cs="仿宋_GB2312"/>
          <w:color w:val="000000"/>
          <w:sz w:val="28"/>
          <w:szCs w:val="28"/>
          <w:shd w:val="clear" w:color="auto" w:fill="FFFFFF"/>
          <w:lang w:val="en-US" w:eastAsia="zh-CN"/>
        </w:rPr>
        <w:t>。</w:t>
      </w:r>
      <w:r>
        <w:rPr>
          <w:rFonts w:hint="eastAsia" w:eastAsia="仿宋_GB2312" w:cs="仿宋_GB2312"/>
          <w:color w:val="000000"/>
          <w:sz w:val="28"/>
          <w:szCs w:val="28"/>
          <w:shd w:val="clear" w:color="auto" w:fill="FFFFFF"/>
          <w:lang w:val="en-US" w:eastAsia="zh-CN"/>
        </w:rPr>
        <w:t>对于审议通过的</w:t>
      </w:r>
      <w:r>
        <w:rPr>
          <w:rFonts w:hint="eastAsia" w:ascii="Times New Roman" w:hAnsi="Times New Roman" w:eastAsia="仿宋_GB2312" w:cs="仿宋_GB2312"/>
          <w:color w:val="000000"/>
          <w:sz w:val="28"/>
          <w:szCs w:val="28"/>
          <w:shd w:val="clear" w:color="auto" w:fill="FFFFFF"/>
          <w:lang w:val="en-US" w:eastAsia="zh-CN"/>
        </w:rPr>
        <w:t>重大行政决策</w:t>
      </w:r>
      <w:r>
        <w:rPr>
          <w:rFonts w:hint="eastAsia" w:eastAsia="仿宋_GB2312" w:cs="仿宋_GB2312"/>
          <w:color w:val="000000"/>
          <w:sz w:val="28"/>
          <w:szCs w:val="28"/>
          <w:shd w:val="clear" w:color="auto" w:fill="FFFFFF"/>
          <w:lang w:val="en-US" w:eastAsia="zh-CN"/>
        </w:rPr>
        <w:t>事项，</w:t>
      </w:r>
      <w:r>
        <w:rPr>
          <w:rFonts w:hint="eastAsia" w:ascii="Times New Roman" w:hAnsi="Times New Roman" w:eastAsia="仿宋_GB2312" w:cs="仿宋_GB2312"/>
          <w:color w:val="000000"/>
          <w:sz w:val="28"/>
          <w:szCs w:val="28"/>
          <w:shd w:val="clear" w:color="auto" w:fill="FFFFFF"/>
          <w:lang w:val="en-US" w:eastAsia="zh-CN"/>
        </w:rPr>
        <w:t>决策执行单位必须依法</w:t>
      </w:r>
      <w:r>
        <w:rPr>
          <w:rFonts w:hint="eastAsia" w:eastAsia="仿宋_GB2312" w:cs="仿宋_GB2312"/>
          <w:color w:val="000000"/>
          <w:sz w:val="28"/>
          <w:szCs w:val="28"/>
          <w:shd w:val="clear" w:color="auto" w:fill="FFFFFF"/>
          <w:lang w:val="en-US" w:eastAsia="zh-CN"/>
        </w:rPr>
        <w:t>、</w:t>
      </w:r>
      <w:r>
        <w:rPr>
          <w:rFonts w:hint="eastAsia" w:ascii="Times New Roman" w:hAnsi="Times New Roman" w:eastAsia="仿宋_GB2312" w:cs="仿宋_GB2312"/>
          <w:color w:val="000000"/>
          <w:sz w:val="28"/>
          <w:szCs w:val="28"/>
          <w:shd w:val="clear" w:color="auto" w:fill="FFFFFF"/>
          <w:lang w:val="en-US" w:eastAsia="zh-CN"/>
        </w:rPr>
        <w:t>全面、及时、正确执行</w:t>
      </w:r>
      <w:r>
        <w:rPr>
          <w:rFonts w:hint="eastAsia" w:eastAsia="仿宋_GB2312" w:cs="仿宋_GB2312"/>
          <w:color w:val="000000"/>
          <w:sz w:val="28"/>
          <w:szCs w:val="28"/>
          <w:shd w:val="clear" w:color="auto" w:fill="FFFFFF"/>
          <w:lang w:val="en-US" w:eastAsia="zh-CN"/>
        </w:rPr>
        <w:t>，确保取得实效。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Times New Roman" w:hAnsi="Times New Roman" w:eastAsia="仿宋_GB2312" w:cs="Times New Roman"/>
          <w:color w:val="000000"/>
          <w:spacing w:val="-6"/>
          <w:kern w:val="2"/>
          <w:sz w:val="28"/>
          <w:szCs w:val="28"/>
          <w:lang w:val="en-US" w:eastAsia="zh-CN" w:bidi="ar-SA"/>
        </w:rPr>
      </w:pPr>
      <w:r>
        <w:rPr>
          <w:rFonts w:hint="eastAsia" w:ascii="Times New Roman" w:hAnsi="Times New Roman" w:eastAsia="仿宋_GB2312" w:cs="仿宋_GB2312"/>
          <w:color w:val="000000"/>
          <w:sz w:val="28"/>
          <w:szCs w:val="28"/>
          <w:shd w:val="clear" w:color="auto" w:fill="FFFFFF"/>
          <w:lang w:val="en" w:eastAsia="zh-CN"/>
        </w:rPr>
        <w:t>三、</w:t>
      </w:r>
      <w:r>
        <w:rPr>
          <w:rFonts w:hint="eastAsia" w:ascii="Times New Roman" w:hAnsi="Times New Roman" w:eastAsia="仿宋_GB2312" w:cs="仿宋_GB2312"/>
          <w:color w:val="000000"/>
          <w:sz w:val="28"/>
          <w:szCs w:val="28"/>
          <w:shd w:val="clear" w:color="auto" w:fill="FFFFFF"/>
          <w:lang w:val="en-US" w:eastAsia="zh-CN"/>
        </w:rPr>
        <w:t>《</w:t>
      </w:r>
      <w:r>
        <w:rPr>
          <w:rFonts w:hint="eastAsia" w:ascii="Times New Roman" w:hAnsi="Times New Roman" w:eastAsia="仿宋_GB2312"/>
          <w:color w:val="000000"/>
          <w:sz w:val="28"/>
          <w:szCs w:val="28"/>
          <w:lang w:val="en-US" w:eastAsia="zh-CN"/>
        </w:rPr>
        <w:t>目录</w:t>
      </w:r>
      <w:r>
        <w:rPr>
          <w:rFonts w:hint="eastAsia" w:ascii="Times New Roman" w:hAnsi="Times New Roman" w:eastAsia="仿宋_GB2312" w:cs="仿宋_GB2312"/>
          <w:color w:val="000000"/>
          <w:sz w:val="28"/>
          <w:szCs w:val="28"/>
          <w:shd w:val="clear" w:color="auto" w:fill="FFFFFF"/>
          <w:lang w:val="en-US" w:eastAsia="zh-CN"/>
        </w:rPr>
        <w:t>》实施动态管理，</w:t>
      </w:r>
      <w:r>
        <w:rPr>
          <w:rFonts w:hint="eastAsia" w:ascii="Times New Roman" w:hAnsi="Times New Roman" w:eastAsia="仿宋_GB2312" w:cs="仿宋_GB2312"/>
          <w:color w:val="000000"/>
          <w:sz w:val="28"/>
          <w:szCs w:val="28"/>
          <w:shd w:val="clear" w:color="auto" w:fill="FFFFFF"/>
          <w:lang w:val="en" w:eastAsia="zh-CN"/>
        </w:rPr>
        <w:t>根据市委、市政府年度工作任务变化等实际情况确需调整的，由</w:t>
      </w:r>
      <w:r>
        <w:rPr>
          <w:rFonts w:hint="eastAsia" w:ascii="Times New Roman" w:hAnsi="Times New Roman" w:eastAsia="仿宋_GB2312" w:cs="仿宋_GB2312"/>
          <w:color w:val="000000"/>
          <w:sz w:val="28"/>
          <w:szCs w:val="28"/>
          <w:shd w:val="clear" w:color="auto" w:fill="FFFFFF"/>
          <w:lang w:val="en-US" w:eastAsia="zh-CN"/>
        </w:rPr>
        <w:t>承办单位深入研究论证、充分阐明依据，提出调整意见报市司法局汇总后提请市政府研究决定。</w:t>
      </w:r>
      <w:r>
        <w:rPr>
          <w:rFonts w:hint="eastAsia" w:ascii="Times New Roman" w:hAnsi="Times New Roman" w:eastAsia="仿宋_GB2312" w:cs="仿宋_GB2312"/>
          <w:color w:val="000000"/>
          <w:sz w:val="28"/>
          <w:szCs w:val="28"/>
          <w:shd w:val="clear" w:color="auto" w:fill="FFFFFF"/>
          <w:lang w:val="en" w:eastAsia="zh-CN"/>
        </w:rPr>
        <w:t>决策承办单位和执行单位要将履行重大行政决策程序形成的记录、材料及时完整归档，依法规范管理。重大行政决策实施情况纳入年度法治政府建设考核体系。</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36" w:firstLineChars="200"/>
        <w:textAlignment w:val="auto"/>
        <w:rPr>
          <w:rFonts w:hint="eastAsia" w:ascii="Times New Roman" w:hAnsi="Times New Roman" w:eastAsia="仿宋_GB2312" w:cs="Times New Roman"/>
          <w:color w:val="000000"/>
          <w:spacing w:val="-6"/>
          <w:kern w:val="2"/>
          <w:sz w:val="28"/>
          <w:szCs w:val="28"/>
          <w:lang w:val="en-US" w:eastAsia="zh-CN" w:bidi="ar-SA"/>
        </w:rPr>
      </w:pPr>
      <w:r>
        <w:rPr>
          <w:rFonts w:hint="eastAsia" w:ascii="Times New Roman" w:hAnsi="Times New Roman" w:eastAsia="仿宋_GB2312" w:cs="Times New Roman"/>
          <w:color w:val="000000"/>
          <w:spacing w:val="-6"/>
          <w:kern w:val="2"/>
          <w:sz w:val="28"/>
          <w:szCs w:val="28"/>
          <w:lang w:val="en-US" w:eastAsia="zh-CN" w:bidi="ar-SA"/>
        </w:rPr>
        <w:t>附件：2026年</w:t>
      </w:r>
      <w:r>
        <w:rPr>
          <w:rFonts w:hint="eastAsia" w:ascii="Times New Roman" w:hAnsi="Times New Roman" w:eastAsia="仿宋_GB2312" w:cs="Times New Roman"/>
          <w:color w:val="000000"/>
          <w:spacing w:val="-6"/>
          <w:kern w:val="2"/>
          <w:sz w:val="28"/>
          <w:szCs w:val="28"/>
          <w:lang w:val="en" w:eastAsia="zh-CN" w:bidi="ar-SA"/>
        </w:rPr>
        <w:t>哈密市人民政府</w:t>
      </w:r>
      <w:r>
        <w:rPr>
          <w:rFonts w:hint="eastAsia" w:ascii="Times New Roman" w:hAnsi="Times New Roman" w:eastAsia="仿宋_GB2312" w:cs="Times New Roman"/>
          <w:color w:val="000000"/>
          <w:spacing w:val="-6"/>
          <w:kern w:val="2"/>
          <w:sz w:val="28"/>
          <w:szCs w:val="28"/>
          <w:lang w:val="en-US" w:eastAsia="zh-CN" w:bidi="ar-SA"/>
        </w:rPr>
        <w:t>重大行政决策事项目录</w:t>
      </w: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Times New Roman" w:hAnsi="Times New Roman" w:eastAsia="仿宋_GB2312" w:cs="Times New Roman"/>
          <w:color w:val="000000"/>
          <w:spacing w:val="-6"/>
          <w:kern w:val="2"/>
          <w:sz w:val="28"/>
          <w:szCs w:val="28"/>
          <w:lang w:val="en-US" w:eastAsia="zh-CN" w:bidi="ar-SA"/>
        </w:rPr>
      </w:pPr>
    </w:p>
    <w:p>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Times New Roman" w:hAnsi="Times New Roman" w:eastAsia="仿宋_GB2312" w:cs="Times New Roman"/>
          <w:color w:val="000000"/>
          <w:spacing w:val="-6"/>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536" w:firstLineChars="200"/>
        <w:textAlignment w:val="auto"/>
        <w:rPr>
          <w:rFonts w:hint="eastAsia" w:ascii="Times New Roman" w:hAnsi="Times New Roman" w:eastAsia="仿宋_GB2312" w:cs="Times New Roman"/>
          <w:color w:val="000000"/>
          <w:spacing w:val="-6"/>
          <w:kern w:val="2"/>
          <w:sz w:val="28"/>
          <w:szCs w:val="28"/>
          <w:lang w:val="en-US" w:eastAsia="zh-CN" w:bidi="ar-SA"/>
        </w:rPr>
      </w:pPr>
      <w:r>
        <w:rPr>
          <w:rFonts w:hint="eastAsia" w:ascii="Times New Roman" w:hAnsi="Times New Roman" w:eastAsia="仿宋_GB2312" w:cs="Times New Roman"/>
          <w:color w:val="000000"/>
          <w:spacing w:val="-6"/>
          <w:kern w:val="2"/>
          <w:sz w:val="28"/>
          <w:szCs w:val="28"/>
          <w:lang w:val="en-US" w:eastAsia="zh-CN" w:bidi="ar-SA"/>
        </w:rPr>
        <w:t xml:space="preserve">                             哈密市人民政府办公室</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36" w:firstLineChars="200"/>
        <w:textAlignment w:val="auto"/>
        <w:rPr>
          <w:rFonts w:hint="eastAsia" w:ascii="Times New Roman" w:hAnsi="Times New Roman" w:eastAsia="仿宋_GB2312" w:cs="Times New Roman"/>
          <w:color w:val="000000"/>
          <w:spacing w:val="-6"/>
          <w:kern w:val="2"/>
          <w:sz w:val="28"/>
          <w:szCs w:val="28"/>
          <w:lang w:val="en-US" w:eastAsia="zh-CN" w:bidi="ar-SA"/>
        </w:rPr>
      </w:pPr>
      <w:r>
        <w:rPr>
          <w:rFonts w:hint="eastAsia" w:ascii="Times New Roman" w:hAnsi="Times New Roman" w:eastAsia="仿宋_GB2312" w:cs="Times New Roman"/>
          <w:color w:val="000000"/>
          <w:spacing w:val="-6"/>
          <w:kern w:val="2"/>
          <w:sz w:val="28"/>
          <w:szCs w:val="28"/>
          <w:lang w:val="en-US" w:eastAsia="zh-CN" w:bidi="ar-SA"/>
        </w:rPr>
        <w:t xml:space="preserve">                                2026年4月28日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jc w:val="left"/>
        <w:textAlignment w:val="auto"/>
        <w:rPr>
          <w:rFonts w:hint="eastAsia" w:ascii="黑体" w:hAnsi="宋体" w:eastAsia="黑体" w:cs="黑体"/>
          <w:i w:val="0"/>
          <w:iCs w:val="0"/>
          <w:caps w:val="0"/>
          <w:color w:val="000000"/>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40" w:lineRule="exact"/>
        <w:ind w:left="0" w:right="0"/>
        <w:jc w:val="left"/>
        <w:textAlignment w:val="auto"/>
        <w:rPr>
          <w:sz w:val="28"/>
          <w:szCs w:val="28"/>
        </w:rPr>
      </w:pPr>
      <w:r>
        <w:rPr>
          <w:rFonts w:hint="eastAsia" w:ascii="黑体" w:hAnsi="宋体" w:eastAsia="黑体" w:cs="黑体"/>
          <w:i w:val="0"/>
          <w:iCs w:val="0"/>
          <w:caps w:val="0"/>
          <w:color w:val="000000"/>
          <w:spacing w:val="0"/>
          <w:kern w:val="0"/>
          <w:sz w:val="28"/>
          <w:szCs w:val="28"/>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2026年哈密市人民政府重大行政决策</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事项目录</w:t>
      </w:r>
    </w:p>
    <w:p>
      <w:pPr>
        <w:pStyle w:val="4"/>
        <w:rPr>
          <w:rFonts w:hint="eastAsia"/>
          <w:lang w:val="en-US"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6027"/>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84" w:type="dxa"/>
            <w:noWrap w:val="0"/>
            <w:vAlign w:val="top"/>
          </w:tcPr>
          <w:p>
            <w:pPr>
              <w:pageBreakBefore w:val="0"/>
              <w:kinsoku/>
              <w:wordWrap/>
              <w:overflowPunct/>
              <w:autoSpaceDE/>
              <w:autoSpaceDN/>
              <w:bidi w:val="0"/>
              <w:adjustRightInd/>
              <w:snapToGrid/>
              <w:spacing w:line="600"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6027" w:type="dxa"/>
            <w:noWrap w:val="0"/>
            <w:vAlign w:val="top"/>
          </w:tcPr>
          <w:p>
            <w:pPr>
              <w:pageBreakBefore w:val="0"/>
              <w:kinsoku/>
              <w:wordWrap/>
              <w:overflowPunct/>
              <w:autoSpaceDE/>
              <w:autoSpaceDN/>
              <w:bidi w:val="0"/>
              <w:adjustRightInd/>
              <w:snapToGrid/>
              <w:spacing w:line="600"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决策事项名称</w:t>
            </w:r>
          </w:p>
        </w:tc>
        <w:tc>
          <w:tcPr>
            <w:tcW w:w="2049" w:type="dxa"/>
            <w:noWrap w:val="0"/>
            <w:vAlign w:val="top"/>
          </w:tcPr>
          <w:p>
            <w:pPr>
              <w:pageBreakBefore w:val="0"/>
              <w:kinsoku/>
              <w:wordWrap/>
              <w:overflowPunct/>
              <w:autoSpaceDE/>
              <w:autoSpaceDN/>
              <w:bidi w:val="0"/>
              <w:adjustRightInd/>
              <w:snapToGrid/>
              <w:spacing w:line="600" w:lineRule="exact"/>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承办单位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84" w:type="dxa"/>
            <w:noWrap w:val="0"/>
            <w:vAlign w:val="center"/>
          </w:tcPr>
          <w:p>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1</w:t>
            </w:r>
          </w:p>
        </w:tc>
        <w:tc>
          <w:tcPr>
            <w:tcW w:w="6027" w:type="dxa"/>
            <w:noWrap w:val="0"/>
            <w:vAlign w:val="center"/>
          </w:tcPr>
          <w:p>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《哈密市安全生产和应急体系建设“十五五”规划》</w:t>
            </w:r>
          </w:p>
        </w:tc>
        <w:tc>
          <w:tcPr>
            <w:tcW w:w="2049" w:type="dxa"/>
            <w:noWrap w:val="0"/>
            <w:vAlign w:val="center"/>
          </w:tcPr>
          <w:p>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市应急管理局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984" w:type="dxa"/>
            <w:noWrap w:val="0"/>
            <w:vAlign w:val="center"/>
          </w:tcPr>
          <w:p>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2</w:t>
            </w:r>
          </w:p>
        </w:tc>
        <w:tc>
          <w:tcPr>
            <w:tcW w:w="6027" w:type="dxa"/>
            <w:noWrap w:val="0"/>
            <w:vAlign w:val="center"/>
          </w:tcPr>
          <w:p>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《哈密市林业草原保护发展“十五五”规划》</w:t>
            </w:r>
          </w:p>
        </w:tc>
        <w:tc>
          <w:tcPr>
            <w:tcW w:w="2049" w:type="dxa"/>
            <w:noWrap w:val="0"/>
            <w:vAlign w:val="center"/>
          </w:tcPr>
          <w:p>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市林草局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84" w:type="dxa"/>
            <w:noWrap w:val="0"/>
            <w:vAlign w:val="center"/>
          </w:tcPr>
          <w:p>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3</w:t>
            </w:r>
          </w:p>
        </w:tc>
        <w:tc>
          <w:tcPr>
            <w:tcW w:w="6027" w:type="dxa"/>
            <w:noWrap w:val="0"/>
            <w:vAlign w:val="center"/>
          </w:tcPr>
          <w:p>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《哈密市人防专项规划》</w:t>
            </w:r>
          </w:p>
        </w:tc>
        <w:tc>
          <w:tcPr>
            <w:tcW w:w="2049" w:type="dxa"/>
            <w:noWrap w:val="0"/>
            <w:vAlign w:val="center"/>
          </w:tcPr>
          <w:p>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default" w:ascii="Times New Roman" w:hAnsi="Times New Roman" w:eastAsia="仿宋_GB2312" w:cs="Times New Roman"/>
                <w:kern w:val="2"/>
                <w:sz w:val="28"/>
                <w:szCs w:val="28"/>
                <w:vertAlign w:val="baseli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市国动办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984" w:type="dxa"/>
            <w:noWrap w:val="0"/>
            <w:vAlign w:val="center"/>
          </w:tcPr>
          <w:p>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4</w:t>
            </w:r>
          </w:p>
        </w:tc>
        <w:tc>
          <w:tcPr>
            <w:tcW w:w="6027" w:type="dxa"/>
            <w:noWrap w:val="0"/>
            <w:vAlign w:val="center"/>
          </w:tcPr>
          <w:p>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default" w:ascii="Times New Roman" w:hAnsi="Times New Roman" w:eastAsia="仿宋_GB2312" w:cs="Times New Roman"/>
                <w:color w:val="000000"/>
                <w:kern w:val="2"/>
                <w:sz w:val="28"/>
                <w:szCs w:val="28"/>
                <w:vertAlign w:val="baseli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《哈密市现代物流发展“十五五”规划》</w:t>
            </w:r>
          </w:p>
        </w:tc>
        <w:tc>
          <w:tcPr>
            <w:tcW w:w="20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kern w:val="2"/>
                <w:sz w:val="28"/>
                <w:szCs w:val="28"/>
                <w:vertAlign w:val="baseli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市陆港物流管理委员会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984" w:type="dxa"/>
            <w:noWrap w:val="0"/>
            <w:vAlign w:val="center"/>
          </w:tcPr>
          <w:p>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default" w:ascii="Times New Roman" w:hAnsi="Times New Roman" w:eastAsia="仿宋_GB2312" w:cs="Times New Roman"/>
                <w:color w:val="000000"/>
                <w:sz w:val="28"/>
                <w:szCs w:val="28"/>
                <w:vertAlign w:val="baseline"/>
                <w:lang w:val="en-US" w:eastAsia="zh-CN"/>
              </w:rPr>
            </w:pPr>
            <w:r>
              <w:rPr>
                <w:rFonts w:hint="default" w:ascii="Times New Roman" w:hAnsi="Times New Roman" w:eastAsia="仿宋_GB2312" w:cs="Times New Roman"/>
                <w:i w:val="0"/>
                <w:iCs w:val="0"/>
                <w:color w:val="000000"/>
                <w:kern w:val="0"/>
                <w:sz w:val="28"/>
                <w:szCs w:val="28"/>
                <w:u w:val="none"/>
                <w:lang w:val="en-US" w:eastAsia="zh-CN" w:bidi="ar"/>
              </w:rPr>
              <w:t>5</w:t>
            </w:r>
          </w:p>
        </w:tc>
        <w:tc>
          <w:tcPr>
            <w:tcW w:w="6027" w:type="dxa"/>
            <w:noWrap w:val="0"/>
            <w:vAlign w:val="center"/>
          </w:tcPr>
          <w:p>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default" w:ascii="Times New Roman" w:hAnsi="Times New Roman" w:eastAsia="仿宋_GB2312" w:cs="Times New Roman"/>
                <w:color w:val="000000"/>
                <w:kern w:val="2"/>
                <w:sz w:val="28"/>
                <w:szCs w:val="28"/>
                <w:vertAlign w:val="baseli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《哈密市科技发展“十五五”规划》</w:t>
            </w:r>
          </w:p>
        </w:tc>
        <w:tc>
          <w:tcPr>
            <w:tcW w:w="2049" w:type="dxa"/>
            <w:noWrap w:val="0"/>
            <w:vAlign w:val="center"/>
          </w:tcPr>
          <w:p>
            <w:pPr>
              <w:keepNext w:val="0"/>
              <w:keepLines w:val="0"/>
              <w:pageBreakBefore w:val="0"/>
              <w:widowControl/>
              <w:suppressLineNumbers w:val="0"/>
              <w:kinsoku/>
              <w:wordWrap/>
              <w:overflowPunct/>
              <w:autoSpaceDE/>
              <w:autoSpaceDN/>
              <w:bidi w:val="0"/>
              <w:adjustRightInd/>
              <w:snapToGrid/>
              <w:spacing w:line="600" w:lineRule="exact"/>
              <w:jc w:val="center"/>
              <w:textAlignment w:val="center"/>
              <w:rPr>
                <w:rFonts w:hint="default" w:ascii="Times New Roman" w:hAnsi="Times New Roman" w:eastAsia="仿宋_GB2312" w:cs="Times New Roman"/>
                <w:color w:val="000000"/>
                <w:kern w:val="2"/>
                <w:sz w:val="28"/>
                <w:szCs w:val="28"/>
                <w:vertAlign w:val="baseline"/>
                <w:lang w:val="en-US" w:eastAsia="zh-CN" w:bidi="ar-SA"/>
              </w:rPr>
            </w:pPr>
            <w:r>
              <w:rPr>
                <w:rFonts w:hint="default" w:ascii="Times New Roman" w:hAnsi="Times New Roman" w:eastAsia="仿宋_GB2312" w:cs="Times New Roman"/>
                <w:i w:val="0"/>
                <w:iCs w:val="0"/>
                <w:color w:val="000000"/>
                <w:kern w:val="0"/>
                <w:sz w:val="28"/>
                <w:szCs w:val="28"/>
                <w:u w:val="none"/>
                <w:lang w:val="en-US" w:eastAsia="zh-CN" w:bidi="ar"/>
              </w:rPr>
              <w:t>市科技局</w:t>
            </w:r>
          </w:p>
        </w:tc>
      </w:tr>
    </w:tbl>
    <w:p>
      <w:pPr>
        <w:pStyle w:val="23"/>
        <w:rPr>
          <w:rFonts w:hint="eastAsia"/>
          <w:color w:val="000000"/>
        </w:rPr>
      </w:pPr>
    </w:p>
    <w:p>
      <w:pPr>
        <w:pStyle w:val="23"/>
        <w:rPr>
          <w:rFonts w:hint="eastAsia"/>
          <w:color w:val="000000"/>
        </w:rPr>
      </w:pPr>
    </w:p>
    <w:p>
      <w:pPr>
        <w:pStyle w:val="23"/>
        <w:rPr>
          <w:rFonts w:hint="eastAsia"/>
          <w:color w:val="000000"/>
        </w:rPr>
      </w:pPr>
    </w:p>
    <w:p>
      <w:pPr>
        <w:pStyle w:val="23"/>
        <w:rPr>
          <w:rFonts w:hint="eastAsia"/>
          <w:color w:val="00000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52"/>
          <w:lang w:eastAsia="zh-CN"/>
        </w:rPr>
      </w:pPr>
      <w:r>
        <w:rPr>
          <w:rFonts w:hint="eastAsia" w:ascii="Times New Roman" w:hAnsi="Times New Roman" w:eastAsia="方正小标宋简体" w:cs="Times New Roman"/>
          <w:sz w:val="44"/>
          <w:szCs w:val="52"/>
          <w:lang w:eastAsia="zh-CN"/>
        </w:rPr>
        <w:t>关于废止</w:t>
      </w:r>
      <w:r>
        <w:rPr>
          <w:rFonts w:hint="default" w:ascii="Times New Roman" w:hAnsi="Times New Roman" w:eastAsia="方正小标宋简体" w:cs="Times New Roman"/>
          <w:sz w:val="44"/>
          <w:szCs w:val="52"/>
          <w:lang w:eastAsia="zh-CN"/>
        </w:rPr>
        <w:t>《哈密市支持</w:t>
      </w:r>
      <w:r>
        <w:rPr>
          <w:rFonts w:hint="eastAsia" w:ascii="Times New Roman" w:hAnsi="Times New Roman" w:eastAsia="方正小标宋简体" w:cs="Times New Roman"/>
          <w:sz w:val="44"/>
          <w:szCs w:val="52"/>
          <w:lang w:eastAsia="zh-CN"/>
        </w:rPr>
        <w:t>产业</w:t>
      </w:r>
      <w:r>
        <w:rPr>
          <w:rFonts w:hint="default" w:ascii="Times New Roman" w:hAnsi="Times New Roman" w:eastAsia="方正小标宋简体" w:cs="Times New Roman"/>
          <w:sz w:val="44"/>
          <w:szCs w:val="52"/>
          <w:lang w:eastAsia="zh-CN"/>
        </w:rPr>
        <w:t>集群发展若干</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52"/>
          <w:lang w:eastAsia="zh-CN"/>
        </w:rPr>
      </w:pPr>
      <w:r>
        <w:rPr>
          <w:rFonts w:hint="default" w:ascii="Times New Roman" w:hAnsi="Times New Roman" w:eastAsia="方正小标宋简体" w:cs="Times New Roman"/>
          <w:sz w:val="44"/>
          <w:szCs w:val="52"/>
          <w:lang w:eastAsia="zh-CN"/>
        </w:rPr>
        <w:t>政策（暂行）》的公告</w:t>
      </w:r>
    </w:p>
    <w:p>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楷体" w:hAnsi="楷体" w:eastAsia="楷体" w:cs="楷体"/>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w:t>
      </w:r>
      <w:r>
        <w:rPr>
          <w:rFonts w:hint="eastAsia" w:ascii="Times New Roman" w:hAnsi="Times New Roman" w:eastAsia="仿宋_GB2312" w:cs="Times New Roman"/>
          <w:sz w:val="28"/>
          <w:szCs w:val="28"/>
          <w:lang w:val="en-US" w:eastAsia="zh-CN"/>
        </w:rPr>
        <w:t>区县</w:t>
      </w:r>
      <w:r>
        <w:rPr>
          <w:rFonts w:hint="default" w:ascii="Times New Roman" w:hAnsi="Times New Roman" w:eastAsia="仿宋_GB2312" w:cs="Times New Roman"/>
          <w:sz w:val="28"/>
          <w:szCs w:val="28"/>
          <w:lang w:val="en-US" w:eastAsia="zh-CN"/>
        </w:rPr>
        <w:t>人民政府，市直各相关单位：</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sz w:val="32"/>
          <w:szCs w:val="40"/>
          <w:lang w:val="en-US" w:eastAsia="zh-CN"/>
        </w:rPr>
      </w:pPr>
      <w:r>
        <w:rPr>
          <w:rFonts w:hint="default" w:ascii="Times New Roman" w:hAnsi="Times New Roman" w:eastAsia="仿宋_GB2312" w:cs="Times New Roman"/>
          <w:sz w:val="28"/>
          <w:szCs w:val="28"/>
          <w:lang w:val="en-US" w:eastAsia="zh-CN"/>
        </w:rPr>
        <w:t>为深入贯彻落实党中央、国务院关于纵深推进全国统一大市场建设工作部署，</w:t>
      </w:r>
      <w:r>
        <w:rPr>
          <w:rFonts w:hint="eastAsia" w:ascii="Times New Roman" w:hAnsi="Times New Roman" w:eastAsia="仿宋_GB2312" w:cs="Times New Roman"/>
          <w:sz w:val="28"/>
          <w:szCs w:val="28"/>
          <w:lang w:val="en-US" w:eastAsia="zh-CN"/>
        </w:rPr>
        <w:t>经</w:t>
      </w:r>
      <w:r>
        <w:rPr>
          <w:rFonts w:hint="default" w:ascii="Times New Roman" w:hAnsi="Times New Roman" w:eastAsia="仿宋_GB2312" w:cs="Times New Roman"/>
          <w:sz w:val="28"/>
          <w:szCs w:val="28"/>
          <w:lang w:val="en-US" w:eastAsia="zh-CN"/>
        </w:rPr>
        <w:t>哈密市</w:t>
      </w:r>
      <w:r>
        <w:rPr>
          <w:rFonts w:hint="eastAsia" w:ascii="Times New Roman" w:hAnsi="Times New Roman" w:eastAsia="仿宋_GB2312" w:cs="Times New Roman"/>
          <w:sz w:val="28"/>
          <w:szCs w:val="28"/>
          <w:lang w:val="en-US" w:eastAsia="zh-CN"/>
        </w:rPr>
        <w:t>第</w:t>
      </w:r>
      <w:r>
        <w:rPr>
          <w:rFonts w:hint="default" w:ascii="Times New Roman" w:hAnsi="Times New Roman" w:eastAsia="仿宋_GB2312" w:cs="Times New Roman"/>
          <w:sz w:val="28"/>
          <w:szCs w:val="28"/>
          <w:lang w:val="en-US" w:eastAsia="zh-CN"/>
        </w:rPr>
        <w:t>二届人民政府</w:t>
      </w:r>
      <w:r>
        <w:rPr>
          <w:rFonts w:hint="eastAsia" w:ascii="Times New Roman" w:hAnsi="Times New Roman" w:eastAsia="仿宋_GB2312" w:cs="Times New Roman"/>
          <w:sz w:val="28"/>
          <w:szCs w:val="28"/>
          <w:lang w:val="en-US" w:eastAsia="zh-CN"/>
        </w:rPr>
        <w:t>第</w:t>
      </w:r>
      <w:r>
        <w:rPr>
          <w:rFonts w:hint="default" w:ascii="Times New Roman" w:hAnsi="Times New Roman" w:eastAsia="仿宋_GB2312" w:cs="Times New Roman"/>
          <w:sz w:val="28"/>
          <w:szCs w:val="28"/>
          <w:lang w:val="en-US" w:eastAsia="zh-CN"/>
        </w:rPr>
        <w:t>45次</w:t>
      </w:r>
      <w:r>
        <w:rPr>
          <w:rFonts w:hint="eastAsia" w:ascii="Times New Roman" w:hAnsi="Times New Roman" w:eastAsia="仿宋_GB2312" w:cs="Times New Roman"/>
          <w:sz w:val="28"/>
          <w:szCs w:val="28"/>
          <w:lang w:val="en-US" w:eastAsia="zh-CN"/>
        </w:rPr>
        <w:t>常务</w:t>
      </w:r>
      <w:r>
        <w:rPr>
          <w:rFonts w:hint="default" w:ascii="Times New Roman" w:hAnsi="Times New Roman" w:eastAsia="仿宋_GB2312" w:cs="Times New Roman"/>
          <w:sz w:val="28"/>
          <w:szCs w:val="28"/>
          <w:lang w:val="en-US" w:eastAsia="zh-CN"/>
        </w:rPr>
        <w:t>会议</w:t>
      </w:r>
      <w:r>
        <w:rPr>
          <w:rFonts w:hint="eastAsia" w:ascii="Times New Roman" w:hAnsi="Times New Roman" w:eastAsia="仿宋_GB2312" w:cs="Times New Roman"/>
          <w:sz w:val="28"/>
          <w:szCs w:val="28"/>
          <w:lang w:val="en-US" w:eastAsia="zh-CN"/>
        </w:rPr>
        <w:t>研究，</w:t>
      </w:r>
      <w:r>
        <w:rPr>
          <w:rFonts w:hint="default" w:ascii="Times New Roman" w:hAnsi="Times New Roman" w:eastAsia="仿宋_GB2312" w:cs="Times New Roman"/>
          <w:sz w:val="28"/>
          <w:szCs w:val="28"/>
          <w:lang w:val="en-US" w:eastAsia="zh-CN"/>
        </w:rPr>
        <w:t>决定</w:t>
      </w:r>
      <w:r>
        <w:rPr>
          <w:rFonts w:hint="eastAsia" w:ascii="Times New Roman" w:hAnsi="Times New Roman" w:eastAsia="仿宋_GB2312" w:cs="Times New Roman"/>
          <w:sz w:val="28"/>
          <w:szCs w:val="28"/>
          <w:lang w:val="en-US" w:eastAsia="zh-CN"/>
        </w:rPr>
        <w:t>废止</w:t>
      </w:r>
      <w:r>
        <w:rPr>
          <w:rFonts w:hint="default" w:ascii="Times New Roman" w:hAnsi="Times New Roman" w:eastAsia="仿宋_GB2312" w:cs="Times New Roman"/>
          <w:sz w:val="28"/>
          <w:szCs w:val="28"/>
          <w:lang w:val="en-US" w:eastAsia="zh-CN"/>
        </w:rPr>
        <w:t>《</w:t>
      </w:r>
      <w:r>
        <w:rPr>
          <w:rFonts w:hint="eastAsia" w:ascii="Times New Roman" w:hAnsi="Times New Roman" w:eastAsia="仿宋_GB2312" w:cs="Times New Roman"/>
          <w:sz w:val="28"/>
          <w:szCs w:val="28"/>
          <w:lang w:val="en-US" w:eastAsia="zh-CN"/>
        </w:rPr>
        <w:t>关于印发〈</w:t>
      </w:r>
      <w:r>
        <w:rPr>
          <w:rFonts w:hint="default" w:ascii="Times New Roman" w:hAnsi="Times New Roman" w:eastAsia="仿宋_GB2312" w:cs="Times New Roman"/>
          <w:sz w:val="28"/>
          <w:szCs w:val="28"/>
          <w:lang w:val="en-US" w:eastAsia="zh-CN"/>
        </w:rPr>
        <w:t>哈密市支持产业集群发展若干政策（暂行）</w:t>
      </w:r>
      <w:r>
        <w:rPr>
          <w:rFonts w:hint="eastAsia" w:ascii="Times New Roman" w:hAnsi="Times New Roman" w:eastAsia="仿宋_GB2312" w:cs="Times New Roman"/>
          <w:sz w:val="28"/>
          <w:szCs w:val="28"/>
          <w:lang w:val="en-US" w:eastAsia="zh-CN"/>
        </w:rPr>
        <w:t>〉的通知</w:t>
      </w:r>
      <w:r>
        <w:rPr>
          <w:rFonts w:hint="default" w:ascii="Times New Roman" w:hAnsi="Times New Roman" w:eastAsia="仿宋_GB2312" w:cs="Times New Roman"/>
          <w:sz w:val="28"/>
          <w:szCs w:val="28"/>
          <w:lang w:val="en-US" w:eastAsia="zh-CN"/>
        </w:rPr>
        <w:t>》（哈政办发〔2024〕7号）。</w:t>
      </w:r>
    </w:p>
    <w:p>
      <w:pPr>
        <w:pStyle w:val="4"/>
        <w:rPr>
          <w:rFonts w:hint="eastAsia"/>
          <w:lang w:val="en-US" w:eastAsia="zh-CN"/>
        </w:rPr>
      </w:pPr>
    </w:p>
    <w:p>
      <w:pPr>
        <w:pStyle w:val="4"/>
        <w:rPr>
          <w:rFonts w:hint="eastAsia"/>
          <w:lang w:val="en-US" w:eastAsia="zh-CN"/>
        </w:rPr>
      </w:pPr>
    </w:p>
    <w:p>
      <w:pPr>
        <w:pStyle w:val="4"/>
        <w:wordWrap w:val="0"/>
        <w:jc w:val="right"/>
        <w:rPr>
          <w:rFonts w:hint="default"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 xml:space="preserve">哈密市人民政府办公室      </w:t>
      </w:r>
    </w:p>
    <w:p>
      <w:pPr>
        <w:pStyle w:val="4"/>
        <w:wordWrap w:val="0"/>
        <w:jc w:val="right"/>
        <w:rPr>
          <w:rFonts w:hint="default"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 xml:space="preserve">2026年4月30日       </w:t>
      </w:r>
    </w:p>
    <w:p>
      <w:pPr>
        <w:rPr>
          <w:rFonts w:hint="eastAsia"/>
          <w:lang w:val="en-US" w:eastAsia="zh-CN"/>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pStyle w:val="4"/>
        <w:rPr>
          <w:rFonts w:hint="eastAsia"/>
          <w:lang w:val="en-US" w:eastAsia="zh-CN"/>
        </w:rPr>
      </w:pPr>
    </w:p>
    <w:p>
      <w:pPr>
        <w:rPr>
          <w:rFonts w:hint="eastAsia"/>
          <w:lang w:val="en-US" w:eastAsia="zh-CN"/>
        </w:rPr>
      </w:pPr>
    </w:p>
    <w:p>
      <w:pPr>
        <w:pStyle w:val="4"/>
        <w:ind w:left="0" w:leftChars="0" w:firstLine="0" w:firstLineChars="0"/>
        <w:rPr>
          <w:rFonts w:hint="eastAsia"/>
          <w:lang w:val="en-US" w:eastAsia="zh-CN"/>
        </w:rPr>
      </w:pPr>
    </w:p>
    <w:p>
      <w:pPr>
        <w:rPr>
          <w:rFonts w:hint="eastAsia"/>
          <w:lang w:val="en-US" w:eastAsia="zh-CN"/>
        </w:rPr>
      </w:pPr>
    </w:p>
    <w:p>
      <w:pPr>
        <w:pStyle w:val="7"/>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哈密市第二届人民政府第43次常务会议</w:t>
      </w:r>
    </w:p>
    <w:p>
      <w:pPr>
        <w:pStyle w:val="7"/>
        <w:keepNext w:val="0"/>
        <w:keepLines w:val="0"/>
        <w:pageBreakBefore w:val="0"/>
        <w:widowControl w:val="0"/>
        <w:shd w:val="clear"/>
        <w:kinsoku/>
        <w:wordWrap/>
        <w:overflowPunct/>
        <w:topLinePunct w:val="0"/>
        <w:autoSpaceDE/>
        <w:autoSpaceDN/>
        <w:bidi w:val="0"/>
        <w:adjustRightInd/>
        <w:snapToGrid/>
        <w:spacing w:after="0" w:line="56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 xml:space="preserve">  </w:t>
      </w: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2026年1月23日，哈密市第二届人民政府召开第43次常务会议，专题学习习近平总书记在省部级主要领导干部学习贯彻党的二十届四中全会精神专题研讨班开班仪式上、在二十届中央纪委五次全会上的重要讲话精神，传达《自治区党委办公厅自治区人民政府办公厅关于做好2026年元旦春节期间有关工作的通知》精神，审议相关议题。市委副书记、市长吾拉木江·热依木主持会议。</w:t>
      </w: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要求，要深入学习贯彻习近平总书记重要讲话精神，自觉把思想和行动统一到党中央决策部署上来，努力实现“十五五”良好开局。要抓实抓细市委二届九次全会、市两会安排部署的各项工作，紧盯第一季度目标任务，加强经济运行调度，加大统筹协调力度，推动经济高位开局，全力实现一季度经济“开门红”；要统筹抓好社会稳定、安全生产和民生保障，深入开展自治区两会、春节假期等重要时间节点的风险隐患排查整治，切实做好根治欠薪、市场保供、春运组织、困难群众帮扶等工作；要以更高标准严肃纪律要求，做到廉洁过节、规矩做事。</w:t>
      </w: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市委常委、常务副市长张志先，市政府相关领导，市直相关部门单位负责同志等参加会议。</w:t>
      </w: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shd w:val="clear"/>
        <w:ind w:firstLine="560" w:firstLineChars="200"/>
        <w:rPr>
          <w:rFonts w:hint="eastAsia" w:ascii="Times New Roman" w:hAnsi="Times New Roman" w:eastAsia="仿宋_GB2312" w:cs="Times New Roman"/>
          <w:b w:val="0"/>
          <w:bCs w:val="0"/>
          <w:color w:val="auto"/>
          <w:kern w:val="2"/>
          <w:sz w:val="28"/>
          <w:szCs w:val="28"/>
          <w:lang w:val="en-US" w:eastAsia="zh-CN" w:bidi="ar-SA"/>
        </w:rPr>
      </w:pPr>
    </w:p>
    <w:p>
      <w:pPr>
        <w:pStyle w:val="7"/>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7"/>
        <w:keepNext w:val="0"/>
        <w:keepLines w:val="0"/>
        <w:pageBreakBefore w:val="0"/>
        <w:widowControl w:val="0"/>
        <w:shd w:val="clear"/>
        <w:kinsoku/>
        <w:wordWrap/>
        <w:overflowPunct/>
        <w:topLinePunct w:val="0"/>
        <w:autoSpaceDE/>
        <w:autoSpaceDN/>
        <w:bidi w:val="0"/>
        <w:adjustRightInd/>
        <w:snapToGrid/>
        <w:spacing w:after="0" w:line="60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哈密市第二届人民政府第44次常务会议</w:t>
      </w:r>
    </w:p>
    <w:p>
      <w:pPr>
        <w:pStyle w:val="7"/>
        <w:keepNext w:val="0"/>
        <w:keepLines w:val="0"/>
        <w:pageBreakBefore w:val="0"/>
        <w:widowControl w:val="0"/>
        <w:shd w:val="clear"/>
        <w:kinsoku/>
        <w:wordWrap/>
        <w:overflowPunct/>
        <w:topLinePunct w:val="0"/>
        <w:autoSpaceDE/>
        <w:autoSpaceDN/>
        <w:bidi w:val="0"/>
        <w:adjustRightInd/>
        <w:snapToGrid/>
        <w:spacing w:after="0" w:line="540" w:lineRule="exact"/>
        <w:ind w:firstLine="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 xml:space="preserve">  </w:t>
      </w:r>
    </w:p>
    <w:p>
      <w:pPr>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2026年3月9日，市委常委、常务副市长张志先主持召开哈密市第二届人民政府第44次常务会议，审议《关于哈密市伊州区3宗国有建设用地使用权招拍挂出让（编号:2026哈市自然资告字5、7、11号）的请示》《关于哈密市州区2宗国有建设用地使用权招拍挂出让</w:t>
      </w:r>
      <w:r>
        <w:rPr>
          <w:rFonts w:hint="default" w:ascii="Times New Roman" w:hAnsi="Times New Roman" w:eastAsia="仿宋_GB2312" w:cs="Times New Roman"/>
          <w:b w:val="0"/>
          <w:bCs w:val="0"/>
          <w:color w:val="auto"/>
          <w:kern w:val="2"/>
          <w:sz w:val="28"/>
          <w:szCs w:val="28"/>
          <w:lang w:val="en-US" w:eastAsia="zh-CN" w:bidi="ar-SA"/>
        </w:rPr>
        <w:t>（编号:2026哈市自然资告字9、10号</w:t>
      </w:r>
      <w:r>
        <w:rPr>
          <w:rFonts w:hint="eastAsia" w:ascii="Times New Roman" w:hAnsi="Times New Roman" w:eastAsia="仿宋_GB2312" w:cs="Times New Roman"/>
          <w:b w:val="0"/>
          <w:bCs w:val="0"/>
          <w:color w:val="auto"/>
          <w:kern w:val="2"/>
          <w:sz w:val="28"/>
          <w:szCs w:val="28"/>
          <w:lang w:val="en-US" w:eastAsia="zh-CN" w:bidi="ar-SA"/>
        </w:rPr>
        <w:t>的请示》《关于哈密市伊州区划拨3宗国有建设用地使用权（编号：2026哈市划拨05-07号）的请示》《关于阿牙御城等2个住宅小区配建商业部分办理用地手续的请示》《关于哈密市伊州区2宗国有建设用地使用权办理协议租赁手续的请示》《关于哈密市伊《关于哈密市伊州区4宗个人申请划拨用地转出让手续的请示》《关于哈密汇合房地产开发有限责任公司观澜府项目增加用地面积的请示》等议题。</w:t>
      </w:r>
    </w:p>
    <w:p>
      <w:pPr>
        <w:keepNext w:val="0"/>
        <w:keepLines w:val="0"/>
        <w:pageBreakBefore w:val="0"/>
        <w:widowControl w:val="0"/>
        <w:shd w:val="clea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市政府相关领导，市直相关部门单位负责同志等参加会议。</w:t>
      </w:r>
    </w:p>
    <w:p>
      <w:pPr>
        <w:keepNext w:val="0"/>
        <w:keepLines w:val="0"/>
        <w:pageBreakBefore w:val="0"/>
        <w:widowControl w:val="0"/>
        <w:shd w:val="clear"/>
        <w:kinsoku/>
        <w:wordWrap/>
        <w:overflowPunct/>
        <w:topLinePunct w:val="0"/>
        <w:autoSpaceDE/>
        <w:autoSpaceDN/>
        <w:bidi w:val="0"/>
        <w:adjustRightInd/>
        <w:snapToGrid/>
        <w:spacing w:line="540" w:lineRule="exact"/>
        <w:ind w:firstLine="560" w:firstLineChars="200"/>
        <w:textAlignment w:val="auto"/>
        <w:rPr>
          <w:rFonts w:hint="eastAsia" w:ascii="Times New Roman" w:hAnsi="Times New Roman" w:eastAsia="仿宋_GB2312" w:cs="Times New Roman"/>
          <w:b w:val="0"/>
          <w:bCs w:val="0"/>
          <w:color w:val="auto"/>
          <w:kern w:val="2"/>
          <w:sz w:val="28"/>
          <w:szCs w:val="28"/>
          <w:lang w:val="en-US" w:eastAsia="zh-CN" w:bidi="ar-SA"/>
        </w:rPr>
      </w:pPr>
    </w:p>
    <w:p>
      <w:pPr>
        <w:pStyle w:val="3"/>
        <w:keepNext/>
        <w:keepLines/>
        <w:pageBreakBefore w:val="0"/>
        <w:widowControl w:val="0"/>
        <w:shd w:val="clear"/>
        <w:kinsoku/>
        <w:wordWrap/>
        <w:overflowPunct/>
        <w:topLinePunct w:val="0"/>
        <w:autoSpaceDE/>
        <w:autoSpaceDN/>
        <w:bidi w:val="0"/>
        <w:adjustRightInd/>
        <w:snapToGrid/>
        <w:spacing w:beforeLines="0" w:afterLines="0" w:line="540" w:lineRule="exact"/>
        <w:textAlignment w:val="auto"/>
        <w:rPr>
          <w:rFonts w:hint="eastAsia" w:ascii="仿宋_GB2312" w:hAnsi="仿宋_GB2312" w:eastAsia="仿宋_GB2312" w:cs="仿宋_GB2312"/>
          <w:b w:val="0"/>
          <w:bCs/>
          <w:sz w:val="28"/>
          <w:szCs w:val="28"/>
          <w:lang w:val="en-US" w:eastAsia="zh-CN"/>
        </w:rPr>
      </w:pPr>
    </w:p>
    <w:p>
      <w:pPr>
        <w:pStyle w:val="3"/>
        <w:shd w:val="clear"/>
        <w:rPr>
          <w:rFonts w:hint="eastAsia" w:ascii="Times New Roman" w:hAnsi="Times New Roman" w:eastAsia="仿宋_GB2312" w:cs="Times New Roman"/>
          <w:b w:val="0"/>
          <w:bCs w:val="0"/>
          <w:color w:val="auto"/>
          <w:kern w:val="2"/>
          <w:sz w:val="28"/>
          <w:szCs w:val="28"/>
          <w:lang w:val="en-US" w:eastAsia="zh-CN" w:bidi="ar-SA"/>
        </w:rPr>
      </w:pPr>
    </w:p>
    <w:p>
      <w:pPr>
        <w:shd w:val="clear"/>
        <w:rPr>
          <w:rFonts w:hint="eastAsia" w:ascii="Times New Roman" w:hAnsi="Times New Roman" w:eastAsia="仿宋_GB2312" w:cs="Times New Roman"/>
          <w:b w:val="0"/>
          <w:bCs w:val="0"/>
          <w:color w:val="auto"/>
          <w:kern w:val="2"/>
          <w:sz w:val="28"/>
          <w:szCs w:val="28"/>
          <w:lang w:val="en-US" w:eastAsia="zh-CN" w:bidi="ar-SA"/>
        </w:rPr>
      </w:pPr>
    </w:p>
    <w:p>
      <w:pPr>
        <w:pStyle w:val="3"/>
        <w:shd w:val="clear"/>
        <w:rPr>
          <w:rFonts w:hint="eastAsia" w:ascii="Times New Roman" w:hAnsi="Times New Roman" w:eastAsia="仿宋_GB2312" w:cs="Times New Roman"/>
          <w:b w:val="0"/>
          <w:bCs w:val="0"/>
          <w:color w:val="auto"/>
          <w:kern w:val="2"/>
          <w:sz w:val="28"/>
          <w:szCs w:val="28"/>
          <w:lang w:val="en-US" w:eastAsia="zh-CN" w:bidi="ar-SA"/>
        </w:rPr>
      </w:pPr>
    </w:p>
    <w:p>
      <w:pPr>
        <w:shd w:val="clear"/>
        <w:rPr>
          <w:rFonts w:hint="eastAsia" w:ascii="Times New Roman" w:hAnsi="Times New Roman" w:eastAsia="仿宋_GB2312" w:cs="Times New Roman"/>
          <w:b w:val="0"/>
          <w:bCs w:val="0"/>
          <w:color w:val="auto"/>
          <w:kern w:val="2"/>
          <w:sz w:val="28"/>
          <w:szCs w:val="28"/>
          <w:lang w:val="en-US" w:eastAsia="zh-CN" w:bidi="ar-SA"/>
        </w:rPr>
      </w:pPr>
    </w:p>
    <w:p>
      <w:pPr>
        <w:rPr>
          <w:rFonts w:hint="eastAsia"/>
          <w:lang w:val="en-US" w:eastAsia="zh-CN"/>
        </w:rPr>
      </w:pPr>
    </w:p>
    <w:p>
      <w:pPr>
        <w:pStyle w:val="9"/>
        <w:ind w:left="0" w:leftChars="0" w:firstLine="0" w:firstLineChars="0"/>
        <w:rPr>
          <w:rFonts w:hint="eastAsia"/>
          <w:lang w:val="en-US" w:eastAsia="zh-CN"/>
        </w:rPr>
      </w:pPr>
    </w:p>
    <w:p>
      <w:pPr>
        <w:pStyle w:val="7"/>
        <w:keepNext w:val="0"/>
        <w:keepLines w:val="0"/>
        <w:pageBreakBefore w:val="0"/>
        <w:widowControl w:val="0"/>
        <w:shd w:val="clear"/>
        <w:tabs>
          <w:tab w:val="left" w:pos="495"/>
          <w:tab w:val="center" w:pos="4482"/>
        </w:tabs>
        <w:kinsoku/>
        <w:wordWrap/>
        <w:overflowPunct/>
        <w:topLinePunct w:val="0"/>
        <w:autoSpaceDE/>
        <w:autoSpaceDN/>
        <w:bidi w:val="0"/>
        <w:adjustRightInd/>
        <w:snapToGrid/>
        <w:spacing w:after="0" w:line="600" w:lineRule="exact"/>
        <w:ind w:firstLine="0"/>
        <w:jc w:val="left"/>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ab/>
      </w:r>
      <w:r>
        <w:rPr>
          <w:rFonts w:hint="eastAsia" w:ascii="方正小标宋简体" w:hAnsi="方正小标宋简体" w:eastAsia="方正小标宋简体" w:cs="方正小标宋简体"/>
          <w:color w:val="auto"/>
          <w:kern w:val="2"/>
          <w:sz w:val="44"/>
          <w:szCs w:val="44"/>
          <w:lang w:val="en-US" w:eastAsia="zh-CN" w:bidi="ar-SA"/>
        </w:rPr>
        <w:tab/>
      </w:r>
      <w:r>
        <w:rPr>
          <w:rFonts w:hint="eastAsia" w:ascii="方正小标宋简体" w:hAnsi="方正小标宋简体" w:eastAsia="方正小标宋简体" w:cs="方正小标宋简体"/>
          <w:color w:val="auto"/>
          <w:kern w:val="2"/>
          <w:sz w:val="44"/>
          <w:szCs w:val="44"/>
          <w:lang w:val="en-US" w:eastAsia="zh-CN" w:bidi="ar-SA"/>
        </w:rPr>
        <w:t>哈密市第二届人民政府第45次常务会议</w:t>
      </w:r>
    </w:p>
    <w:p>
      <w:pPr>
        <w:pStyle w:val="7"/>
        <w:keepNext w:val="0"/>
        <w:keepLines w:val="0"/>
        <w:pageBreakBefore w:val="0"/>
        <w:widowControl w:val="0"/>
        <w:shd w:val="clear"/>
        <w:kinsoku/>
        <w:wordWrap/>
        <w:overflowPunct/>
        <w:topLinePunct w:val="0"/>
        <w:autoSpaceDE/>
        <w:autoSpaceDN/>
        <w:bidi w:val="0"/>
        <w:adjustRightInd/>
        <w:snapToGrid/>
        <w:spacing w:after="0" w:line="540" w:lineRule="exact"/>
        <w:ind w:firstLine="0"/>
        <w:jc w:val="left"/>
        <w:textAlignment w:val="auto"/>
        <w:rPr>
          <w:rFonts w:hint="eastAsia" w:ascii="方正小标宋简体" w:hAnsi="方正小标宋简体" w:eastAsia="方正小标宋简体" w:cs="方正小标宋简体"/>
          <w:color w:val="auto"/>
          <w:kern w:val="2"/>
          <w:sz w:val="44"/>
          <w:szCs w:val="44"/>
          <w:lang w:val="en-US" w:eastAsia="zh-CN" w:bidi="ar-SA"/>
        </w:rPr>
      </w:pPr>
    </w:p>
    <w:p>
      <w:pPr>
        <w:pStyle w:val="7"/>
        <w:keepNext w:val="0"/>
        <w:keepLines w:val="0"/>
        <w:pageBreakBefore w:val="0"/>
        <w:widowControl w:val="0"/>
        <w:shd w:val="clear"/>
        <w:kinsoku/>
        <w:wordWrap/>
        <w:overflowPunct/>
        <w:topLinePunct w:val="0"/>
        <w:autoSpaceDE/>
        <w:autoSpaceDN/>
        <w:bidi w:val="0"/>
        <w:adjustRightInd/>
        <w:snapToGrid/>
        <w:spacing w:after="0" w:line="540" w:lineRule="exact"/>
        <w:ind w:firstLine="0"/>
        <w:jc w:val="left"/>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 xml:space="preserve">   </w:t>
      </w:r>
      <w:r>
        <w:rPr>
          <w:rFonts w:hint="eastAsia" w:ascii="Times New Roman" w:hAnsi="Times New Roman" w:eastAsia="仿宋_GB2312" w:cs="Times New Roman"/>
          <w:b w:val="0"/>
          <w:bCs w:val="0"/>
          <w:color w:val="auto"/>
          <w:kern w:val="2"/>
          <w:sz w:val="28"/>
          <w:szCs w:val="28"/>
          <w:lang w:val="en-US" w:eastAsia="zh-CN" w:bidi="ar-SA"/>
        </w:rPr>
        <w:t>2026年4月13日，哈密市第二届人民政府召开第45次常务会议，深入学习贯彻习近平总书记就服务业发展作出重要指示精神、在会见中国国民党主席郑丽文时的重要讲话精神，学习党中央、国务院有关文件，审议相关议题。市委副书记、市长吾拉木江·热依木主持会议并讲话。</w:t>
      </w:r>
    </w:p>
    <w:p>
      <w:pPr>
        <w:pStyle w:val="7"/>
        <w:keepNext w:val="0"/>
        <w:keepLines w:val="0"/>
        <w:pageBreakBefore w:val="0"/>
        <w:widowControl w:val="0"/>
        <w:shd w:val="clear"/>
        <w:kinsoku/>
        <w:wordWrap/>
        <w:overflowPunct/>
        <w:topLinePunct w:val="0"/>
        <w:autoSpaceDE/>
        <w:autoSpaceDN/>
        <w:bidi w:val="0"/>
        <w:adjustRightInd/>
        <w:snapToGrid/>
        <w:spacing w:after="0" w:line="540" w:lineRule="exact"/>
        <w:ind w:firstLine="560" w:firstLineChars="200"/>
        <w:jc w:val="left"/>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各级各部门要自觉从战略和全局的高度深化对服务业的认识，全链条补强生产性服务业薄弱环节，提高现代服务业与现代工业、现代农业融合发展水平，大力发展科技服务，提升研发设计、知识产权、科技成果转化服务能力，增强金融、仓储、物流等服务综合竞争力，以服务业的优质高效发展筑牢现代产业“四梁八柱”。要加快补齐教育、养老、医疗等普惠服务短板，提高家政、物业、快递等行业服务质量，更好满足群众个性化、多样化、高品质需求。</w:t>
      </w:r>
    </w:p>
    <w:p>
      <w:pPr>
        <w:pStyle w:val="7"/>
        <w:keepNext w:val="0"/>
        <w:keepLines w:val="0"/>
        <w:pageBreakBefore w:val="0"/>
        <w:widowControl w:val="0"/>
        <w:shd w:val="clear"/>
        <w:kinsoku/>
        <w:wordWrap/>
        <w:overflowPunct/>
        <w:topLinePunct w:val="0"/>
        <w:autoSpaceDE/>
        <w:autoSpaceDN/>
        <w:bidi w:val="0"/>
        <w:adjustRightInd/>
        <w:snapToGrid/>
        <w:spacing w:after="0" w:line="540" w:lineRule="exact"/>
        <w:ind w:firstLine="560" w:firstLineChars="200"/>
        <w:jc w:val="left"/>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要把统计数据作为科学决策的重要依据，扎实推进统计现代化改革，大力推动依法管统计、依法干统计、依法用统计再上新台阶，全面提升统计工作水平，增强统计工作的科学性、权威性，提高统计数据的真实性、准确性，为全市经济社会高质量发展提供坚实统计保障。</w:t>
      </w:r>
    </w:p>
    <w:p>
      <w:pPr>
        <w:pStyle w:val="7"/>
        <w:keepNext w:val="0"/>
        <w:keepLines w:val="0"/>
        <w:pageBreakBefore w:val="0"/>
        <w:widowControl w:val="0"/>
        <w:shd w:val="clear"/>
        <w:kinsoku/>
        <w:wordWrap/>
        <w:overflowPunct/>
        <w:topLinePunct w:val="0"/>
        <w:autoSpaceDE/>
        <w:autoSpaceDN/>
        <w:bidi w:val="0"/>
        <w:adjustRightInd/>
        <w:snapToGrid/>
        <w:spacing w:after="0" w:line="540" w:lineRule="exact"/>
        <w:ind w:firstLine="560" w:firstLineChars="200"/>
        <w:jc w:val="left"/>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强调，政府系统各级各部门要深入开展树立和践行正确政绩观学习教育，在深学真查实改上下功夫，全面对照政绩观偏差主要问题清单，结合市委“工作规范提升年”的安排部署，深入查摆整改一批突出问题，标本兼治建立长效机制，确保学习教育取得实实在在成效。</w:t>
      </w:r>
    </w:p>
    <w:p>
      <w:pPr>
        <w:pStyle w:val="7"/>
        <w:keepNext w:val="0"/>
        <w:keepLines w:val="0"/>
        <w:pageBreakBefore w:val="0"/>
        <w:widowControl w:val="0"/>
        <w:shd w:val="clear"/>
        <w:kinsoku/>
        <w:wordWrap/>
        <w:overflowPunct/>
        <w:topLinePunct w:val="0"/>
        <w:autoSpaceDE/>
        <w:autoSpaceDN/>
        <w:bidi w:val="0"/>
        <w:adjustRightInd/>
        <w:snapToGrid/>
        <w:spacing w:after="0" w:line="540" w:lineRule="exact"/>
        <w:ind w:firstLine="560" w:firstLineChars="200"/>
        <w:jc w:val="left"/>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指出，当前已经进入二季度项目建设黄金期、经济发展关键期，各级各部门要紧盯全年目标任务，聚焦核心经济指标，对一季度的经济运行态势进行一次全面的“盘点”和“会诊”，深刻查找存在的短板和不足，持续跟踪服务推动复工复产，加快推进项目建设，全力以赴提振消费，奋力推动经济实现质的有效提升和量的合理增长。</w:t>
      </w:r>
    </w:p>
    <w:p>
      <w:pPr>
        <w:pStyle w:val="7"/>
        <w:keepNext w:val="0"/>
        <w:keepLines w:val="0"/>
        <w:pageBreakBefore w:val="0"/>
        <w:widowControl w:val="0"/>
        <w:shd w:val="clear"/>
        <w:kinsoku/>
        <w:wordWrap/>
        <w:overflowPunct/>
        <w:topLinePunct w:val="0"/>
        <w:autoSpaceDE/>
        <w:autoSpaceDN/>
        <w:bidi w:val="0"/>
        <w:adjustRightInd/>
        <w:snapToGrid/>
        <w:spacing w:after="0" w:line="540" w:lineRule="exact"/>
        <w:ind w:firstLine="560" w:firstLineChars="200"/>
        <w:jc w:val="left"/>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会议还研究了其他事项。</w:t>
      </w:r>
    </w:p>
    <w:p>
      <w:pPr>
        <w:pStyle w:val="7"/>
        <w:keepNext w:val="0"/>
        <w:keepLines w:val="0"/>
        <w:pageBreakBefore w:val="0"/>
        <w:widowControl w:val="0"/>
        <w:shd w:val="clear"/>
        <w:kinsoku/>
        <w:wordWrap/>
        <w:overflowPunct/>
        <w:topLinePunct w:val="0"/>
        <w:autoSpaceDE/>
        <w:autoSpaceDN/>
        <w:bidi w:val="0"/>
        <w:adjustRightInd/>
        <w:snapToGrid/>
        <w:spacing w:after="0" w:line="540" w:lineRule="exact"/>
        <w:ind w:firstLine="560" w:firstLineChars="200"/>
        <w:jc w:val="left"/>
        <w:textAlignment w:val="auto"/>
        <w:rPr>
          <w:rFonts w:hint="eastAsia" w:ascii="Times New Roman" w:hAnsi="Times New Roman" w:eastAsia="仿宋_GB2312" w:cs="Times New Roman"/>
          <w:b w:val="0"/>
          <w:bCs w:val="0"/>
          <w:color w:val="auto"/>
          <w:kern w:val="2"/>
          <w:sz w:val="28"/>
          <w:szCs w:val="28"/>
          <w:lang w:val="en-US" w:eastAsia="zh-CN" w:bidi="ar-SA"/>
        </w:rPr>
      </w:pPr>
      <w:r>
        <w:rPr>
          <w:rFonts w:hint="eastAsia" w:ascii="Times New Roman" w:hAnsi="Times New Roman" w:eastAsia="仿宋_GB2312" w:cs="Times New Roman"/>
          <w:b w:val="0"/>
          <w:bCs w:val="0"/>
          <w:color w:val="auto"/>
          <w:kern w:val="2"/>
          <w:sz w:val="28"/>
          <w:szCs w:val="28"/>
          <w:lang w:val="en-US" w:eastAsia="zh-CN" w:bidi="ar-SA"/>
        </w:rPr>
        <w:t>张志先、叶尔江·胡斯满、王昊、李云涛、吐尔洪·吐尔地、谭湘等市领导，市直相关部门单位负责同志等参加会议。</w:t>
      </w:r>
    </w:p>
    <w:p>
      <w:pPr>
        <w:pStyle w:val="3"/>
        <w:ind w:firstLine="560" w:firstLineChars="200"/>
        <w:jc w:val="both"/>
        <w:rPr>
          <w:rFonts w:hint="eastAsia" w:ascii="Times New Roman" w:hAnsi="Times New Roman" w:eastAsia="仿宋_GB2312" w:cs="Times New Roman"/>
          <w:b w:val="0"/>
          <w:bCs w:val="0"/>
          <w:color w:val="auto"/>
          <w:kern w:val="2"/>
          <w:sz w:val="28"/>
          <w:szCs w:val="28"/>
          <w:lang w:val="en-US" w:eastAsia="zh-CN" w:bidi="ar-SA"/>
        </w:rPr>
      </w:pPr>
    </w:p>
    <w:p>
      <w:pPr>
        <w:rPr>
          <w:rFonts w:hint="eastAsia" w:ascii="Times New Roman" w:hAnsi="Times New Roman" w:eastAsia="仿宋_GB2312" w:cs="Times New Roman"/>
          <w:b w:val="0"/>
          <w:bCs w:val="0"/>
          <w:color w:val="auto"/>
          <w:kern w:val="2"/>
          <w:sz w:val="28"/>
          <w:szCs w:val="28"/>
          <w:lang w:val="en-US" w:eastAsia="zh-CN" w:bidi="ar-SA"/>
        </w:rPr>
      </w:pPr>
    </w:p>
    <w:p>
      <w:pPr>
        <w:pStyle w:val="3"/>
        <w:rPr>
          <w:rFonts w:hint="eastAsia" w:ascii="Times New Roman" w:hAnsi="Times New Roman" w:eastAsia="仿宋_GB2312" w:cs="Times New Roman"/>
          <w:b w:val="0"/>
          <w:bCs w:val="0"/>
          <w:color w:val="auto"/>
          <w:kern w:val="2"/>
          <w:sz w:val="28"/>
          <w:szCs w:val="28"/>
          <w:lang w:val="en-US" w:eastAsia="zh-CN" w:bidi="ar-SA"/>
        </w:rPr>
      </w:pPr>
    </w:p>
    <w:p>
      <w:pPr>
        <w:rPr>
          <w:rFonts w:hint="eastAsia"/>
          <w:lang w:val="en-US" w:eastAsia="zh-CN"/>
        </w:rPr>
      </w:pPr>
    </w:p>
    <w:sectPr>
      <w:headerReference r:id="rId3" w:type="default"/>
      <w:footerReference r:id="rId4" w:type="default"/>
      <w:pgSz w:w="11906" w:h="16838"/>
      <w:pgMar w:top="1814" w:right="1531" w:bottom="1701" w:left="1531" w:header="851" w:footer="992" w:gutter="0"/>
      <w:pgBorders>
        <w:top w:val="none" w:sz="0" w:space="0"/>
        <w:left w:val="none" w:sz="0" w:space="0"/>
        <w:bottom w:val="none" w:sz="0" w:space="0"/>
        <w:right w:val="none" w:sz="0" w:space="0"/>
      </w:pgBorders>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posOffset>5076190</wp:posOffset>
              </wp:positionH>
              <wp:positionV relativeFrom="paragraph">
                <wp:posOffset>-256540</wp:posOffset>
              </wp:positionV>
              <wp:extent cx="539750" cy="2882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39750" cy="288290"/>
                      </a:xfrm>
                      <a:prstGeom prst="rect">
                        <a:avLst/>
                      </a:prstGeom>
                      <a:noFill/>
                      <a:ln w="6350">
                        <a:noFill/>
                      </a:ln>
                    </wps:spPr>
                    <wps:txbx>
                      <w:txbxContent>
                        <w:p>
                          <w:pPr>
                            <w:pStyle w:val="13"/>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- 22 -</w:t>
                          </w:r>
                          <w:r>
                            <w:rPr>
                              <w:rFonts w:hint="eastAsia" w:ascii="宋体" w:hAnsi="宋体" w:cs="宋体"/>
                              <w:sz w:val="28"/>
                              <w:szCs w:val="28"/>
                            </w:rPr>
                            <w:fldChar w:fldCharType="end"/>
                          </w:r>
                        </w:p>
                      </w:txbxContent>
                    </wps:txbx>
                    <wps:bodyPr vert="horz" wrap="square" lIns="0" tIns="0" rIns="0" bIns="0" anchor="t" anchorCtr="0" upright="0">
                      <a:noAutofit/>
                    </wps:bodyPr>
                  </wps:wsp>
                </a:graphicData>
              </a:graphic>
            </wp:anchor>
          </w:drawing>
        </mc:Choice>
        <mc:Fallback>
          <w:pict>
            <v:shape id="_x0000_s1026" o:spid="_x0000_s1026" o:spt="202" type="#_x0000_t202" style="position:absolute;left:0pt;margin-left:399.7pt;margin-top:-20.2pt;height:22.7pt;width:42.5pt;mso-position-horizontal-relative:margin;z-index:251659264;mso-width-relative:page;mso-height-relative:page;" filled="f" stroked="f" coordsize="21600,21600" o:gfxdata="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A&#10;oLta2AAAAAkBAAAPAAAAAAAAAAEAIAAAACIAAABkcnMvZG93bnJldi54bWxQSwECFAAUAAAACACH&#10;TuJAZXOJEusBAADHAwAADgAAAAAAAAABACAAAAAnAQAAZHJzL2Uyb0RvYy54bWxQSwUGAAAAAAYA&#10;BgBZAQAAhAUAAAAA&#10;">
              <v:fill on="f" focussize="0,0"/>
              <v:stroke on="f" weight="0.5pt"/>
              <v:imagedata o:title=""/>
              <o:lock v:ext="edit" aspectratio="f"/>
              <v:textbox inset="0mm,0mm,0mm,0mm">
                <w:txbxContent>
                  <w:p>
                    <w:pPr>
                      <w:pStyle w:val="13"/>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- 22 -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F91747"/>
    <w:multiLevelType w:val="singleLevel"/>
    <w:tmpl w:val="ECF91747"/>
    <w:lvl w:ilvl="0" w:tentative="0">
      <w:start w:val="1"/>
      <w:numFmt w:val="decimal"/>
      <w:pStyle w:val="11"/>
      <w:lvlText w:val="%1."/>
      <w:lvlJc w:val="left"/>
      <w:pPr>
        <w:tabs>
          <w:tab w:val="left" w:pos="2040"/>
        </w:tabs>
        <w:ind w:left="2040" w:hanging="360"/>
      </w:pPr>
    </w:lvl>
  </w:abstractNum>
  <w:abstractNum w:abstractNumId="1">
    <w:nsid w:val="3FDBCE4F"/>
    <w:multiLevelType w:val="singleLevel"/>
    <w:tmpl w:val="3FDBCE4F"/>
    <w:lvl w:ilvl="0" w:tentative="0">
      <w:start w:val="1"/>
      <w:numFmt w:val="chineseCounting"/>
      <w:suff w:val="space"/>
      <w:lvlText w:val="第%1章"/>
      <w:lvlJc w:val="left"/>
      <w:rPr>
        <w:rFonts w:hint="eastAsia" w:ascii="黑体" w:hAnsi="黑体" w:eastAsia="黑体" w:cs="黑体"/>
        <w:sz w:val="28"/>
        <w:szCs w:val="2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N2I4ZTllNmM0ZDRjYTIxNWQ4ZDE1MmJlY2I2NjcifQ=="/>
  </w:docVars>
  <w:rsids>
    <w:rsidRoot w:val="343E4C40"/>
    <w:rsid w:val="01B9018D"/>
    <w:rsid w:val="05B622AB"/>
    <w:rsid w:val="08597DA5"/>
    <w:rsid w:val="0F6A2E90"/>
    <w:rsid w:val="17DA8617"/>
    <w:rsid w:val="1A66266C"/>
    <w:rsid w:val="1CAD4A21"/>
    <w:rsid w:val="1D532603"/>
    <w:rsid w:val="1F217516"/>
    <w:rsid w:val="25E1468F"/>
    <w:rsid w:val="30DC561F"/>
    <w:rsid w:val="343E4C40"/>
    <w:rsid w:val="37956C7A"/>
    <w:rsid w:val="3A5E0CC6"/>
    <w:rsid w:val="3FFF34D1"/>
    <w:rsid w:val="420823B5"/>
    <w:rsid w:val="44F22E72"/>
    <w:rsid w:val="46211B12"/>
    <w:rsid w:val="470DB7EA"/>
    <w:rsid w:val="4B50680B"/>
    <w:rsid w:val="4BFC2D0F"/>
    <w:rsid w:val="4DF1CCB8"/>
    <w:rsid w:val="57B73445"/>
    <w:rsid w:val="5A5D2F47"/>
    <w:rsid w:val="5CD83D6D"/>
    <w:rsid w:val="5F3D6EDD"/>
    <w:rsid w:val="64744EC0"/>
    <w:rsid w:val="679B1C57"/>
    <w:rsid w:val="67EBCAFE"/>
    <w:rsid w:val="69A973BA"/>
    <w:rsid w:val="6BFDA313"/>
    <w:rsid w:val="6DEEC1D1"/>
    <w:rsid w:val="6FF73CF2"/>
    <w:rsid w:val="70232026"/>
    <w:rsid w:val="703B2D36"/>
    <w:rsid w:val="72F044CF"/>
    <w:rsid w:val="77BE81D0"/>
    <w:rsid w:val="780B7288"/>
    <w:rsid w:val="78FA9F71"/>
    <w:rsid w:val="7BB49C34"/>
    <w:rsid w:val="7CF791E6"/>
    <w:rsid w:val="7E5B66FD"/>
    <w:rsid w:val="7E8FA128"/>
    <w:rsid w:val="7EBF072A"/>
    <w:rsid w:val="7EC04752"/>
    <w:rsid w:val="7F36AA3C"/>
    <w:rsid w:val="7FF58ED1"/>
    <w:rsid w:val="7FFA8797"/>
    <w:rsid w:val="7FFBA997"/>
    <w:rsid w:val="A3FCA98A"/>
    <w:rsid w:val="A7F71A40"/>
    <w:rsid w:val="B47F64B7"/>
    <w:rsid w:val="B6F7C363"/>
    <w:rsid w:val="B7EF01F2"/>
    <w:rsid w:val="B9FF1289"/>
    <w:rsid w:val="C5F7378B"/>
    <w:rsid w:val="DBDEC54C"/>
    <w:rsid w:val="DF951290"/>
    <w:rsid w:val="E37E9BB8"/>
    <w:rsid w:val="E5BBB25C"/>
    <w:rsid w:val="EE7FFB29"/>
    <w:rsid w:val="EFFB5E8E"/>
    <w:rsid w:val="F35940E0"/>
    <w:rsid w:val="F68E91A6"/>
    <w:rsid w:val="F7FBC261"/>
    <w:rsid w:val="F7FF5B17"/>
    <w:rsid w:val="FAFBE054"/>
    <w:rsid w:val="FB5A62C5"/>
    <w:rsid w:val="FB6F0C1D"/>
    <w:rsid w:val="FBDFBC2F"/>
    <w:rsid w:val="FDFD9070"/>
    <w:rsid w:val="FFFDB658"/>
    <w:rsid w:val="FFFFB3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100" w:beforeLines="100" w:after="100" w:afterLines="100"/>
      <w:jc w:val="center"/>
      <w:outlineLvl w:val="1"/>
    </w:pPr>
    <w:rPr>
      <w:rFonts w:ascii="Arial" w:hAnsi="Arial" w:eastAsia="黑体"/>
      <w:b/>
    </w:rPr>
  </w:style>
  <w:style w:type="paragraph" w:styleId="4">
    <w:name w:val="heading 3"/>
    <w:basedOn w:val="1"/>
    <w:next w:val="1"/>
    <w:unhideWhenUsed/>
    <w:qFormat/>
    <w:uiPriority w:val="9"/>
    <w:pPr>
      <w:keepNext/>
      <w:keepLines/>
      <w:ind w:firstLine="200" w:firstLineChars="200"/>
      <w:outlineLvl w:val="2"/>
    </w:pPr>
    <w:rPr>
      <w:rFonts w:ascii="仿宋" w:hAnsi="仿宋" w:cs="宋体"/>
      <w:color w:val="FF000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99"/>
    <w:pPr>
      <w:ind w:firstLine="200" w:firstLineChars="200"/>
    </w:pPr>
    <w:rPr>
      <w:szCs w:val="32"/>
    </w:rPr>
  </w:style>
  <w:style w:type="paragraph" w:styleId="6">
    <w:name w:val="Document Map"/>
    <w:basedOn w:val="1"/>
    <w:qFormat/>
    <w:uiPriority w:val="0"/>
    <w:pPr>
      <w:shd w:val="clear" w:color="auto" w:fill="000080"/>
    </w:pPr>
  </w:style>
  <w:style w:type="paragraph" w:styleId="7">
    <w:name w:val="Body Text"/>
    <w:basedOn w:val="1"/>
    <w:next w:val="1"/>
    <w:qFormat/>
    <w:uiPriority w:val="0"/>
    <w:pPr>
      <w:spacing w:after="120"/>
    </w:pPr>
  </w:style>
  <w:style w:type="paragraph" w:styleId="8">
    <w:name w:val="Body Text Indent"/>
    <w:basedOn w:val="1"/>
    <w:next w:val="9"/>
    <w:qFormat/>
    <w:uiPriority w:val="99"/>
    <w:pPr>
      <w:widowControl w:val="0"/>
      <w:adjustRightInd w:val="0"/>
      <w:snapToGrid w:val="0"/>
      <w:spacing w:after="120" w:line="560" w:lineRule="exact"/>
      <w:ind w:left="420" w:leftChars="200" w:firstLine="200" w:firstLineChars="200"/>
      <w:jc w:val="both"/>
    </w:pPr>
    <w:rPr>
      <w:rFonts w:ascii="仿宋_GB2312" w:hAnsi="仿宋" w:eastAsia="仿宋_GB2312" w:cs="Times New Roman"/>
      <w:kern w:val="2"/>
      <w:sz w:val="32"/>
      <w:szCs w:val="32"/>
      <w:lang w:val="en-US" w:eastAsia="zh-CN" w:bidi="ar-SA"/>
    </w:rPr>
  </w:style>
  <w:style w:type="paragraph" w:styleId="9">
    <w:name w:val="Body Text First Indent 2"/>
    <w:basedOn w:val="8"/>
    <w:next w:val="10"/>
    <w:qFormat/>
    <w:uiPriority w:val="99"/>
    <w:pPr>
      <w:widowControl w:val="0"/>
      <w:adjustRightInd w:val="0"/>
      <w:snapToGrid w:val="0"/>
      <w:spacing w:after="120" w:line="560" w:lineRule="exact"/>
      <w:ind w:left="420" w:leftChars="200" w:firstLine="420" w:firstLineChars="200"/>
      <w:jc w:val="both"/>
    </w:pPr>
    <w:rPr>
      <w:rFonts w:ascii="仿宋_GB2312" w:hAnsi="仿宋" w:eastAsia="仿宋_GB2312" w:cs="Times New Roman"/>
      <w:kern w:val="2"/>
      <w:sz w:val="32"/>
      <w:szCs w:val="32"/>
      <w:lang w:val="en-US" w:eastAsia="zh-CN" w:bidi="ar-SA"/>
    </w:rPr>
  </w:style>
  <w:style w:type="paragraph" w:styleId="10">
    <w:name w:val="Plain Text"/>
    <w:basedOn w:val="1"/>
    <w:next w:val="11"/>
    <w:qFormat/>
    <w:uiPriority w:val="0"/>
    <w:rPr>
      <w:rFonts w:ascii="宋体" w:hAnsi="Courier New" w:cs="Courier New"/>
      <w:szCs w:val="21"/>
    </w:rPr>
  </w:style>
  <w:style w:type="paragraph" w:styleId="11">
    <w:name w:val="List Number 5"/>
    <w:basedOn w:val="1"/>
    <w:next w:val="1"/>
    <w:qFormat/>
    <w:uiPriority w:val="0"/>
    <w:pPr>
      <w:numPr>
        <w:ilvl w:val="0"/>
        <w:numId w:val="1"/>
      </w:numPr>
    </w:pPr>
  </w:style>
  <w:style w:type="paragraph" w:styleId="12">
    <w:name w:val="Body Text Indent 2"/>
    <w:basedOn w:val="1"/>
    <w:next w:val="9"/>
    <w:qFormat/>
    <w:uiPriority w:val="0"/>
    <w:pPr>
      <w:spacing w:line="360" w:lineRule="auto"/>
      <w:ind w:firstLine="600"/>
    </w:pPr>
    <w:rPr>
      <w:rFonts w:ascii="仿宋_GB2312" w:eastAsia="仿宋_GB2312"/>
      <w:spacing w:val="8"/>
      <w:sz w:val="30"/>
      <w:szCs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envelope return"/>
    <w:basedOn w:val="1"/>
    <w:qFormat/>
    <w:uiPriority w:val="0"/>
    <w:pPr>
      <w:snapToGrid w:val="0"/>
    </w:pPr>
    <w:rPr>
      <w:rFonts w:ascii="Arial" w:hAnsi="Arial"/>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next w:val="1"/>
    <w:qFormat/>
    <w:uiPriority w:val="0"/>
    <w:pPr>
      <w:spacing w:before="0" w:beforeAutospacing="1" w:after="0" w:afterAutospacing="1"/>
      <w:ind w:left="0" w:right="0"/>
      <w:jc w:val="left"/>
    </w:pPr>
    <w:rPr>
      <w:kern w:val="0"/>
      <w:sz w:val="24"/>
      <w:lang w:val="en-US" w:eastAsia="zh-CN" w:bidi="ar"/>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99"/>
    <w:rPr>
      <w:rFonts w:cs="Times New Roman"/>
    </w:rPr>
  </w:style>
  <w:style w:type="character" w:styleId="22">
    <w:name w:val="Hyperlink"/>
    <w:basedOn w:val="19"/>
    <w:qFormat/>
    <w:uiPriority w:val="0"/>
    <w:rPr>
      <w:color w:val="0000FF"/>
      <w:u w:val="single"/>
    </w:rPr>
  </w:style>
  <w:style w:type="paragraph" w:customStyle="1" w:styleId="23">
    <w:name w:val="0"/>
    <w:basedOn w:val="1"/>
    <w:qFormat/>
    <w:uiPriority w:val="99"/>
    <w:pPr>
      <w:widowControl/>
      <w:spacing w:line="365" w:lineRule="atLeast"/>
      <w:ind w:left="1"/>
    </w:pPr>
    <w:rPr>
      <w:rFonts w:ascii="黑体" w:hAnsi="黑体" w:eastAsia="黑体" w:cs="宋体"/>
      <w:kern w:val="0"/>
      <w:sz w:val="20"/>
      <w:szCs w:val="20"/>
    </w:rPr>
  </w:style>
  <w:style w:type="paragraph" w:customStyle="1" w:styleId="24">
    <w:name w:val="样式12"/>
    <w:basedOn w:val="1"/>
    <w:qFormat/>
    <w:uiPriority w:val="0"/>
    <w:pPr>
      <w:spacing w:line="560" w:lineRule="exact"/>
      <w:ind w:firstLine="880" w:firstLineChars="200"/>
    </w:pPr>
    <w:rPr>
      <w:rFonts w:ascii="Times New Roman" w:hAnsi="Times New Roman" w:eastAsia="仿宋_GB2312"/>
      <w:sz w:val="32"/>
    </w:rPr>
  </w:style>
  <w:style w:type="character" w:customStyle="1" w:styleId="25">
    <w:name w:val="样式14 Char"/>
    <w:link w:val="26"/>
    <w:qFormat/>
    <w:uiPriority w:val="0"/>
    <w:rPr>
      <w:rFonts w:ascii="Times New Roman" w:hAnsi="Times New Roman" w:eastAsia="仿宋_GB2312" w:cs="Times New Roman"/>
      <w:sz w:val="32"/>
    </w:rPr>
  </w:style>
  <w:style w:type="paragraph" w:customStyle="1" w:styleId="26">
    <w:name w:val="样式14"/>
    <w:basedOn w:val="1"/>
    <w:link w:val="25"/>
    <w:qFormat/>
    <w:uiPriority w:val="0"/>
    <w:pPr>
      <w:spacing w:line="560" w:lineRule="exact"/>
      <w:ind w:firstLine="640" w:firstLineChars="200"/>
    </w:pPr>
    <w:rPr>
      <w:rFonts w:ascii="Times New Roman" w:hAnsi="Times New Roman" w:eastAsia="仿宋_GB2312" w:cs="Times New Roman"/>
      <w:sz w:val="32"/>
    </w:rPr>
  </w:style>
  <w:style w:type="paragraph" w:customStyle="1" w:styleId="27">
    <w:name w:val="p0"/>
    <w:basedOn w:val="1"/>
    <w:qFormat/>
    <w:uiPriority w:val="0"/>
    <w:pPr>
      <w:widowControl/>
    </w:pPr>
    <w:rPr>
      <w:rFonts w:hint="eastAsia"/>
    </w:rPr>
  </w:style>
  <w:style w:type="paragraph" w:customStyle="1" w:styleId="28">
    <w:name w:val="BodyText"/>
    <w:basedOn w:val="1"/>
    <w:qFormat/>
    <w:uiPriority w:val="0"/>
    <w:rPr>
      <w:sz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9548</Words>
  <Characters>9952</Characters>
  <Lines>0</Lines>
  <Paragraphs>0</Paragraphs>
  <TotalTime>9</TotalTime>
  <ScaleCrop>false</ScaleCrop>
  <LinksUpToDate>false</LinksUpToDate>
  <CharactersWithSpaces>10312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2023-03-26T19:05:00Z</dcterms:created>
  <dc:creator>user</dc:creator>
  <cp:lastModifiedBy>lenovo</cp:lastModifiedBy>
  <cp:lastPrinted>2026-05-13T10:11:00Z</cp:lastPrinted>
  <dcterms:modified xsi:type="dcterms:W3CDTF">2026-05-15T05:05:13Z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25B117B7FA7C4938A3A843B66B3C2D37_13</vt:lpwstr>
  </property>
  <property fmtid="{D5CDD505-2E9C-101B-9397-08002B2CF9AE}" pid="4" name="KSOTemplateDocerSaveRecord">
    <vt:lpwstr>eyJoZGlkIjoiZGQxNzkyZDE1MDkzZmE3ZWFmNjI0OGYzMTJmYmNjNTAiLCJ1c2VySWQiOiI1ODUwNjk1OTMifQ==</vt:lpwstr>
  </property>
</Properties>
</file>