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712DD9">
      <w:pPr>
        <w:keepNext w:val="0"/>
        <w:keepLines w:val="0"/>
        <w:pageBreakBefore w:val="0"/>
        <w:widowControl w:val="0"/>
        <w:kinsoku/>
        <w:wordWrap/>
        <w:overflowPunct/>
        <w:topLinePunct w:val="0"/>
        <w:autoSpaceDE/>
        <w:autoSpaceDN/>
        <w:bidi w:val="0"/>
        <w:adjustRightInd/>
        <w:snapToGrid/>
        <w:spacing w:line="800" w:lineRule="exact"/>
        <w:jc w:val="both"/>
        <w:textAlignment w:val="auto"/>
        <w:rPr>
          <w:rFonts w:hint="eastAsia" w:ascii="黑体" w:hAnsi="黑体" w:eastAsia="黑体" w:cs="黑体"/>
          <w:sz w:val="32"/>
          <w:szCs w:val="32"/>
          <w:u w:val="none" w:color="auto"/>
          <w:lang w:eastAsia="zh-CN"/>
        </w:rPr>
      </w:pPr>
    </w:p>
    <w:p w14:paraId="60C2615F">
      <w:pPr>
        <w:pStyle w:val="4"/>
        <w:rPr>
          <w:rFonts w:hint="default"/>
          <w:u w:val="none" w:color="auto"/>
        </w:rPr>
      </w:pPr>
    </w:p>
    <w:p w14:paraId="0402577A">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default" w:ascii="Times New Roman" w:hAnsi="Times New Roman" w:eastAsia="方正小标宋简体" w:cs="Times New Roman"/>
          <w:sz w:val="48"/>
          <w:szCs w:val="48"/>
          <w:u w:val="none" w:color="auto"/>
        </w:rPr>
      </w:pPr>
      <w:r>
        <w:rPr>
          <w:rFonts w:hint="default" w:ascii="Times New Roman" w:hAnsi="Times New Roman" w:eastAsia="方正小标宋简体" w:cs="Times New Roman"/>
          <w:sz w:val="48"/>
          <w:szCs w:val="48"/>
          <w:u w:val="none" w:color="auto"/>
        </w:rPr>
        <w:t>哈密市国民经济和社会发展第十五个</w:t>
      </w:r>
    </w:p>
    <w:p w14:paraId="50AF9813">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default" w:ascii="Times New Roman" w:hAnsi="Times New Roman" w:eastAsia="方正小标宋简体" w:cs="Times New Roman"/>
          <w:sz w:val="48"/>
          <w:szCs w:val="48"/>
          <w:u w:val="none" w:color="auto"/>
        </w:rPr>
      </w:pPr>
      <w:r>
        <w:rPr>
          <w:rFonts w:hint="default" w:ascii="Times New Roman" w:hAnsi="Times New Roman" w:eastAsia="方正小标宋简体" w:cs="Times New Roman"/>
          <w:sz w:val="48"/>
          <w:szCs w:val="48"/>
          <w:u w:val="none" w:color="auto"/>
        </w:rPr>
        <w:t>五年规划纲要</w:t>
      </w:r>
    </w:p>
    <w:p w14:paraId="1F32DF9A">
      <w:pPr>
        <w:keepNext w:val="0"/>
        <w:keepLines w:val="0"/>
        <w:pageBreakBefore w:val="0"/>
        <w:widowControl w:val="0"/>
        <w:topLinePunct w:val="0"/>
        <w:bidi w:val="0"/>
        <w:spacing w:line="560" w:lineRule="exact"/>
        <w:rPr>
          <w:rFonts w:hint="default" w:ascii="Times New Roman" w:hAnsi="Times New Roman" w:cs="Times New Roman"/>
          <w:color w:val="auto"/>
          <w:u w:val="none" w:color="auto"/>
        </w:rPr>
      </w:pPr>
    </w:p>
    <w:p w14:paraId="08BB835C">
      <w:pPr>
        <w:keepNext w:val="0"/>
        <w:keepLines w:val="0"/>
        <w:pageBreakBefore w:val="0"/>
        <w:widowControl w:val="0"/>
        <w:topLinePunct w:val="0"/>
        <w:bidi w:val="0"/>
        <w:spacing w:line="560" w:lineRule="exact"/>
        <w:rPr>
          <w:rFonts w:hint="default" w:ascii="Times New Roman" w:hAnsi="Times New Roman" w:cs="Times New Roman"/>
          <w:color w:val="auto"/>
          <w:u w:val="none" w:color="auto"/>
        </w:rPr>
      </w:pPr>
    </w:p>
    <w:p w14:paraId="5D87AA4B">
      <w:pPr>
        <w:keepNext w:val="0"/>
        <w:keepLines w:val="0"/>
        <w:pageBreakBefore w:val="0"/>
        <w:widowControl w:val="0"/>
        <w:topLinePunct w:val="0"/>
        <w:bidi w:val="0"/>
        <w:spacing w:line="560" w:lineRule="exact"/>
        <w:rPr>
          <w:rFonts w:hint="default" w:ascii="Times New Roman" w:hAnsi="Times New Roman" w:cs="Times New Roman"/>
          <w:color w:val="auto"/>
          <w:u w:val="none" w:color="auto"/>
        </w:rPr>
      </w:pPr>
    </w:p>
    <w:p w14:paraId="5955D0FF">
      <w:pPr>
        <w:keepNext w:val="0"/>
        <w:keepLines w:val="0"/>
        <w:pageBreakBefore w:val="0"/>
        <w:widowControl w:val="0"/>
        <w:topLinePunct w:val="0"/>
        <w:bidi w:val="0"/>
        <w:spacing w:line="560" w:lineRule="exact"/>
        <w:rPr>
          <w:rFonts w:hint="default" w:ascii="Times New Roman" w:hAnsi="Times New Roman" w:cs="Times New Roman"/>
          <w:color w:val="auto"/>
          <w:u w:val="none" w:color="auto"/>
        </w:rPr>
      </w:pPr>
    </w:p>
    <w:p w14:paraId="67F73118">
      <w:pPr>
        <w:keepNext w:val="0"/>
        <w:keepLines w:val="0"/>
        <w:pageBreakBefore w:val="0"/>
        <w:widowControl w:val="0"/>
        <w:topLinePunct w:val="0"/>
        <w:bidi w:val="0"/>
        <w:spacing w:line="560" w:lineRule="exact"/>
        <w:jc w:val="center"/>
        <w:rPr>
          <w:rFonts w:hint="default" w:ascii="Times New Roman" w:hAnsi="Times New Roman" w:cs="Times New Roman"/>
          <w:color w:val="auto"/>
          <w:u w:val="none" w:color="auto"/>
        </w:rPr>
      </w:pPr>
    </w:p>
    <w:p w14:paraId="3485D5CB">
      <w:pPr>
        <w:keepNext w:val="0"/>
        <w:keepLines w:val="0"/>
        <w:pageBreakBefore w:val="0"/>
        <w:widowControl w:val="0"/>
        <w:topLinePunct w:val="0"/>
        <w:bidi w:val="0"/>
        <w:spacing w:line="560" w:lineRule="exact"/>
        <w:jc w:val="center"/>
        <w:rPr>
          <w:rFonts w:hint="default" w:ascii="Times New Roman" w:hAnsi="Times New Roman" w:cs="Times New Roman"/>
          <w:color w:val="auto"/>
          <w:u w:val="none" w:color="auto"/>
        </w:rPr>
      </w:pPr>
    </w:p>
    <w:p w14:paraId="39F831B3">
      <w:pPr>
        <w:keepNext w:val="0"/>
        <w:keepLines w:val="0"/>
        <w:pageBreakBefore w:val="0"/>
        <w:widowControl w:val="0"/>
        <w:topLinePunct w:val="0"/>
        <w:bidi w:val="0"/>
        <w:spacing w:line="560" w:lineRule="exact"/>
        <w:jc w:val="center"/>
        <w:rPr>
          <w:rFonts w:hint="default" w:ascii="Times New Roman" w:hAnsi="Times New Roman" w:cs="Times New Roman"/>
          <w:color w:val="auto"/>
          <w:u w:val="none" w:color="auto"/>
        </w:rPr>
      </w:pPr>
    </w:p>
    <w:p w14:paraId="3521DF1A">
      <w:pPr>
        <w:keepNext w:val="0"/>
        <w:keepLines w:val="0"/>
        <w:pageBreakBefore w:val="0"/>
        <w:widowControl w:val="0"/>
        <w:topLinePunct w:val="0"/>
        <w:bidi w:val="0"/>
        <w:spacing w:line="560" w:lineRule="exact"/>
        <w:jc w:val="center"/>
        <w:rPr>
          <w:rFonts w:hint="default" w:ascii="Times New Roman" w:hAnsi="Times New Roman" w:cs="Times New Roman"/>
          <w:color w:val="auto"/>
          <w:u w:val="none" w:color="auto"/>
        </w:rPr>
      </w:pPr>
    </w:p>
    <w:p w14:paraId="4EF11DC9">
      <w:pPr>
        <w:keepNext w:val="0"/>
        <w:keepLines w:val="0"/>
        <w:pageBreakBefore w:val="0"/>
        <w:widowControl w:val="0"/>
        <w:topLinePunct w:val="0"/>
        <w:bidi w:val="0"/>
        <w:spacing w:line="560" w:lineRule="exact"/>
        <w:jc w:val="center"/>
        <w:rPr>
          <w:rFonts w:hint="default" w:ascii="Times New Roman" w:hAnsi="Times New Roman" w:cs="Times New Roman"/>
          <w:color w:val="auto"/>
          <w:u w:val="none" w:color="auto"/>
        </w:rPr>
      </w:pPr>
    </w:p>
    <w:p w14:paraId="43A69BC2">
      <w:pPr>
        <w:keepNext w:val="0"/>
        <w:keepLines w:val="0"/>
        <w:pageBreakBefore w:val="0"/>
        <w:widowControl w:val="0"/>
        <w:topLinePunct w:val="0"/>
        <w:bidi w:val="0"/>
        <w:spacing w:line="560" w:lineRule="exact"/>
        <w:jc w:val="center"/>
        <w:rPr>
          <w:rFonts w:hint="default" w:ascii="Times New Roman" w:hAnsi="Times New Roman" w:cs="Times New Roman"/>
          <w:color w:val="auto"/>
          <w:u w:val="none" w:color="auto"/>
        </w:rPr>
      </w:pPr>
    </w:p>
    <w:p w14:paraId="72EA0990">
      <w:pPr>
        <w:keepNext w:val="0"/>
        <w:keepLines w:val="0"/>
        <w:pageBreakBefore w:val="0"/>
        <w:widowControl w:val="0"/>
        <w:topLinePunct w:val="0"/>
        <w:bidi w:val="0"/>
        <w:spacing w:line="560" w:lineRule="exact"/>
        <w:jc w:val="center"/>
        <w:rPr>
          <w:rFonts w:hint="default" w:ascii="Times New Roman" w:hAnsi="Times New Roman" w:eastAsia="楷体" w:cs="Times New Roman"/>
          <w:color w:val="auto"/>
          <w:sz w:val="32"/>
          <w:u w:val="none" w:color="auto"/>
        </w:rPr>
      </w:pPr>
    </w:p>
    <w:p w14:paraId="0ED7DD62">
      <w:pPr>
        <w:pStyle w:val="17"/>
        <w:keepNext w:val="0"/>
        <w:keepLines w:val="0"/>
        <w:pageBreakBefore w:val="0"/>
        <w:widowControl w:val="0"/>
        <w:topLinePunct w:val="0"/>
        <w:bidi w:val="0"/>
        <w:spacing w:line="560" w:lineRule="exact"/>
        <w:jc w:val="center"/>
        <w:rPr>
          <w:rFonts w:hint="default" w:ascii="Times New Roman" w:hAnsi="Times New Roman" w:eastAsia="楷体_GB2312" w:cs="Times New Roman"/>
          <w:color w:val="auto"/>
          <w:sz w:val="36"/>
          <w:u w:val="none" w:color="auto"/>
        </w:rPr>
      </w:pPr>
    </w:p>
    <w:p w14:paraId="0D5C9ABE">
      <w:pPr>
        <w:pStyle w:val="17"/>
        <w:keepNext w:val="0"/>
        <w:keepLines w:val="0"/>
        <w:pageBreakBefore w:val="0"/>
        <w:widowControl w:val="0"/>
        <w:topLinePunct w:val="0"/>
        <w:bidi w:val="0"/>
        <w:spacing w:line="560" w:lineRule="exact"/>
        <w:jc w:val="center"/>
        <w:rPr>
          <w:rFonts w:hint="default" w:ascii="Times New Roman" w:hAnsi="Times New Roman" w:eastAsia="楷体_GB2312" w:cs="Times New Roman"/>
          <w:color w:val="auto"/>
          <w:sz w:val="44"/>
          <w:szCs w:val="44"/>
          <w:u w:val="none" w:color="auto"/>
        </w:rPr>
        <w:sectPr>
          <w:footerReference r:id="rId3" w:type="default"/>
          <w:pgSz w:w="11906" w:h="16838"/>
          <w:pgMar w:top="1440" w:right="1800" w:bottom="1440" w:left="1800" w:header="851" w:footer="992" w:gutter="0"/>
          <w:pgNumType w:fmt="numberInDash" w:start="1"/>
          <w:cols w:space="720" w:num="1"/>
          <w:docGrid w:type="lines" w:linePitch="312" w:charSpace="0"/>
        </w:sectPr>
      </w:pPr>
      <w:r>
        <w:rPr>
          <w:rFonts w:hint="default" w:ascii="Times New Roman" w:hAnsi="Times New Roman" w:eastAsia="楷体_GB2312" w:cs="Times New Roman"/>
          <w:color w:val="auto"/>
          <w:sz w:val="44"/>
          <w:szCs w:val="44"/>
          <w:u w:val="none" w:color="auto"/>
        </w:rPr>
        <w:t>202</w:t>
      </w:r>
      <w:r>
        <w:rPr>
          <w:rFonts w:hint="default" w:ascii="Times New Roman" w:hAnsi="Times New Roman" w:eastAsia="楷体_GB2312" w:cs="Times New Roman"/>
          <w:color w:val="auto"/>
          <w:sz w:val="44"/>
          <w:szCs w:val="44"/>
          <w:u w:val="none" w:color="auto"/>
          <w:lang w:val="en-US" w:eastAsia="zh-CN"/>
        </w:rPr>
        <w:t>6</w:t>
      </w:r>
      <w:r>
        <w:rPr>
          <w:rFonts w:hint="default" w:ascii="Times New Roman" w:hAnsi="Times New Roman" w:eastAsia="楷体_GB2312" w:cs="Times New Roman"/>
          <w:color w:val="auto"/>
          <w:sz w:val="44"/>
          <w:szCs w:val="44"/>
          <w:u w:val="none" w:color="auto"/>
        </w:rPr>
        <w:t>年</w:t>
      </w:r>
      <w:r>
        <w:rPr>
          <w:rFonts w:hint="eastAsia" w:ascii="Times New Roman" w:hAnsi="Times New Roman" w:eastAsia="楷体_GB2312" w:cs="Times New Roman"/>
          <w:color w:val="auto"/>
          <w:sz w:val="44"/>
          <w:szCs w:val="44"/>
          <w:u w:val="none" w:color="auto"/>
          <w:lang w:val="en-US" w:eastAsia="zh-CN"/>
        </w:rPr>
        <w:t>7</w:t>
      </w:r>
      <w:r>
        <w:rPr>
          <w:rFonts w:hint="default" w:ascii="Times New Roman" w:hAnsi="Times New Roman" w:eastAsia="楷体_GB2312" w:cs="Times New Roman"/>
          <w:color w:val="auto"/>
          <w:sz w:val="44"/>
          <w:szCs w:val="44"/>
          <w:u w:val="none" w:color="auto"/>
        </w:rPr>
        <w:t>月</w:t>
      </w:r>
    </w:p>
    <w:p w14:paraId="2CFA9CB2">
      <w:pPr>
        <w:pStyle w:val="17"/>
        <w:keepNext w:val="0"/>
        <w:keepLines w:val="0"/>
        <w:pageBreakBefore w:val="0"/>
        <w:widowControl w:val="0"/>
        <w:topLinePunct w:val="0"/>
        <w:bidi w:val="0"/>
        <w:spacing w:line="560" w:lineRule="exact"/>
        <w:jc w:val="center"/>
        <w:rPr>
          <w:rFonts w:hint="default" w:ascii="Times New Roman" w:hAnsi="Times New Roman" w:eastAsia="楷体_GB2312" w:cs="Times New Roman"/>
          <w:color w:val="auto"/>
          <w:sz w:val="36"/>
          <w:u w:val="none" w:color="auto"/>
        </w:rPr>
      </w:pPr>
    </w:p>
    <w:p w14:paraId="568CB238">
      <w:pPr>
        <w:pStyle w:val="17"/>
        <w:keepNext w:val="0"/>
        <w:keepLines w:val="0"/>
        <w:pageBreakBefore w:val="0"/>
        <w:widowControl w:val="0"/>
        <w:topLinePunct w:val="0"/>
        <w:bidi w:val="0"/>
        <w:spacing w:line="560" w:lineRule="exact"/>
        <w:jc w:val="center"/>
        <w:rPr>
          <w:rFonts w:hint="default" w:ascii="Times New Roman" w:hAnsi="Times New Roman" w:eastAsia="楷体" w:cs="Times New Roman"/>
          <w:color w:val="auto"/>
          <w:sz w:val="36"/>
          <w:u w:val="none" w:color="auto"/>
        </w:rPr>
      </w:pPr>
    </w:p>
    <w:p w14:paraId="6F3176D7">
      <w:pPr>
        <w:pStyle w:val="17"/>
        <w:keepNext w:val="0"/>
        <w:keepLines w:val="0"/>
        <w:pageBreakBefore w:val="0"/>
        <w:widowControl w:val="0"/>
        <w:topLinePunct w:val="0"/>
        <w:bidi w:val="0"/>
        <w:spacing w:line="560" w:lineRule="exact"/>
        <w:jc w:val="center"/>
        <w:rPr>
          <w:rFonts w:hint="default" w:ascii="Times New Roman" w:hAnsi="Times New Roman" w:eastAsia="楷体" w:cs="Times New Roman"/>
          <w:color w:val="auto"/>
          <w:sz w:val="36"/>
          <w:u w:val="none" w:color="auto"/>
        </w:rPr>
      </w:pPr>
    </w:p>
    <w:p w14:paraId="38CB66EB">
      <w:pPr>
        <w:pStyle w:val="17"/>
        <w:keepNext w:val="0"/>
        <w:keepLines w:val="0"/>
        <w:pageBreakBefore w:val="0"/>
        <w:widowControl w:val="0"/>
        <w:topLinePunct w:val="0"/>
        <w:bidi w:val="0"/>
        <w:spacing w:line="560" w:lineRule="exact"/>
        <w:jc w:val="center"/>
        <w:rPr>
          <w:rFonts w:hint="default" w:ascii="Times New Roman" w:hAnsi="Times New Roman" w:eastAsia="楷体" w:cs="Times New Roman"/>
          <w:color w:val="auto"/>
          <w:sz w:val="36"/>
          <w:u w:val="none" w:color="auto"/>
        </w:rPr>
        <w:sectPr>
          <w:pgSz w:w="11906" w:h="16838"/>
          <w:pgMar w:top="1440" w:right="1800" w:bottom="1440" w:left="1800" w:header="851" w:footer="992" w:gutter="0"/>
          <w:pgNumType w:fmt="numberInDash" w:start="1"/>
          <w:cols w:space="720" w:num="1"/>
          <w:docGrid w:type="lines" w:linePitch="312" w:charSpace="0"/>
        </w:sectPr>
      </w:pPr>
    </w:p>
    <w:p w14:paraId="1C16F52B">
      <w:pPr>
        <w:keepNext w:val="0"/>
        <w:keepLines w:val="0"/>
        <w:pageBreakBefore w:val="0"/>
        <w:widowControl w:val="0"/>
        <w:topLinePunct w:val="0"/>
        <w:bidi w:val="0"/>
        <w:jc w:val="center"/>
        <w:rPr>
          <w:rFonts w:hint="default" w:ascii="Times New Roman" w:hAnsi="Times New Roman" w:eastAsia="黑体" w:cs="Times New Roman"/>
          <w:color w:val="auto"/>
          <w:sz w:val="44"/>
          <w:szCs w:val="44"/>
          <w:u w:val="none" w:color="auto"/>
        </w:rPr>
      </w:pPr>
      <w:r>
        <w:rPr>
          <w:rFonts w:hint="default" w:ascii="Times New Roman" w:hAnsi="Times New Roman" w:eastAsia="黑体" w:cs="Times New Roman"/>
          <w:color w:val="auto"/>
          <w:sz w:val="44"/>
          <w:szCs w:val="44"/>
          <w:u w:val="none" w:color="auto"/>
        </w:rPr>
        <w:t>目 录</w:t>
      </w:r>
    </w:p>
    <w:p w14:paraId="5E495B0E">
      <w:pPr>
        <w:pStyle w:val="15"/>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TOC \o "1-2" \h \z \u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黑体" w:cs="Times New Roman"/>
          <w:sz w:val="28"/>
          <w:szCs w:val="28"/>
          <w:highlight w:val="none"/>
          <w:u w:val="none" w:color="auto"/>
          <w:lang w:val="en-US" w:eastAsia="zh-CN"/>
        </w:rPr>
        <w:fldChar w:fldCharType="begin"/>
      </w:r>
      <w:r>
        <w:rPr>
          <w:rFonts w:hint="default" w:ascii="Times New Roman" w:hAnsi="Times New Roman" w:eastAsia="黑体" w:cs="Times New Roman"/>
          <w:sz w:val="28"/>
          <w:szCs w:val="28"/>
          <w:highlight w:val="none"/>
          <w:u w:val="none" w:color="auto"/>
          <w:lang w:val="en-US" w:eastAsia="zh-CN"/>
        </w:rPr>
        <w:instrText xml:space="preserve"> HYPERLINK \l _Toc680596120 </w:instrText>
      </w:r>
      <w:r>
        <w:rPr>
          <w:rFonts w:hint="default" w:ascii="Times New Roman" w:hAnsi="Times New Roman" w:eastAsia="黑体" w:cs="Times New Roman"/>
          <w:sz w:val="28"/>
          <w:szCs w:val="28"/>
          <w:highlight w:val="none"/>
          <w:u w:val="none" w:color="auto"/>
          <w:lang w:val="en-US" w:eastAsia="zh-CN"/>
        </w:rPr>
        <w:fldChar w:fldCharType="separate"/>
      </w:r>
      <w:r>
        <w:rPr>
          <w:rFonts w:hint="default" w:ascii="Times New Roman" w:hAnsi="Times New Roman" w:eastAsia="黑体" w:cs="Times New Roman"/>
          <w:sz w:val="28"/>
          <w:szCs w:val="28"/>
          <w:highlight w:val="none"/>
          <w:u w:val="none" w:color="auto"/>
        </w:rPr>
        <w:t>第一篇 发展基础和环境</w:t>
      </w:r>
      <w:r>
        <w:rPr>
          <w:rFonts w:hint="default" w:ascii="Times New Roman" w:hAnsi="Times New Roman" w:eastAsia="黑体" w:cs="Times New Roman"/>
          <w:sz w:val="28"/>
          <w:szCs w:val="28"/>
          <w:highlight w:val="none"/>
          <w:u w:val="none" w:color="auto"/>
        </w:rPr>
        <w:tab/>
      </w:r>
      <w:r>
        <w:rPr>
          <w:rFonts w:hint="default" w:ascii="Times New Roman" w:hAnsi="Times New Roman" w:eastAsia="黑体" w:cs="Times New Roman"/>
          <w:sz w:val="28"/>
          <w:szCs w:val="28"/>
          <w:highlight w:val="none"/>
          <w:u w:val="none" w:color="auto"/>
        </w:rPr>
        <w:fldChar w:fldCharType="begin"/>
      </w:r>
      <w:r>
        <w:rPr>
          <w:rFonts w:hint="default" w:ascii="Times New Roman" w:hAnsi="Times New Roman" w:eastAsia="黑体" w:cs="Times New Roman"/>
          <w:sz w:val="28"/>
          <w:szCs w:val="28"/>
          <w:highlight w:val="none"/>
          <w:u w:val="none" w:color="auto"/>
        </w:rPr>
        <w:instrText xml:space="preserve"> PAGEREF _Toc680596120 \h </w:instrText>
      </w:r>
      <w:r>
        <w:rPr>
          <w:rFonts w:hint="default" w:ascii="Times New Roman" w:hAnsi="Times New Roman" w:eastAsia="黑体" w:cs="Times New Roman"/>
          <w:sz w:val="28"/>
          <w:szCs w:val="28"/>
          <w:highlight w:val="none"/>
          <w:u w:val="none" w:color="auto"/>
        </w:rPr>
        <w:fldChar w:fldCharType="separate"/>
      </w:r>
      <w:r>
        <w:rPr>
          <w:rFonts w:hint="default" w:ascii="Times New Roman" w:hAnsi="Times New Roman" w:eastAsia="黑体" w:cs="Times New Roman"/>
          <w:sz w:val="28"/>
          <w:szCs w:val="28"/>
          <w:highlight w:val="none"/>
          <w:u w:val="none" w:color="auto"/>
        </w:rPr>
        <w:t>- 1 -</w:t>
      </w:r>
      <w:r>
        <w:rPr>
          <w:rFonts w:hint="default" w:ascii="Times New Roman" w:hAnsi="Times New Roman" w:eastAsia="黑体" w:cs="Times New Roman"/>
          <w:sz w:val="28"/>
          <w:szCs w:val="28"/>
          <w:highlight w:val="none"/>
          <w:u w:val="none" w:color="auto"/>
        </w:rPr>
        <w:fldChar w:fldCharType="end"/>
      </w:r>
      <w:r>
        <w:rPr>
          <w:rFonts w:hint="default" w:ascii="Times New Roman" w:hAnsi="Times New Roman" w:eastAsia="黑体" w:cs="Times New Roman"/>
          <w:sz w:val="28"/>
          <w:szCs w:val="28"/>
          <w:highlight w:val="none"/>
          <w:u w:val="none" w:color="auto"/>
          <w:lang w:val="en-US" w:eastAsia="zh-CN"/>
        </w:rPr>
        <w:fldChar w:fldCharType="end"/>
      </w:r>
    </w:p>
    <w:p w14:paraId="5ACB44DE">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_Toc1913652891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u w:val="none" w:color="auto"/>
        </w:rPr>
        <w:t xml:space="preserve">第一章 </w:t>
      </w:r>
      <w:r>
        <w:rPr>
          <w:rFonts w:hint="default" w:ascii="Times New Roman" w:hAnsi="Times New Roman" w:eastAsia="楷体_GB2312" w:cs="Times New Roman"/>
          <w:bCs/>
          <w:spacing w:val="0"/>
          <w:sz w:val="28"/>
          <w:szCs w:val="28"/>
          <w:highlight w:val="none"/>
          <w:u w:val="none" w:color="auto"/>
        </w:rPr>
        <w:t>社会主义现代化新哈密建设开创新局面</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_Toc1913652891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- 1 -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091271D1">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_Toc1743388189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bCs/>
          <w:sz w:val="28"/>
          <w:szCs w:val="28"/>
          <w:u w:val="none" w:color="auto"/>
        </w:rPr>
        <w:t xml:space="preserve">第二章 </w:t>
      </w:r>
      <w:r>
        <w:rPr>
          <w:rFonts w:hint="default" w:ascii="Times New Roman" w:hAnsi="Times New Roman" w:eastAsia="楷体_GB2312" w:cs="Times New Roman"/>
          <w:bCs/>
          <w:spacing w:val="0"/>
          <w:sz w:val="28"/>
          <w:szCs w:val="28"/>
          <w:highlight w:val="none"/>
          <w:u w:val="none" w:color="auto"/>
          <w:lang w:eastAsia="zh-CN"/>
        </w:rPr>
        <w:t>“十五五”时期哈密面临新的发展形势</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_Toc1743388189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- 2 -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7BE764D4">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_Toc163734709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bCs/>
          <w:sz w:val="28"/>
          <w:szCs w:val="28"/>
          <w:u w:val="none" w:color="auto"/>
        </w:rPr>
        <w:t>第</w:t>
      </w:r>
      <w:r>
        <w:rPr>
          <w:rFonts w:hint="default" w:ascii="Times New Roman" w:hAnsi="Times New Roman" w:eastAsia="楷体_GB2312" w:cs="Times New Roman"/>
          <w:bCs/>
          <w:sz w:val="28"/>
          <w:szCs w:val="28"/>
          <w:u w:val="none" w:color="auto"/>
          <w:lang w:eastAsia="zh-CN"/>
        </w:rPr>
        <w:t>三</w:t>
      </w:r>
      <w:r>
        <w:rPr>
          <w:rFonts w:hint="default" w:ascii="Times New Roman" w:hAnsi="Times New Roman" w:eastAsia="楷体_GB2312" w:cs="Times New Roman"/>
          <w:bCs/>
          <w:sz w:val="28"/>
          <w:szCs w:val="28"/>
          <w:u w:val="none" w:color="auto"/>
        </w:rPr>
        <w:t xml:space="preserve">章 </w:t>
      </w:r>
      <w:r>
        <w:rPr>
          <w:rFonts w:hint="default" w:ascii="Times New Roman" w:hAnsi="Times New Roman" w:eastAsia="楷体_GB2312" w:cs="Times New Roman"/>
          <w:bCs/>
          <w:sz w:val="28"/>
          <w:szCs w:val="28"/>
          <w:u w:val="none" w:color="auto"/>
          <w:lang w:eastAsia="zh-CN"/>
        </w:rPr>
        <w:t>“十五五”时期在哈密率先基本实现中国式现代化进程中具有特殊重要地位</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_Toc163734709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- 4 -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58C2CC7A">
      <w:pPr>
        <w:pStyle w:val="15"/>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_Toc294025748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黑体" w:cs="Times New Roman"/>
          <w:sz w:val="28"/>
          <w:szCs w:val="28"/>
          <w:highlight w:val="none"/>
          <w:u w:val="none" w:color="auto"/>
        </w:rPr>
        <w:t>第二篇 “十五五”时期经济社会发展的指导方针和主要目标</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_Toc294025748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- 5 -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1BA7EA8B">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_Toc740719585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highlight w:val="none"/>
          <w:u w:val="none" w:color="auto"/>
        </w:rPr>
        <w:t>第一章 “十五五”时期经济社会发展的指导思想</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_Toc740719585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- 6 -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643611A4">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_Toc1067396763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bCs/>
          <w:sz w:val="28"/>
          <w:szCs w:val="28"/>
          <w:highlight w:val="none"/>
          <w:u w:val="none" w:color="auto"/>
        </w:rPr>
        <w:t>第二章 “十五五”时期经济社会发展必须遵循的原则</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_Toc1067396763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- 6 -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547A9968">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_Toc1073565431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bCs/>
          <w:spacing w:val="0"/>
          <w:sz w:val="28"/>
          <w:szCs w:val="28"/>
          <w:highlight w:val="none"/>
          <w:u w:val="none" w:color="auto"/>
          <w:lang w:eastAsia="zh-CN"/>
        </w:rPr>
        <w:t>第三章 “十五五”时期经济社会发展的主要目标</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_Toc1073565431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- 8 -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3240E6C3">
      <w:pPr>
        <w:pStyle w:val="15"/>
        <w:tabs>
          <w:tab w:val="right" w:leader="dot" w:pos="8844"/>
        </w:tabs>
        <w:rPr>
          <w:rFonts w:hint="default" w:ascii="Times New Roman" w:hAnsi="Times New Roman" w:cs="Times New Roman"/>
          <w:sz w:val="28"/>
          <w:szCs w:val="28"/>
          <w:u w:val="none" w:color="auto"/>
        </w:rPr>
      </w:pPr>
      <w:r>
        <w:rPr>
          <w:rFonts w:hint="default" w:ascii="Times New Roman" w:hAnsi="Times New Roman" w:eastAsia="黑体" w:cs="Times New Roman"/>
          <w:sz w:val="28"/>
          <w:szCs w:val="28"/>
          <w:highlight w:val="none"/>
          <w:u w:val="none" w:color="auto"/>
          <w:lang w:val="en-US" w:eastAsia="zh-CN"/>
        </w:rPr>
        <w:fldChar w:fldCharType="begin"/>
      </w:r>
      <w:r>
        <w:rPr>
          <w:rFonts w:hint="default" w:ascii="Times New Roman" w:hAnsi="Times New Roman" w:eastAsia="黑体" w:cs="Times New Roman"/>
          <w:sz w:val="28"/>
          <w:szCs w:val="28"/>
          <w:highlight w:val="none"/>
          <w:u w:val="none" w:color="auto"/>
          <w:lang w:val="en-US" w:eastAsia="zh-CN"/>
        </w:rPr>
        <w:instrText xml:space="preserve"> HYPERLINK \l _Toc998685300 </w:instrText>
      </w:r>
      <w:r>
        <w:rPr>
          <w:rFonts w:hint="default" w:ascii="Times New Roman" w:hAnsi="Times New Roman" w:eastAsia="黑体" w:cs="Times New Roman"/>
          <w:sz w:val="28"/>
          <w:szCs w:val="28"/>
          <w:highlight w:val="none"/>
          <w:u w:val="none" w:color="auto"/>
          <w:lang w:val="en-US" w:eastAsia="zh-CN"/>
        </w:rPr>
        <w:fldChar w:fldCharType="separate"/>
      </w:r>
      <w:r>
        <w:rPr>
          <w:rFonts w:hint="default" w:ascii="Times New Roman" w:hAnsi="Times New Roman" w:eastAsia="黑体" w:cs="Times New Roman"/>
          <w:sz w:val="28"/>
          <w:szCs w:val="28"/>
          <w:highlight w:val="none"/>
          <w:u w:val="none" w:color="auto"/>
          <w:lang w:eastAsia="zh-CN"/>
        </w:rPr>
        <w:t>第</w:t>
      </w:r>
      <w:r>
        <w:rPr>
          <w:rFonts w:hint="default" w:ascii="Times New Roman" w:hAnsi="Times New Roman" w:eastAsia="黑体" w:cs="Times New Roman"/>
          <w:sz w:val="28"/>
          <w:szCs w:val="28"/>
          <w:highlight w:val="none"/>
          <w:u w:val="none" w:color="auto"/>
          <w:lang w:val="en-US" w:eastAsia="zh-CN"/>
        </w:rPr>
        <w:t>三</w:t>
      </w:r>
      <w:r>
        <w:rPr>
          <w:rFonts w:hint="default" w:ascii="Times New Roman" w:hAnsi="Times New Roman" w:eastAsia="黑体" w:cs="Times New Roman"/>
          <w:sz w:val="28"/>
          <w:szCs w:val="28"/>
          <w:highlight w:val="none"/>
          <w:u w:val="none" w:color="auto"/>
          <w:lang w:eastAsia="zh-CN"/>
        </w:rPr>
        <w:t>篇 围绕打造现代综合能源产业化基地</w:t>
      </w:r>
      <w:r>
        <w:rPr>
          <w:rFonts w:hint="default" w:ascii="Times New Roman" w:hAnsi="Times New Roman" w:eastAsia="黑体" w:cs="Times New Roman"/>
          <w:sz w:val="28"/>
          <w:szCs w:val="28"/>
          <w:highlight w:val="none"/>
          <w:u w:val="none" w:color="auto"/>
          <w:lang w:val="en-US" w:eastAsia="zh-CN"/>
        </w:rPr>
        <w:t xml:space="preserve"> </w:t>
      </w:r>
      <w:r>
        <w:rPr>
          <w:rFonts w:hint="default" w:ascii="Times New Roman" w:hAnsi="Times New Roman" w:eastAsia="黑体" w:cs="Times New Roman"/>
          <w:sz w:val="28"/>
          <w:szCs w:val="28"/>
          <w:highlight w:val="none"/>
          <w:u w:val="none" w:color="auto"/>
          <w:lang w:eastAsia="zh-CN"/>
        </w:rPr>
        <w:t>加快</w:t>
      </w:r>
      <w:r>
        <w:rPr>
          <w:rFonts w:hint="default" w:ascii="Times New Roman" w:hAnsi="Times New Roman" w:eastAsia="黑体" w:cs="Times New Roman"/>
          <w:sz w:val="28"/>
          <w:szCs w:val="28"/>
          <w:highlight w:val="none"/>
          <w:u w:val="none" w:color="auto"/>
        </w:rPr>
        <w:t>构建</w:t>
      </w:r>
      <w:r>
        <w:rPr>
          <w:rFonts w:hint="default" w:ascii="Times New Roman" w:hAnsi="Times New Roman" w:eastAsia="黑体" w:cs="Times New Roman"/>
          <w:sz w:val="28"/>
          <w:szCs w:val="28"/>
          <w:highlight w:val="none"/>
          <w:u w:val="none" w:color="auto"/>
          <w:lang w:val="en-US" w:eastAsia="zh-CN"/>
        </w:rPr>
        <w:fldChar w:fldCharType="end"/>
      </w:r>
      <w:r>
        <w:rPr>
          <w:rFonts w:hint="default" w:ascii="Times New Roman" w:hAnsi="Times New Roman" w:eastAsia="黑体" w:cs="Times New Roman"/>
          <w:sz w:val="28"/>
          <w:szCs w:val="28"/>
          <w:highlight w:val="none"/>
          <w:u w:val="none" w:color="auto"/>
          <w:lang w:val="en-US" w:eastAsia="zh-CN"/>
        </w:rPr>
        <w:fldChar w:fldCharType="begin"/>
      </w:r>
      <w:r>
        <w:rPr>
          <w:rFonts w:hint="default" w:ascii="Times New Roman" w:hAnsi="Times New Roman" w:eastAsia="黑体" w:cs="Times New Roman"/>
          <w:sz w:val="28"/>
          <w:szCs w:val="28"/>
          <w:highlight w:val="none"/>
          <w:u w:val="none" w:color="auto"/>
          <w:lang w:val="en-US" w:eastAsia="zh-CN"/>
        </w:rPr>
        <w:instrText xml:space="preserve"> HYPERLINK \l _Toc1740229581 </w:instrText>
      </w:r>
      <w:r>
        <w:rPr>
          <w:rFonts w:hint="default" w:ascii="Times New Roman" w:hAnsi="Times New Roman" w:eastAsia="黑体" w:cs="Times New Roman"/>
          <w:sz w:val="28"/>
          <w:szCs w:val="28"/>
          <w:highlight w:val="none"/>
          <w:u w:val="none" w:color="auto"/>
          <w:lang w:val="en-US" w:eastAsia="zh-CN"/>
        </w:rPr>
        <w:fldChar w:fldCharType="separate"/>
      </w:r>
      <w:r>
        <w:rPr>
          <w:rFonts w:hint="default" w:ascii="Times New Roman" w:hAnsi="Times New Roman" w:eastAsia="黑体" w:cs="Times New Roman"/>
          <w:sz w:val="28"/>
          <w:szCs w:val="28"/>
          <w:highlight w:val="none"/>
          <w:u w:val="none" w:color="auto"/>
          <w:lang w:val="en-US" w:eastAsia="zh-CN"/>
        </w:rPr>
        <w:t>新型工业</w:t>
      </w:r>
      <w:r>
        <w:rPr>
          <w:rFonts w:hint="default" w:ascii="Times New Roman" w:hAnsi="Times New Roman" w:eastAsia="黑体" w:cs="Times New Roman"/>
          <w:sz w:val="28"/>
          <w:szCs w:val="28"/>
          <w:highlight w:val="none"/>
          <w:u w:val="none" w:color="auto"/>
        </w:rPr>
        <w:t>体系</w:t>
      </w:r>
      <w:r>
        <w:rPr>
          <w:rFonts w:hint="default" w:ascii="Times New Roman" w:hAnsi="Times New Roman" w:eastAsia="黑体" w:cs="Times New Roman"/>
          <w:sz w:val="28"/>
          <w:szCs w:val="28"/>
          <w:highlight w:val="none"/>
          <w:u w:val="none" w:color="auto"/>
        </w:rPr>
        <w:tab/>
      </w:r>
      <w:r>
        <w:rPr>
          <w:rFonts w:hint="default" w:ascii="Times New Roman" w:hAnsi="Times New Roman" w:eastAsia="黑体" w:cs="Times New Roman"/>
          <w:sz w:val="28"/>
          <w:szCs w:val="28"/>
          <w:highlight w:val="none"/>
          <w:u w:val="none" w:color="auto"/>
        </w:rPr>
        <w:fldChar w:fldCharType="begin"/>
      </w:r>
      <w:r>
        <w:rPr>
          <w:rFonts w:hint="default" w:ascii="Times New Roman" w:hAnsi="Times New Roman" w:eastAsia="黑体" w:cs="Times New Roman"/>
          <w:sz w:val="28"/>
          <w:szCs w:val="28"/>
          <w:highlight w:val="none"/>
          <w:u w:val="none" w:color="auto"/>
        </w:rPr>
        <w:instrText xml:space="preserve"> PAGEREF _Toc1740229581 \h </w:instrText>
      </w:r>
      <w:r>
        <w:rPr>
          <w:rFonts w:hint="default" w:ascii="Times New Roman" w:hAnsi="Times New Roman" w:eastAsia="黑体" w:cs="Times New Roman"/>
          <w:sz w:val="28"/>
          <w:szCs w:val="28"/>
          <w:highlight w:val="none"/>
          <w:u w:val="none" w:color="auto"/>
        </w:rPr>
        <w:fldChar w:fldCharType="separate"/>
      </w:r>
      <w:r>
        <w:rPr>
          <w:rFonts w:hint="default" w:ascii="Times New Roman" w:hAnsi="Times New Roman" w:eastAsia="黑体" w:cs="Times New Roman"/>
          <w:sz w:val="28"/>
          <w:szCs w:val="28"/>
          <w:highlight w:val="none"/>
          <w:u w:val="none" w:color="auto"/>
        </w:rPr>
        <w:t>- 10 -</w:t>
      </w:r>
      <w:r>
        <w:rPr>
          <w:rFonts w:hint="default" w:ascii="Times New Roman" w:hAnsi="Times New Roman" w:eastAsia="黑体" w:cs="Times New Roman"/>
          <w:sz w:val="28"/>
          <w:szCs w:val="28"/>
          <w:highlight w:val="none"/>
          <w:u w:val="none" w:color="auto"/>
        </w:rPr>
        <w:fldChar w:fldCharType="end"/>
      </w:r>
      <w:r>
        <w:rPr>
          <w:rFonts w:hint="default" w:ascii="Times New Roman" w:hAnsi="Times New Roman" w:eastAsia="黑体" w:cs="Times New Roman"/>
          <w:sz w:val="28"/>
          <w:szCs w:val="28"/>
          <w:highlight w:val="none"/>
          <w:u w:val="none" w:color="auto"/>
          <w:lang w:val="en-US" w:eastAsia="zh-CN"/>
        </w:rPr>
        <w:fldChar w:fldCharType="end"/>
      </w:r>
    </w:p>
    <w:p w14:paraId="462E259E">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_Toc1487179751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bCs/>
          <w:sz w:val="28"/>
          <w:szCs w:val="28"/>
          <w:u w:val="none" w:color="auto"/>
        </w:rPr>
        <w:t xml:space="preserve">第一章 </w:t>
      </w:r>
      <w:r>
        <w:rPr>
          <w:rFonts w:hint="default" w:ascii="Times New Roman" w:hAnsi="Times New Roman" w:eastAsia="楷体_GB2312" w:cs="Times New Roman"/>
          <w:bCs/>
          <w:spacing w:val="0"/>
          <w:sz w:val="28"/>
          <w:szCs w:val="28"/>
          <w:highlight w:val="none"/>
          <w:u w:val="none" w:color="auto"/>
          <w:lang w:eastAsia="zh-CN"/>
        </w:rPr>
        <w:t>做大做强</w:t>
      </w:r>
      <w:r>
        <w:rPr>
          <w:rFonts w:hint="default" w:ascii="Times New Roman" w:hAnsi="Times New Roman" w:eastAsia="楷体_GB2312" w:cs="Times New Roman"/>
          <w:bCs/>
          <w:spacing w:val="0"/>
          <w:sz w:val="28"/>
          <w:szCs w:val="28"/>
          <w:highlight w:val="none"/>
          <w:u w:val="none" w:color="auto"/>
          <w:lang w:val="en-US" w:eastAsia="zh-CN"/>
        </w:rPr>
        <w:t>千亿级</w:t>
      </w:r>
      <w:r>
        <w:rPr>
          <w:rFonts w:hint="default" w:ascii="Times New Roman" w:hAnsi="Times New Roman" w:eastAsia="楷体_GB2312" w:cs="Times New Roman"/>
          <w:bCs/>
          <w:spacing w:val="0"/>
          <w:sz w:val="28"/>
          <w:szCs w:val="28"/>
          <w:highlight w:val="none"/>
          <w:u w:val="none" w:color="auto"/>
          <w:lang w:eastAsia="zh-CN"/>
        </w:rPr>
        <w:t>煤炭清洁高效利用产业集群</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_Toc1487179751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- 11 -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7182E91E">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_Toc335715053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bCs/>
          <w:sz w:val="28"/>
          <w:szCs w:val="28"/>
          <w:u w:val="none" w:color="auto"/>
          <w:lang w:val="en-US" w:eastAsia="zh-CN"/>
        </w:rPr>
        <w:t>第二章 壮大千亿级新型电力系统协同创新集群</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_Toc335715053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- 12 -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0B01EBF6">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_Toc128905517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bCs/>
          <w:spacing w:val="0"/>
          <w:sz w:val="28"/>
          <w:szCs w:val="28"/>
          <w:highlight w:val="none"/>
          <w:u w:val="none" w:color="auto"/>
          <w:lang w:eastAsia="zh-CN"/>
        </w:rPr>
        <w:t>第三章</w:t>
      </w:r>
      <w:r>
        <w:rPr>
          <w:rFonts w:hint="default" w:ascii="Times New Roman" w:hAnsi="Times New Roman" w:eastAsia="楷体_GB2312" w:cs="Times New Roman"/>
          <w:bCs/>
          <w:spacing w:val="0"/>
          <w:sz w:val="28"/>
          <w:szCs w:val="28"/>
          <w:highlight w:val="none"/>
          <w:u w:val="none" w:color="auto"/>
          <w:lang w:val="en-US" w:eastAsia="zh-CN"/>
        </w:rPr>
        <w:t xml:space="preserve"> </w:t>
      </w:r>
      <w:r>
        <w:rPr>
          <w:rFonts w:hint="default" w:ascii="Times New Roman" w:hAnsi="Times New Roman" w:eastAsia="楷体_GB2312" w:cs="Times New Roman"/>
          <w:bCs/>
          <w:spacing w:val="0"/>
          <w:sz w:val="28"/>
          <w:szCs w:val="28"/>
          <w:highlight w:val="none"/>
          <w:u w:val="none" w:color="auto"/>
          <w:lang w:eastAsia="zh-CN"/>
        </w:rPr>
        <w:t>培育百亿级先进装备制造产业集群</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_Toc128905517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- 14 -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4D35193C">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_Toc1705588250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bCs/>
          <w:spacing w:val="0"/>
          <w:sz w:val="28"/>
          <w:szCs w:val="28"/>
          <w:highlight w:val="none"/>
          <w:u w:val="none" w:color="auto"/>
          <w:lang w:val="en-US" w:eastAsia="zh-CN"/>
        </w:rPr>
        <w:t>第四章 培育壮大新材料产业</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_Toc1705588250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- 16 -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690A9954">
      <w:pPr>
        <w:pStyle w:val="15"/>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_Toc1164488001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黑体" w:cs="Times New Roman"/>
          <w:sz w:val="28"/>
          <w:szCs w:val="28"/>
          <w:highlight w:val="none"/>
          <w:u w:val="none" w:color="auto"/>
          <w:lang w:eastAsia="zh-CN"/>
        </w:rPr>
        <w:t>第</w:t>
      </w:r>
      <w:r>
        <w:rPr>
          <w:rFonts w:hint="default" w:ascii="Times New Roman" w:hAnsi="Times New Roman" w:eastAsia="黑体" w:cs="Times New Roman"/>
          <w:sz w:val="28"/>
          <w:szCs w:val="28"/>
          <w:highlight w:val="none"/>
          <w:u w:val="none" w:color="auto"/>
          <w:lang w:val="en-US" w:eastAsia="zh-CN"/>
        </w:rPr>
        <w:t>四</w:t>
      </w:r>
      <w:r>
        <w:rPr>
          <w:rFonts w:hint="default" w:ascii="Times New Roman" w:hAnsi="Times New Roman" w:eastAsia="黑体" w:cs="Times New Roman"/>
          <w:sz w:val="28"/>
          <w:szCs w:val="28"/>
          <w:highlight w:val="none"/>
          <w:u w:val="none" w:color="auto"/>
          <w:lang w:eastAsia="zh-CN"/>
        </w:rPr>
        <w:t>篇 加快</w:t>
      </w:r>
      <w:r>
        <w:rPr>
          <w:rFonts w:hint="default" w:ascii="Times New Roman" w:hAnsi="Times New Roman" w:eastAsia="黑体" w:cs="Times New Roman"/>
          <w:sz w:val="28"/>
          <w:szCs w:val="28"/>
          <w:highlight w:val="none"/>
          <w:u w:val="none" w:color="auto"/>
          <w:lang w:val="en-US" w:eastAsia="zh-CN"/>
        </w:rPr>
        <w:t xml:space="preserve">补强科技短板 </w:t>
      </w:r>
      <w:r>
        <w:rPr>
          <w:rFonts w:hint="default" w:ascii="Times New Roman" w:hAnsi="Times New Roman" w:eastAsia="黑体" w:cs="Times New Roman"/>
          <w:sz w:val="28"/>
          <w:szCs w:val="28"/>
          <w:highlight w:val="none"/>
          <w:u w:val="none" w:color="auto"/>
          <w:lang w:eastAsia="zh-CN"/>
        </w:rPr>
        <w:t>因地制宜发展新质生产力</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_Toc1164488001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- 17 -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07A24221">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_Toc519830525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u w:val="none" w:color="auto"/>
          <w:lang w:eastAsia="zh-CN"/>
        </w:rPr>
        <w:t>第一章 推动科技创新</w:t>
      </w:r>
      <w:r>
        <w:rPr>
          <w:rFonts w:hint="eastAsia" w:ascii="Times New Roman" w:hAnsi="Times New Roman" w:eastAsia="楷体_GB2312" w:cs="Times New Roman"/>
          <w:sz w:val="28"/>
          <w:szCs w:val="28"/>
          <w:u w:val="none" w:color="auto"/>
          <w:lang w:val="en-US" w:eastAsia="zh-CN"/>
        </w:rPr>
        <w:t>和</w:t>
      </w:r>
      <w:r>
        <w:rPr>
          <w:rFonts w:hint="default" w:ascii="Times New Roman" w:hAnsi="Times New Roman" w:eastAsia="楷体_GB2312" w:cs="Times New Roman"/>
          <w:sz w:val="28"/>
          <w:szCs w:val="28"/>
          <w:u w:val="none" w:color="auto"/>
          <w:lang w:eastAsia="zh-CN"/>
        </w:rPr>
        <w:t>产业创新深度融合</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_Toc519830525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- 18 -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00EE1080">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_Toc1631228630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u w:val="none" w:color="auto"/>
          <w:lang w:eastAsia="zh-CN"/>
        </w:rPr>
        <w:t>第</w:t>
      </w:r>
      <w:r>
        <w:rPr>
          <w:rFonts w:hint="default" w:ascii="Times New Roman" w:hAnsi="Times New Roman" w:eastAsia="楷体_GB2312" w:cs="Times New Roman"/>
          <w:sz w:val="28"/>
          <w:szCs w:val="28"/>
          <w:u w:val="none" w:color="auto"/>
          <w:lang w:val="en-US" w:eastAsia="zh-CN"/>
        </w:rPr>
        <w:t>二</w:t>
      </w:r>
      <w:r>
        <w:rPr>
          <w:rFonts w:hint="default" w:ascii="Times New Roman" w:hAnsi="Times New Roman" w:eastAsia="楷体_GB2312" w:cs="Times New Roman"/>
          <w:sz w:val="28"/>
          <w:szCs w:val="28"/>
          <w:u w:val="none" w:color="auto"/>
          <w:lang w:eastAsia="zh-CN"/>
        </w:rPr>
        <w:t>章 深化教育科技人才一体发展</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_Toc1631228630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- 19 -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45E23F6D">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_Toc836760350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u w:val="none" w:color="auto"/>
          <w:lang w:val="en-US" w:eastAsia="zh-CN"/>
        </w:rPr>
        <w:t>第三章 推动氢能产业全链条发展</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_Toc836760350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- 21 -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12642FBB">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_Toc1962340859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u w:val="none" w:color="auto"/>
          <w:lang w:val="en-US" w:eastAsia="zh-CN"/>
        </w:rPr>
        <w:t>第四章 加快发展数字经济</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_Toc1962340859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- 22 -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30E5611D">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_Toc1459231226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u w:val="none" w:color="auto"/>
          <w:lang w:val="en-US" w:eastAsia="zh-CN"/>
        </w:rPr>
        <w:t>第五章 探索发展低空经济</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_Toc1459231226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- 24 -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359CCE0C">
      <w:pPr>
        <w:pStyle w:val="15"/>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_Toc498209374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黑体" w:cs="Times New Roman"/>
          <w:sz w:val="28"/>
          <w:szCs w:val="28"/>
          <w:highlight w:val="none"/>
          <w:u w:val="none" w:color="auto"/>
          <w:lang w:eastAsia="zh-CN"/>
        </w:rPr>
        <w:t>第</w:t>
      </w:r>
      <w:r>
        <w:rPr>
          <w:rFonts w:hint="default" w:ascii="Times New Roman" w:hAnsi="Times New Roman" w:eastAsia="黑体" w:cs="Times New Roman"/>
          <w:sz w:val="28"/>
          <w:szCs w:val="28"/>
          <w:highlight w:val="none"/>
          <w:u w:val="none" w:color="auto"/>
          <w:lang w:val="en-US" w:eastAsia="zh-CN"/>
        </w:rPr>
        <w:t>五</w:t>
      </w:r>
      <w:r>
        <w:rPr>
          <w:rFonts w:hint="default" w:ascii="Times New Roman" w:hAnsi="Times New Roman" w:eastAsia="黑体" w:cs="Times New Roman"/>
          <w:sz w:val="28"/>
          <w:szCs w:val="28"/>
          <w:highlight w:val="none"/>
          <w:u w:val="none" w:color="auto"/>
          <w:lang w:eastAsia="zh-CN"/>
        </w:rPr>
        <w:t xml:space="preserve">篇 </w:t>
      </w:r>
      <w:r>
        <w:rPr>
          <w:rFonts w:hint="default" w:ascii="Times New Roman" w:hAnsi="Times New Roman" w:eastAsia="黑体" w:cs="Times New Roman"/>
          <w:sz w:val="28"/>
          <w:szCs w:val="28"/>
          <w:highlight w:val="none"/>
          <w:u w:val="none" w:color="auto"/>
          <w:lang w:val="en-US" w:eastAsia="zh-CN"/>
        </w:rPr>
        <w:t xml:space="preserve">着力扩内需优结构 </w:t>
      </w:r>
      <w:r>
        <w:rPr>
          <w:rFonts w:hint="default" w:ascii="Times New Roman" w:hAnsi="Times New Roman" w:eastAsia="黑体" w:cs="Times New Roman"/>
          <w:sz w:val="28"/>
          <w:szCs w:val="28"/>
          <w:highlight w:val="none"/>
          <w:u w:val="none" w:color="auto"/>
          <w:lang w:eastAsia="zh-CN"/>
        </w:rPr>
        <w:t>更好</w:t>
      </w:r>
      <w:r>
        <w:rPr>
          <w:rFonts w:hint="default" w:ascii="Times New Roman" w:hAnsi="Times New Roman" w:eastAsia="黑体" w:cs="Times New Roman"/>
          <w:sz w:val="28"/>
          <w:szCs w:val="28"/>
          <w:highlight w:val="none"/>
          <w:u w:val="none" w:color="auto"/>
          <w:lang w:val="en-US" w:eastAsia="zh-CN"/>
        </w:rPr>
        <w:t>服务和融入新发展格局</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_Toc498209374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- 25 -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140F98B4">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_Toc1427321317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u w:val="none" w:color="auto"/>
          <w:lang w:val="en-US" w:eastAsia="zh-CN"/>
        </w:rPr>
        <w:t>第一章 持续扩大有效投资</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_Toc1427321317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- 26 -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7DFBC02A">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_Toc1099859716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u w:val="none" w:color="auto"/>
          <w:lang w:val="en-US" w:eastAsia="zh-CN"/>
        </w:rPr>
        <w:t>第二章 做实做美生活性服务业</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_Toc1099859716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- 27 -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0FD3E634">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_Toc711043494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u w:val="none" w:color="auto"/>
          <w:lang w:val="en-US" w:eastAsia="zh-CN"/>
        </w:rPr>
        <w:t>第三章 做强做优生产性服务业</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_Toc711043494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- 29 -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4DAA868E">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_Toc50399628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u w:val="none" w:color="auto"/>
          <w:lang w:val="en-US" w:eastAsia="zh-CN"/>
        </w:rPr>
        <w:t>第四章 扩大对外开放水平</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_Toc50399628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- 30 -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4B8C58A8">
      <w:pPr>
        <w:pStyle w:val="15"/>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_Toc868377425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黑体" w:cs="Times New Roman"/>
          <w:sz w:val="28"/>
          <w:szCs w:val="28"/>
          <w:highlight w:val="none"/>
          <w:u w:val="none" w:color="auto"/>
          <w:lang w:eastAsia="zh-CN"/>
        </w:rPr>
        <w:t>第</w:t>
      </w:r>
      <w:r>
        <w:rPr>
          <w:rFonts w:hint="default" w:ascii="Times New Roman" w:hAnsi="Times New Roman" w:eastAsia="黑体" w:cs="Times New Roman"/>
          <w:sz w:val="28"/>
          <w:szCs w:val="28"/>
          <w:highlight w:val="none"/>
          <w:u w:val="none" w:color="auto"/>
          <w:lang w:val="en-US" w:eastAsia="zh-CN"/>
        </w:rPr>
        <w:t>六</w:t>
      </w:r>
      <w:r>
        <w:rPr>
          <w:rFonts w:hint="default" w:ascii="Times New Roman" w:hAnsi="Times New Roman" w:eastAsia="黑体" w:cs="Times New Roman"/>
          <w:sz w:val="28"/>
          <w:szCs w:val="28"/>
          <w:highlight w:val="none"/>
          <w:u w:val="none" w:color="auto"/>
          <w:lang w:eastAsia="zh-CN"/>
        </w:rPr>
        <w:t xml:space="preserve">篇 推进全面深化改革 </w:t>
      </w:r>
      <w:r>
        <w:rPr>
          <w:rFonts w:hint="default" w:ascii="Times New Roman" w:hAnsi="Times New Roman" w:eastAsia="黑体" w:cs="Times New Roman"/>
          <w:sz w:val="28"/>
          <w:szCs w:val="28"/>
          <w:highlight w:val="none"/>
          <w:u w:val="none" w:color="auto"/>
          <w:lang w:val="en-US" w:eastAsia="zh-CN"/>
        </w:rPr>
        <w:t>更好发挥市场作用</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_Toc868377425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- 31 -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243905D6">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_Toc2043689566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pacing w:val="0"/>
          <w:sz w:val="28"/>
          <w:szCs w:val="28"/>
          <w:u w:val="none" w:color="auto"/>
          <w:lang w:val="en-US" w:eastAsia="zh-CN"/>
        </w:rPr>
        <w:t>第一章 激发经营主体活力</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_Toc2043689566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- 32 -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266B21A3">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_Toc296063381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pacing w:val="0"/>
          <w:sz w:val="28"/>
          <w:szCs w:val="28"/>
          <w:u w:val="none" w:color="auto"/>
          <w:lang w:val="en-US" w:eastAsia="zh-CN"/>
        </w:rPr>
        <w:t>第二章 破解要素制约瓶颈</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_Toc296063381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- 33 -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406F8B28">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_Toc475163947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pacing w:val="0"/>
          <w:sz w:val="28"/>
          <w:szCs w:val="28"/>
          <w:u w:val="none" w:color="auto"/>
          <w:lang w:val="en-US" w:eastAsia="zh-CN"/>
        </w:rPr>
        <w:t>第三章 提升政府治理效能</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_Toc475163947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- 34 -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2B04B8C8">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_Toc21379159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u w:val="none" w:color="auto"/>
          <w:lang w:val="en-US" w:eastAsia="zh-CN"/>
        </w:rPr>
        <w:t>第四章 打造一流营商环境</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_Toc21379159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- 35 -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310D5055">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_Toc496209734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u w:val="none" w:color="auto"/>
          <w:lang w:val="en-US" w:eastAsia="zh-CN"/>
        </w:rPr>
        <w:t>第五章 健全社会信用体系</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_Toc496209734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- 36 -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3A475C9C">
      <w:pPr>
        <w:pStyle w:val="15"/>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_Toc1155760067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黑体" w:cs="Times New Roman"/>
          <w:sz w:val="28"/>
          <w:szCs w:val="28"/>
          <w:highlight w:val="none"/>
          <w:u w:val="none" w:color="auto"/>
          <w:lang w:eastAsia="zh-CN"/>
        </w:rPr>
        <w:t>第</w:t>
      </w:r>
      <w:r>
        <w:rPr>
          <w:rFonts w:hint="default" w:ascii="Times New Roman" w:hAnsi="Times New Roman" w:eastAsia="黑体" w:cs="Times New Roman"/>
          <w:sz w:val="28"/>
          <w:szCs w:val="28"/>
          <w:highlight w:val="none"/>
          <w:u w:val="none" w:color="auto"/>
          <w:lang w:val="en-US" w:eastAsia="zh-CN"/>
        </w:rPr>
        <w:t>七</w:t>
      </w:r>
      <w:r>
        <w:rPr>
          <w:rFonts w:hint="default" w:ascii="Times New Roman" w:hAnsi="Times New Roman" w:eastAsia="黑体" w:cs="Times New Roman"/>
          <w:sz w:val="28"/>
          <w:szCs w:val="28"/>
          <w:highlight w:val="none"/>
          <w:u w:val="none" w:color="auto"/>
          <w:lang w:eastAsia="zh-CN"/>
        </w:rPr>
        <w:t>篇 统筹新型城镇化和乡村全面振兴</w:t>
      </w:r>
      <w:r>
        <w:rPr>
          <w:rFonts w:hint="default" w:ascii="Times New Roman" w:hAnsi="Times New Roman" w:eastAsia="黑体" w:cs="Times New Roman"/>
          <w:sz w:val="28"/>
          <w:szCs w:val="28"/>
          <w:highlight w:val="none"/>
          <w:u w:val="none" w:color="auto"/>
          <w:lang w:val="en-US" w:eastAsia="zh-CN"/>
        </w:rPr>
        <w:t xml:space="preserve"> </w:t>
      </w:r>
      <w:r>
        <w:rPr>
          <w:rFonts w:hint="default" w:ascii="Times New Roman" w:hAnsi="Times New Roman" w:eastAsia="黑体" w:cs="Times New Roman"/>
          <w:sz w:val="28"/>
          <w:szCs w:val="28"/>
          <w:highlight w:val="none"/>
          <w:u w:val="none" w:color="auto"/>
          <w:lang w:eastAsia="zh-CN"/>
        </w:rPr>
        <w:t>加快城乡融合发展</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_Toc1155760067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- 37 -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34BD89DB">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_Toc1935032050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u w:val="none" w:color="auto"/>
          <w:lang w:val="en-US" w:eastAsia="zh-CN"/>
        </w:rPr>
        <w:t>第一章 优化国土空间</w:t>
      </w:r>
      <w:r>
        <w:rPr>
          <w:rFonts w:hint="eastAsia" w:ascii="Times New Roman" w:hAnsi="Times New Roman" w:eastAsia="楷体_GB2312" w:cs="Times New Roman"/>
          <w:sz w:val="28"/>
          <w:szCs w:val="28"/>
          <w:u w:val="none" w:color="auto"/>
          <w:lang w:val="en-US" w:eastAsia="zh-CN"/>
        </w:rPr>
        <w:t>发展</w:t>
      </w:r>
      <w:r>
        <w:rPr>
          <w:rFonts w:hint="default" w:ascii="Times New Roman" w:hAnsi="Times New Roman" w:eastAsia="楷体_GB2312" w:cs="Times New Roman"/>
          <w:sz w:val="28"/>
          <w:szCs w:val="28"/>
          <w:u w:val="none" w:color="auto"/>
          <w:lang w:val="en-US" w:eastAsia="zh-CN"/>
        </w:rPr>
        <w:t>格局</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_Toc1935032050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- 38 -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4508DA5D">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_Toc92114275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u w:val="none" w:color="auto"/>
          <w:lang w:val="en-US" w:eastAsia="zh-CN"/>
        </w:rPr>
        <w:t>第二章 健全城镇功能体系</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_Toc92114275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- 39 -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37087FF1">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_Toc1319494776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pacing w:val="0"/>
          <w:sz w:val="28"/>
          <w:szCs w:val="28"/>
          <w:u w:val="none" w:color="auto"/>
          <w:lang w:val="en-US" w:eastAsia="zh-CN"/>
        </w:rPr>
        <w:t>第三章 建设现代化人民城市</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_Toc1319494776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- 41 -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33AEC21A">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_Toc81574150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pacing w:val="0"/>
          <w:sz w:val="28"/>
          <w:szCs w:val="28"/>
          <w:u w:val="none" w:color="auto"/>
          <w:lang w:val="en-US" w:eastAsia="zh-CN"/>
        </w:rPr>
        <w:t>第四章 推进乡村全面振兴</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_Toc81574150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- 43 -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70C5CEF1">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_Toc832833860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pacing w:val="0"/>
          <w:sz w:val="28"/>
          <w:szCs w:val="28"/>
          <w:u w:val="none" w:color="auto"/>
          <w:lang w:val="en-US" w:eastAsia="zh-CN"/>
        </w:rPr>
        <w:t>第五章 扎实推动城乡融合</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_Toc832833860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- 45 -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595977F5">
      <w:pPr>
        <w:pStyle w:val="15"/>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_Toc239407892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黑体" w:cs="Times New Roman"/>
          <w:sz w:val="28"/>
          <w:szCs w:val="28"/>
          <w:highlight w:val="none"/>
          <w:u w:val="none" w:color="auto"/>
          <w:lang w:eastAsia="zh-CN"/>
        </w:rPr>
        <w:t>第</w:t>
      </w:r>
      <w:r>
        <w:rPr>
          <w:rFonts w:hint="default" w:ascii="Times New Roman" w:hAnsi="Times New Roman" w:eastAsia="黑体" w:cs="Times New Roman"/>
          <w:sz w:val="28"/>
          <w:szCs w:val="28"/>
          <w:highlight w:val="none"/>
          <w:u w:val="none" w:color="auto"/>
          <w:lang w:val="en-US" w:eastAsia="zh-CN"/>
        </w:rPr>
        <w:t>八</w:t>
      </w:r>
      <w:r>
        <w:rPr>
          <w:rFonts w:hint="default" w:ascii="Times New Roman" w:hAnsi="Times New Roman" w:eastAsia="黑体" w:cs="Times New Roman"/>
          <w:sz w:val="28"/>
          <w:szCs w:val="28"/>
          <w:highlight w:val="none"/>
          <w:u w:val="none" w:color="auto"/>
          <w:lang w:eastAsia="zh-CN"/>
        </w:rPr>
        <w:t>篇 构建现代化基础设施体系</w:t>
      </w:r>
      <w:r>
        <w:rPr>
          <w:rFonts w:hint="default" w:ascii="Times New Roman" w:hAnsi="Times New Roman" w:eastAsia="黑体" w:cs="Times New Roman"/>
          <w:sz w:val="28"/>
          <w:szCs w:val="28"/>
          <w:highlight w:val="none"/>
          <w:u w:val="none" w:color="auto"/>
          <w:lang w:val="en-US" w:eastAsia="zh-CN"/>
        </w:rPr>
        <w:t xml:space="preserve"> </w:t>
      </w:r>
      <w:r>
        <w:rPr>
          <w:rFonts w:hint="default" w:ascii="Times New Roman" w:hAnsi="Times New Roman" w:eastAsia="黑体" w:cs="Times New Roman"/>
          <w:sz w:val="28"/>
          <w:szCs w:val="28"/>
          <w:highlight w:val="none"/>
          <w:u w:val="none" w:color="auto"/>
          <w:lang w:eastAsia="zh-CN"/>
        </w:rPr>
        <w:t>提升高质量发展支撑保障能力</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_Toc239407892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- 46 -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6C8C2793">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_Toc1155139581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pacing w:val="0"/>
          <w:sz w:val="28"/>
          <w:szCs w:val="28"/>
          <w:u w:val="none" w:color="auto"/>
          <w:lang w:val="en-US" w:eastAsia="zh-CN"/>
        </w:rPr>
        <w:t>第一章 进一步完善现代化综合交通运输体系</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_Toc1155139581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- 47 -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436830AC">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_Toc1831519160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highlight w:val="none"/>
          <w:u w:val="none" w:color="auto"/>
        </w:rPr>
        <w:t>第</w:t>
      </w:r>
      <w:r>
        <w:rPr>
          <w:rFonts w:hint="default" w:ascii="Times New Roman" w:hAnsi="Times New Roman" w:eastAsia="楷体_GB2312" w:cs="Times New Roman"/>
          <w:sz w:val="28"/>
          <w:szCs w:val="28"/>
          <w:highlight w:val="none"/>
          <w:u w:val="none" w:color="auto"/>
          <w:lang w:eastAsia="zh-CN"/>
        </w:rPr>
        <w:t>二</w:t>
      </w:r>
      <w:r>
        <w:rPr>
          <w:rFonts w:hint="default" w:ascii="Times New Roman" w:hAnsi="Times New Roman" w:eastAsia="楷体_GB2312" w:cs="Times New Roman"/>
          <w:sz w:val="28"/>
          <w:szCs w:val="28"/>
          <w:highlight w:val="none"/>
          <w:u w:val="none" w:color="auto"/>
        </w:rPr>
        <w:t>章 加快现代化水网建设</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_Toc1831519160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- 48 -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2EB102D1">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_Toc1979637473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highlight w:val="none"/>
          <w:u w:val="none" w:color="auto"/>
        </w:rPr>
        <w:t>第</w:t>
      </w:r>
      <w:r>
        <w:rPr>
          <w:rFonts w:hint="default" w:ascii="Times New Roman" w:hAnsi="Times New Roman" w:eastAsia="楷体_GB2312" w:cs="Times New Roman"/>
          <w:sz w:val="28"/>
          <w:szCs w:val="28"/>
          <w:highlight w:val="none"/>
          <w:u w:val="none" w:color="auto"/>
          <w:lang w:eastAsia="zh-CN"/>
        </w:rPr>
        <w:t>三</w:t>
      </w:r>
      <w:r>
        <w:rPr>
          <w:rFonts w:hint="default" w:ascii="Times New Roman" w:hAnsi="Times New Roman" w:eastAsia="楷体_GB2312" w:cs="Times New Roman"/>
          <w:sz w:val="28"/>
          <w:szCs w:val="28"/>
          <w:highlight w:val="none"/>
          <w:u w:val="none" w:color="auto"/>
        </w:rPr>
        <w:t>章 超前布局新型基础设施</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_Toc1979637473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- 49 -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4C851AF4">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_Toc494835685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highlight w:val="none"/>
          <w:u w:val="none" w:color="auto"/>
        </w:rPr>
        <w:t>第</w:t>
      </w:r>
      <w:r>
        <w:rPr>
          <w:rFonts w:hint="default" w:ascii="Times New Roman" w:hAnsi="Times New Roman" w:eastAsia="楷体_GB2312" w:cs="Times New Roman"/>
          <w:sz w:val="28"/>
          <w:szCs w:val="28"/>
          <w:highlight w:val="none"/>
          <w:u w:val="none" w:color="auto"/>
          <w:lang w:eastAsia="zh-CN"/>
        </w:rPr>
        <w:t>四</w:t>
      </w:r>
      <w:r>
        <w:rPr>
          <w:rFonts w:hint="default" w:ascii="Times New Roman" w:hAnsi="Times New Roman" w:eastAsia="楷体_GB2312" w:cs="Times New Roman"/>
          <w:sz w:val="28"/>
          <w:szCs w:val="28"/>
          <w:highlight w:val="none"/>
          <w:u w:val="none" w:color="auto"/>
        </w:rPr>
        <w:t>章 谋划建设应急处置基础设施</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_Toc494835685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- 50 -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5FCD2616">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_Toc19750566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u w:val="none" w:color="auto"/>
          <w:lang w:val="en-US" w:eastAsia="zh-CN"/>
        </w:rPr>
        <w:t>第五章 加强园区基础设施建设</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_Toc19750566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- 51 -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141187A1">
      <w:pPr>
        <w:pStyle w:val="15"/>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_Toc2108542990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黑体" w:cs="Times New Roman"/>
          <w:sz w:val="28"/>
          <w:szCs w:val="28"/>
          <w:u w:val="none" w:color="auto"/>
        </w:rPr>
        <w:t>第</w:t>
      </w:r>
      <w:r>
        <w:rPr>
          <w:rFonts w:hint="default" w:ascii="Times New Roman" w:hAnsi="Times New Roman" w:eastAsia="黑体" w:cs="Times New Roman"/>
          <w:sz w:val="28"/>
          <w:szCs w:val="28"/>
          <w:u w:val="none" w:color="auto"/>
          <w:lang w:val="en-US" w:eastAsia="zh-CN"/>
        </w:rPr>
        <w:t>九</w:t>
      </w:r>
      <w:r>
        <w:rPr>
          <w:rFonts w:hint="default" w:ascii="Times New Roman" w:hAnsi="Times New Roman" w:eastAsia="黑体" w:cs="Times New Roman"/>
          <w:sz w:val="28"/>
          <w:szCs w:val="28"/>
          <w:u w:val="none" w:color="auto"/>
        </w:rPr>
        <w:t xml:space="preserve">篇 </w:t>
      </w:r>
      <w:r>
        <w:rPr>
          <w:rFonts w:hint="default" w:ascii="Times New Roman" w:hAnsi="Times New Roman" w:eastAsia="黑体" w:cs="Times New Roman"/>
          <w:sz w:val="28"/>
          <w:szCs w:val="28"/>
          <w:u w:val="none" w:color="auto"/>
          <w:lang w:val="en-US" w:eastAsia="zh-CN"/>
        </w:rPr>
        <w:t xml:space="preserve"> </w:t>
      </w:r>
      <w:r>
        <w:rPr>
          <w:rFonts w:hint="default" w:ascii="Times New Roman" w:hAnsi="Times New Roman" w:eastAsia="黑体" w:cs="Times New Roman"/>
          <w:sz w:val="28"/>
          <w:szCs w:val="28"/>
          <w:u w:val="none" w:color="auto"/>
          <w:lang w:eastAsia="zh-CN"/>
        </w:rPr>
        <w:t>加快文化哈密建设</w:t>
      </w:r>
      <w:r>
        <w:rPr>
          <w:rFonts w:hint="default" w:ascii="Times New Roman" w:hAnsi="Times New Roman" w:eastAsia="黑体" w:cs="Times New Roman"/>
          <w:sz w:val="28"/>
          <w:szCs w:val="28"/>
          <w:u w:val="none" w:color="auto"/>
          <w:lang w:val="en-US" w:eastAsia="zh-CN"/>
        </w:rPr>
        <w:t xml:space="preserve"> </w:t>
      </w:r>
      <w:r>
        <w:rPr>
          <w:rFonts w:hint="default" w:ascii="Times New Roman" w:hAnsi="Times New Roman" w:eastAsia="黑体" w:cs="Times New Roman"/>
          <w:sz w:val="28"/>
          <w:szCs w:val="28"/>
          <w:u w:val="none" w:color="auto"/>
          <w:lang w:eastAsia="zh-CN"/>
        </w:rPr>
        <w:t>铸牢中华民族共同体意识</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_Toc2108542990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- 52 -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21568D4A">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_Toc52940287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highlight w:val="none"/>
          <w:u w:val="none" w:color="auto"/>
          <w:lang w:eastAsia="zh-CN"/>
        </w:rPr>
        <w:t>第一章 弘扬和践行社会主义核心价值观</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_Toc52940287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- 53 -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45B878AA">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_Toc1184238567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bCs/>
          <w:w w:val="100"/>
          <w:sz w:val="28"/>
          <w:szCs w:val="28"/>
          <w:u w:val="none" w:color="auto"/>
          <w:lang w:val="en-US" w:eastAsia="zh-CN"/>
        </w:rPr>
        <w:t>第二章 加强文化资源发掘保护利用</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_Toc1184238567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- 54 -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3C92324D">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_Toc480889868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u w:val="none" w:color="auto"/>
          <w:lang w:eastAsia="zh-CN"/>
        </w:rPr>
        <w:t>第三章 繁荣发展文化事业</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_Toc480889868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- 56 -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5EEE6C82">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_Toc1684168917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highlight w:val="none"/>
          <w:u w:val="none" w:color="auto"/>
        </w:rPr>
        <w:t>第</w:t>
      </w:r>
      <w:r>
        <w:rPr>
          <w:rFonts w:hint="default" w:ascii="Times New Roman" w:hAnsi="Times New Roman" w:eastAsia="楷体_GB2312" w:cs="Times New Roman"/>
          <w:sz w:val="28"/>
          <w:szCs w:val="28"/>
          <w:highlight w:val="none"/>
          <w:u w:val="none" w:color="auto"/>
          <w:lang w:eastAsia="zh-CN"/>
        </w:rPr>
        <w:t>四</w:t>
      </w:r>
      <w:r>
        <w:rPr>
          <w:rFonts w:hint="default" w:ascii="Times New Roman" w:hAnsi="Times New Roman" w:eastAsia="楷体_GB2312" w:cs="Times New Roman"/>
          <w:sz w:val="28"/>
          <w:szCs w:val="28"/>
          <w:highlight w:val="none"/>
          <w:u w:val="none" w:color="auto"/>
        </w:rPr>
        <w:t>章</w:t>
      </w:r>
      <w:r>
        <w:rPr>
          <w:rFonts w:hint="default" w:ascii="Times New Roman" w:hAnsi="Times New Roman" w:eastAsia="楷体_GB2312" w:cs="Times New Roman"/>
          <w:sz w:val="28"/>
          <w:szCs w:val="28"/>
          <w:highlight w:val="none"/>
          <w:u w:val="none" w:color="auto"/>
          <w:lang w:val="en-US" w:eastAsia="zh-CN"/>
        </w:rPr>
        <w:t xml:space="preserve"> </w:t>
      </w:r>
      <w:r>
        <w:rPr>
          <w:rFonts w:hint="default" w:ascii="Times New Roman" w:hAnsi="Times New Roman" w:eastAsia="楷体_GB2312" w:cs="Times New Roman"/>
          <w:sz w:val="28"/>
          <w:szCs w:val="28"/>
          <w:highlight w:val="none"/>
          <w:u w:val="none" w:color="auto"/>
          <w:lang w:eastAsia="zh-CN"/>
        </w:rPr>
        <w:t>培育壮大文化旅游产业</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_Toc1684168917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- 58 -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7BCCC55D">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_Toc2020998917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w w:val="100"/>
          <w:sz w:val="28"/>
          <w:szCs w:val="28"/>
          <w:u w:val="none" w:color="auto"/>
          <w:lang w:val="en-US" w:eastAsia="zh-CN"/>
        </w:rPr>
        <w:t>第五章 健全铸牢中华民族共同体意识制度机制</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_Toc2020998917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- 59 -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27F58DB5">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_Toc295747079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bCs/>
          <w:w w:val="100"/>
          <w:sz w:val="28"/>
          <w:szCs w:val="28"/>
          <w:u w:val="none" w:color="auto"/>
          <w:lang w:eastAsia="zh-CN"/>
        </w:rPr>
        <w:t>第</w:t>
      </w:r>
      <w:r>
        <w:rPr>
          <w:rFonts w:hint="default" w:ascii="Times New Roman" w:hAnsi="Times New Roman" w:eastAsia="楷体_GB2312" w:cs="Times New Roman"/>
          <w:bCs/>
          <w:w w:val="100"/>
          <w:sz w:val="28"/>
          <w:szCs w:val="28"/>
          <w:u w:val="none" w:color="auto"/>
          <w:lang w:val="en-US" w:eastAsia="zh-CN"/>
        </w:rPr>
        <w:t>六</w:t>
      </w:r>
      <w:r>
        <w:rPr>
          <w:rFonts w:hint="default" w:ascii="Times New Roman" w:hAnsi="Times New Roman" w:eastAsia="楷体_GB2312" w:cs="Times New Roman"/>
          <w:bCs/>
          <w:w w:val="100"/>
          <w:sz w:val="28"/>
          <w:szCs w:val="28"/>
          <w:u w:val="none" w:color="auto"/>
          <w:lang w:eastAsia="zh-CN"/>
        </w:rPr>
        <w:t>章</w:t>
      </w:r>
      <w:r>
        <w:rPr>
          <w:rFonts w:hint="default" w:ascii="Times New Roman" w:hAnsi="Times New Roman" w:eastAsia="楷体_GB2312" w:cs="Times New Roman"/>
          <w:bCs/>
          <w:w w:val="100"/>
          <w:sz w:val="28"/>
          <w:szCs w:val="28"/>
          <w:u w:val="none" w:color="auto"/>
          <w:lang w:val="en-US" w:eastAsia="zh-CN"/>
        </w:rPr>
        <w:t xml:space="preserve"> 促进各民族广泛交往交流交融</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_Toc295747079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- 61 -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7792764C">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_Toc995916495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w w:val="100"/>
          <w:sz w:val="28"/>
          <w:szCs w:val="28"/>
          <w:u w:val="none" w:color="auto"/>
          <w:lang w:val="en-US" w:eastAsia="zh-CN"/>
        </w:rPr>
        <w:t>第七章 系统推动我国</w:t>
      </w:r>
      <w:r>
        <w:rPr>
          <w:rFonts w:hint="default" w:ascii="Times New Roman" w:hAnsi="Times New Roman" w:eastAsia="楷体_GB2312" w:cs="Times New Roman"/>
          <w:w w:val="100"/>
          <w:sz w:val="28"/>
          <w:szCs w:val="28"/>
          <w:u w:val="none" w:color="auto"/>
        </w:rPr>
        <w:t>宗教中国化哈密实践</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_Toc995916495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- 61 -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538E4A72">
      <w:pPr>
        <w:pStyle w:val="15"/>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_Toc371724643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黑体" w:cs="Times New Roman"/>
          <w:sz w:val="28"/>
          <w:szCs w:val="28"/>
          <w:highlight w:val="none"/>
          <w:u w:val="none" w:color="auto"/>
          <w:lang w:eastAsia="zh-CN"/>
        </w:rPr>
        <w:t xml:space="preserve">第十篇 </w:t>
      </w:r>
      <w:r>
        <w:rPr>
          <w:rFonts w:hint="default" w:ascii="Times New Roman" w:hAnsi="Times New Roman" w:eastAsia="黑体" w:cs="Times New Roman"/>
          <w:sz w:val="28"/>
          <w:szCs w:val="28"/>
          <w:highlight w:val="none"/>
          <w:u w:val="none" w:color="auto"/>
          <w:lang w:val="en-US" w:eastAsia="zh-CN"/>
        </w:rPr>
        <w:t xml:space="preserve">加大保障和改善民生力度 </w:t>
      </w:r>
      <w:r>
        <w:rPr>
          <w:rFonts w:hint="default" w:ascii="Times New Roman" w:hAnsi="Times New Roman" w:eastAsia="黑体" w:cs="Times New Roman"/>
          <w:sz w:val="28"/>
          <w:szCs w:val="28"/>
          <w:highlight w:val="none"/>
          <w:u w:val="none" w:color="auto"/>
          <w:lang w:eastAsia="zh-CN"/>
        </w:rPr>
        <w:t>扎实</w:t>
      </w:r>
      <w:r>
        <w:rPr>
          <w:rFonts w:hint="default" w:ascii="Times New Roman" w:hAnsi="Times New Roman" w:eastAsia="黑体" w:cs="Times New Roman"/>
          <w:sz w:val="28"/>
          <w:szCs w:val="28"/>
          <w:highlight w:val="none"/>
          <w:u w:val="none" w:color="auto"/>
          <w:lang w:val="en-US" w:eastAsia="zh-CN"/>
        </w:rPr>
        <w:t>推进共同富裕</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_Toc371724643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- 62 -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34434B5D">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_Toc1723068396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u w:val="none" w:color="auto"/>
          <w:lang w:val="en-US" w:eastAsia="zh-CN"/>
        </w:rPr>
        <w:t xml:space="preserve">第一章 </w:t>
      </w:r>
      <w:r>
        <w:rPr>
          <w:rFonts w:hint="default" w:ascii="Times New Roman" w:hAnsi="Times New Roman" w:eastAsia="楷体_GB2312" w:cs="Times New Roman"/>
          <w:sz w:val="28"/>
          <w:szCs w:val="28"/>
          <w:u w:val="none" w:color="auto"/>
          <w:lang w:eastAsia="zh-CN"/>
        </w:rPr>
        <w:t>着力促进高质量充分就业和居民增收</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_Toc1723068396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- 63 -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743DA211">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_Toc2095776211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u w:val="none" w:color="auto"/>
          <w:lang w:eastAsia="zh-CN"/>
        </w:rPr>
        <w:t>第二章 健全多层次社会保障体系</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_Toc2095776211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- 64 -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5CC70013">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_Toc1082768137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u w:val="none" w:color="auto"/>
          <w:lang w:val="en-US" w:eastAsia="zh-CN"/>
        </w:rPr>
        <w:t>第三章 建设高质量教育体系</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_Toc1082768137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- 65 -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6D4367F3">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_Toc1773468024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u w:val="none" w:color="auto"/>
          <w:lang w:val="en-US" w:eastAsia="zh-CN"/>
        </w:rPr>
        <w:t>第四章 推进健康哈密建设</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_Toc1773468024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- 67 -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21F39101">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_Toc816669989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u w:val="none" w:color="auto"/>
          <w:lang w:val="en-US" w:eastAsia="zh-CN"/>
        </w:rPr>
        <w:t>第五章 促进人口高质量发展</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_Toc816669989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- 69 -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52D18DA5">
      <w:pPr>
        <w:pStyle w:val="15"/>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_Toc978974055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黑体" w:cs="Times New Roman"/>
          <w:sz w:val="28"/>
          <w:szCs w:val="28"/>
          <w:highlight w:val="none"/>
          <w:u w:val="none" w:color="auto"/>
          <w:lang w:eastAsia="zh-CN"/>
        </w:rPr>
        <w:t>第十一篇 推动经济社会绿色低碳发展</w:t>
      </w:r>
      <w:r>
        <w:rPr>
          <w:rFonts w:hint="default" w:ascii="Times New Roman" w:hAnsi="Times New Roman" w:eastAsia="黑体" w:cs="Times New Roman"/>
          <w:sz w:val="28"/>
          <w:szCs w:val="28"/>
          <w:highlight w:val="none"/>
          <w:u w:val="none" w:color="auto"/>
          <w:lang w:val="en-US" w:eastAsia="zh-CN"/>
        </w:rPr>
        <w:t xml:space="preserve"> </w:t>
      </w:r>
      <w:r>
        <w:rPr>
          <w:rFonts w:hint="default" w:ascii="Times New Roman" w:hAnsi="Times New Roman" w:eastAsia="黑体" w:cs="Times New Roman"/>
          <w:sz w:val="28"/>
          <w:szCs w:val="28"/>
          <w:highlight w:val="none"/>
          <w:u w:val="none" w:color="auto"/>
          <w:lang w:eastAsia="zh-CN"/>
        </w:rPr>
        <w:t>建设美丽哈密</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_Toc978974055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- 70 -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67508CC3">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_Toc2069531406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u w:val="none" w:color="auto"/>
          <w:lang w:val="en-US" w:eastAsia="zh-CN"/>
        </w:rPr>
        <w:t>第一章 加快形成绿色生产生活方式</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_Toc2069531406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- 71 -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1B0F467B">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_Toc1291833936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bCs/>
          <w:spacing w:val="0"/>
          <w:sz w:val="28"/>
          <w:szCs w:val="28"/>
          <w:highlight w:val="none"/>
          <w:u w:val="none" w:color="auto"/>
          <w:lang w:eastAsia="zh-CN"/>
        </w:rPr>
        <w:t xml:space="preserve">第二章 </w:t>
      </w:r>
      <w:r>
        <w:rPr>
          <w:rFonts w:hint="default" w:ascii="Times New Roman" w:hAnsi="Times New Roman" w:eastAsia="楷体_GB2312" w:cs="Times New Roman"/>
          <w:bCs/>
          <w:sz w:val="28"/>
          <w:szCs w:val="28"/>
          <w:u w:val="none" w:color="auto"/>
        </w:rPr>
        <w:t>统筹推进生态系统优化</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_Toc1291833936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- 72 -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64F2EDDD">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_Toc1000353214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u w:val="none" w:color="auto"/>
        </w:rPr>
        <w:t xml:space="preserve">第三章 </w:t>
      </w:r>
      <w:r>
        <w:rPr>
          <w:rFonts w:hint="default" w:ascii="Times New Roman" w:hAnsi="Times New Roman" w:eastAsia="楷体_GB2312" w:cs="Times New Roman"/>
          <w:sz w:val="28"/>
          <w:szCs w:val="28"/>
          <w:u w:val="none" w:color="auto"/>
          <w:lang w:val="en-US" w:eastAsia="zh-CN"/>
        </w:rPr>
        <w:t>持续深入推进污染防治攻坚</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_Toc1000353214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- 73 -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3894D81A">
      <w:pPr>
        <w:pStyle w:val="15"/>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_Toc418257492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黑体" w:cs="Times New Roman"/>
          <w:sz w:val="28"/>
          <w:szCs w:val="28"/>
          <w:highlight w:val="none"/>
          <w:u w:val="none" w:color="auto"/>
          <w:lang w:eastAsia="zh-CN"/>
        </w:rPr>
        <w:t>第</w:t>
      </w:r>
      <w:r>
        <w:rPr>
          <w:rFonts w:hint="default" w:ascii="Times New Roman" w:hAnsi="Times New Roman" w:eastAsia="黑体" w:cs="Times New Roman"/>
          <w:sz w:val="28"/>
          <w:szCs w:val="28"/>
          <w:highlight w:val="none"/>
          <w:u w:val="none" w:color="auto"/>
          <w:lang w:val="en-US" w:eastAsia="zh-CN"/>
        </w:rPr>
        <w:t>十二</w:t>
      </w:r>
      <w:r>
        <w:rPr>
          <w:rFonts w:hint="default" w:ascii="Times New Roman" w:hAnsi="Times New Roman" w:eastAsia="黑体" w:cs="Times New Roman"/>
          <w:sz w:val="28"/>
          <w:szCs w:val="28"/>
          <w:highlight w:val="none"/>
          <w:u w:val="none" w:color="auto"/>
          <w:lang w:eastAsia="zh-CN"/>
        </w:rPr>
        <w:t>篇 推进国家安全体系和能力现代化</w:t>
      </w:r>
      <w:r>
        <w:rPr>
          <w:rFonts w:hint="default" w:ascii="Times New Roman" w:hAnsi="Times New Roman" w:eastAsia="黑体" w:cs="Times New Roman"/>
          <w:sz w:val="28"/>
          <w:szCs w:val="28"/>
          <w:highlight w:val="none"/>
          <w:u w:val="none" w:color="auto"/>
          <w:lang w:val="en-US" w:eastAsia="zh-CN"/>
        </w:rPr>
        <w:t xml:space="preserve"> </w:t>
      </w:r>
      <w:r>
        <w:rPr>
          <w:rFonts w:hint="default" w:ascii="Times New Roman" w:hAnsi="Times New Roman" w:eastAsia="黑体" w:cs="Times New Roman"/>
          <w:sz w:val="28"/>
          <w:szCs w:val="28"/>
          <w:highlight w:val="none"/>
          <w:u w:val="none" w:color="auto"/>
          <w:lang w:eastAsia="zh-CN"/>
        </w:rPr>
        <w:t>建设更高水平平安哈密</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_Toc418257492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- 75 -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1E64A798">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_Toc300110355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u w:val="none" w:color="auto"/>
        </w:rPr>
        <w:t>第一章 加强国家安全体系和能力建设</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_Toc300110355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- 76 -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2B1AFDCC">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_Toc787901616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u w:val="none" w:color="auto"/>
        </w:rPr>
        <w:t xml:space="preserve">第二章 </w:t>
      </w:r>
      <w:r>
        <w:rPr>
          <w:rFonts w:hint="default" w:ascii="Times New Roman" w:hAnsi="Times New Roman" w:eastAsia="楷体_GB2312" w:cs="Times New Roman"/>
          <w:sz w:val="28"/>
          <w:szCs w:val="28"/>
          <w:u w:val="none" w:color="auto"/>
          <w:lang w:eastAsia="zh-CN"/>
        </w:rPr>
        <w:t>扎实</w:t>
      </w:r>
      <w:r>
        <w:rPr>
          <w:rFonts w:hint="default" w:ascii="Times New Roman" w:hAnsi="Times New Roman" w:eastAsia="楷体_GB2312" w:cs="Times New Roman"/>
          <w:sz w:val="28"/>
          <w:szCs w:val="28"/>
          <w:u w:val="none" w:color="auto"/>
        </w:rPr>
        <w:t>推进反恐维稳法治化常态化</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_Toc787901616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- 77 -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259F9D01">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_Toc510371767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highlight w:val="none"/>
          <w:u w:val="none" w:color="auto"/>
        </w:rPr>
        <w:t>第三章 提升公共安全治理水平</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_Toc510371767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- 78 -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20C5C69A">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_Toc1619605131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u w:val="none" w:color="auto"/>
          <w:lang w:val="en-US" w:eastAsia="zh-CN"/>
        </w:rPr>
        <w:t>第四章 加强和创新社会治理</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_Toc1619605131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- 79 -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7C2A1C73">
      <w:pPr>
        <w:pStyle w:val="15"/>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_Toc869475766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黑体" w:cs="Times New Roman"/>
          <w:sz w:val="28"/>
          <w:szCs w:val="28"/>
          <w:highlight w:val="none"/>
          <w:u w:val="none" w:color="auto"/>
          <w:lang w:eastAsia="zh-CN"/>
        </w:rPr>
        <w:t>第十三篇 创新开展区域协作</w:t>
      </w:r>
      <w:r>
        <w:rPr>
          <w:rFonts w:hint="default" w:ascii="Times New Roman" w:hAnsi="Times New Roman" w:eastAsia="黑体" w:cs="Times New Roman"/>
          <w:sz w:val="28"/>
          <w:szCs w:val="28"/>
          <w:highlight w:val="none"/>
          <w:u w:val="none" w:color="auto"/>
          <w:lang w:val="en-US" w:eastAsia="zh-CN"/>
        </w:rPr>
        <w:t xml:space="preserve"> 深化</w:t>
      </w:r>
      <w:r>
        <w:rPr>
          <w:rFonts w:hint="default" w:ascii="Times New Roman" w:hAnsi="Times New Roman" w:eastAsia="黑体" w:cs="Times New Roman"/>
          <w:sz w:val="28"/>
          <w:szCs w:val="28"/>
          <w:highlight w:val="none"/>
          <w:u w:val="none" w:color="auto"/>
          <w:lang w:eastAsia="zh-CN"/>
        </w:rPr>
        <w:t>兵地</w:t>
      </w:r>
      <w:r>
        <w:rPr>
          <w:rFonts w:hint="default" w:ascii="Times New Roman" w:hAnsi="Times New Roman" w:eastAsia="黑体" w:cs="Times New Roman"/>
          <w:sz w:val="28"/>
          <w:szCs w:val="28"/>
          <w:highlight w:val="none"/>
          <w:u w:val="none" w:color="auto"/>
          <w:lang w:val="en-US" w:eastAsia="zh-CN"/>
        </w:rPr>
        <w:t>军民</w:t>
      </w:r>
      <w:r>
        <w:rPr>
          <w:rFonts w:hint="default" w:ascii="Times New Roman" w:hAnsi="Times New Roman" w:eastAsia="黑体" w:cs="Times New Roman"/>
          <w:sz w:val="28"/>
          <w:szCs w:val="28"/>
          <w:highlight w:val="none"/>
          <w:u w:val="none" w:color="auto"/>
          <w:lang w:eastAsia="zh-CN"/>
        </w:rPr>
        <w:t>融合发展</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_Toc869475766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- 80 -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7B74A7D4">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_Toc1343205627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u w:val="none" w:color="auto"/>
        </w:rPr>
        <w:t>第</w:t>
      </w:r>
      <w:r>
        <w:rPr>
          <w:rFonts w:hint="default" w:ascii="Times New Roman" w:hAnsi="Times New Roman" w:eastAsia="楷体_GB2312" w:cs="Times New Roman"/>
          <w:sz w:val="28"/>
          <w:szCs w:val="28"/>
          <w:u w:val="none" w:color="auto"/>
          <w:lang w:eastAsia="zh-CN"/>
        </w:rPr>
        <w:t>一</w:t>
      </w:r>
      <w:r>
        <w:rPr>
          <w:rFonts w:hint="default" w:ascii="Times New Roman" w:hAnsi="Times New Roman" w:eastAsia="楷体_GB2312" w:cs="Times New Roman"/>
          <w:sz w:val="28"/>
          <w:szCs w:val="28"/>
          <w:u w:val="none" w:color="auto"/>
        </w:rPr>
        <w:t>章 提升</w:t>
      </w:r>
      <w:r>
        <w:rPr>
          <w:rFonts w:hint="default" w:ascii="Times New Roman" w:hAnsi="Times New Roman" w:eastAsia="楷体_GB2312" w:cs="Times New Roman"/>
          <w:sz w:val="28"/>
          <w:szCs w:val="28"/>
          <w:u w:val="none" w:color="auto"/>
          <w:lang w:eastAsia="zh-CN"/>
        </w:rPr>
        <w:t>跨区域</w:t>
      </w:r>
      <w:r>
        <w:rPr>
          <w:rFonts w:hint="default" w:ascii="Times New Roman" w:hAnsi="Times New Roman" w:eastAsia="楷体_GB2312" w:cs="Times New Roman"/>
          <w:sz w:val="28"/>
          <w:szCs w:val="28"/>
          <w:u w:val="none" w:color="auto"/>
        </w:rPr>
        <w:t>合作发展水平</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_Toc1343205627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- 81 -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31984A30">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_Toc1859013023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highlight w:val="none"/>
          <w:u w:val="none" w:color="auto"/>
        </w:rPr>
        <w:t>第</w:t>
      </w:r>
      <w:r>
        <w:rPr>
          <w:rFonts w:hint="default" w:ascii="Times New Roman" w:hAnsi="Times New Roman" w:eastAsia="楷体_GB2312" w:cs="Times New Roman"/>
          <w:sz w:val="28"/>
          <w:szCs w:val="28"/>
          <w:highlight w:val="none"/>
          <w:u w:val="none" w:color="auto"/>
          <w:lang w:eastAsia="zh-CN"/>
        </w:rPr>
        <w:t>二</w:t>
      </w:r>
      <w:r>
        <w:rPr>
          <w:rFonts w:hint="default" w:ascii="Times New Roman" w:hAnsi="Times New Roman" w:eastAsia="楷体_GB2312" w:cs="Times New Roman"/>
          <w:sz w:val="28"/>
          <w:szCs w:val="28"/>
          <w:highlight w:val="none"/>
          <w:u w:val="none" w:color="auto"/>
        </w:rPr>
        <w:t>章 深入开展对口援疆</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_Toc1859013023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- 81 -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7478AFC8">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_Toc2024615348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u w:val="none" w:color="auto"/>
        </w:rPr>
        <w:t>第</w:t>
      </w:r>
      <w:r>
        <w:rPr>
          <w:rFonts w:hint="default" w:ascii="Times New Roman" w:hAnsi="Times New Roman" w:eastAsia="楷体_GB2312" w:cs="Times New Roman"/>
          <w:sz w:val="28"/>
          <w:szCs w:val="28"/>
          <w:u w:val="none" w:color="auto"/>
          <w:lang w:eastAsia="zh-CN"/>
        </w:rPr>
        <w:t>三</w:t>
      </w:r>
      <w:r>
        <w:rPr>
          <w:rFonts w:hint="default" w:ascii="Times New Roman" w:hAnsi="Times New Roman" w:eastAsia="楷体_GB2312" w:cs="Times New Roman"/>
          <w:sz w:val="28"/>
          <w:szCs w:val="28"/>
          <w:u w:val="none" w:color="auto"/>
        </w:rPr>
        <w:t>章 推动兵</w:t>
      </w:r>
      <w:r>
        <w:rPr>
          <w:rFonts w:hint="default" w:ascii="Times New Roman" w:hAnsi="Times New Roman" w:eastAsia="楷体_GB2312" w:cs="Times New Roman"/>
          <w:sz w:val="28"/>
          <w:szCs w:val="28"/>
          <w:u w:val="none" w:color="auto"/>
          <w:lang w:eastAsia="zh-CN"/>
        </w:rPr>
        <w:t>铁油企地深度</w:t>
      </w:r>
      <w:r>
        <w:rPr>
          <w:rFonts w:hint="default" w:ascii="Times New Roman" w:hAnsi="Times New Roman" w:eastAsia="楷体_GB2312" w:cs="Times New Roman"/>
          <w:sz w:val="28"/>
          <w:szCs w:val="28"/>
          <w:u w:val="none" w:color="auto"/>
        </w:rPr>
        <w:t>融合</w:t>
      </w:r>
      <w:r>
        <w:rPr>
          <w:rFonts w:hint="default" w:ascii="Times New Roman" w:hAnsi="Times New Roman" w:eastAsia="楷体_GB2312" w:cs="Times New Roman"/>
          <w:sz w:val="28"/>
          <w:szCs w:val="28"/>
          <w:u w:val="none" w:color="auto"/>
          <w:lang w:eastAsia="zh-CN"/>
        </w:rPr>
        <w:t>发展</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_Toc2024615348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- 82 -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57D1B63D">
      <w:pPr>
        <w:pStyle w:val="15"/>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_Toc1027241140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黑体" w:cs="Times New Roman"/>
          <w:sz w:val="28"/>
          <w:szCs w:val="28"/>
          <w:highlight w:val="none"/>
          <w:u w:val="none" w:color="auto"/>
          <w:lang w:eastAsia="zh-CN"/>
        </w:rPr>
        <w:t>第十四篇 坚持和加强党的领导</w:t>
      </w:r>
      <w:r>
        <w:rPr>
          <w:rFonts w:hint="default" w:ascii="Times New Roman" w:hAnsi="Times New Roman" w:eastAsia="黑体" w:cs="Times New Roman"/>
          <w:sz w:val="28"/>
          <w:szCs w:val="28"/>
          <w:highlight w:val="none"/>
          <w:u w:val="none" w:color="auto"/>
          <w:lang w:val="en-US" w:eastAsia="zh-CN"/>
        </w:rPr>
        <w:t xml:space="preserve"> 保障规划顺利实施</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_Toc1027241140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- 84 -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03B0FF1D">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_Toc1691166849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u w:val="none" w:color="auto"/>
          <w:lang w:val="en-US" w:eastAsia="zh-CN"/>
        </w:rPr>
        <w:t>第一章 坚持和加强党的领导</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_Toc1691166849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- 85 -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5847F94A">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_Toc371967385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u w:val="none" w:color="auto"/>
          <w:lang w:val="en-US" w:eastAsia="zh-CN"/>
        </w:rPr>
        <w:t>第二章 发展社会主义民主政治</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_Toc371967385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- 85 -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44A4AA64">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_Toc1046991706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u w:val="none" w:color="auto"/>
          <w:lang w:val="en-US" w:eastAsia="zh-CN"/>
        </w:rPr>
        <w:t>第三章 全面推进法治哈密建设</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_Toc1046991706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- 88 -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24B0AFAD">
      <w:pPr>
        <w:pStyle w:val="16"/>
        <w:tabs>
          <w:tab w:val="right" w:leader="dot" w:pos="8844"/>
        </w:tabs>
        <w:rPr>
          <w:rFonts w:hint="default" w:ascii="Times New Roman" w:hAnsi="Times New Roman" w:cs="Times New Roman"/>
          <w:sz w:val="28"/>
          <w:szCs w:val="28"/>
          <w:u w:val="none" w:color="auto"/>
        </w:rPr>
      </w:pPr>
      <w:r>
        <w:rPr>
          <w:rFonts w:hint="default" w:ascii="Times New Roman" w:hAnsi="Times New Roman" w:eastAsia="楷体_GB2312" w:cs="Times New Roman"/>
          <w:kern w:val="2"/>
          <w:sz w:val="28"/>
          <w:szCs w:val="28"/>
          <w:u w:val="none" w:color="auto"/>
          <w:lang w:val="en-US" w:eastAsia="zh-CN" w:bidi="ar-SA"/>
        </w:rPr>
        <w:fldChar w:fldCharType="begin"/>
      </w:r>
      <w:r>
        <w:rPr>
          <w:rFonts w:hint="default" w:ascii="Times New Roman" w:hAnsi="Times New Roman" w:eastAsia="楷体_GB2312" w:cs="Times New Roman"/>
          <w:kern w:val="2"/>
          <w:sz w:val="28"/>
          <w:szCs w:val="28"/>
          <w:u w:val="none" w:color="auto"/>
          <w:lang w:val="en-US" w:eastAsia="zh-CN" w:bidi="ar-SA"/>
        </w:rPr>
        <w:instrText xml:space="preserve"> HYPERLINK \l _Toc1652226191 </w:instrText>
      </w:r>
      <w:r>
        <w:rPr>
          <w:rFonts w:hint="default" w:ascii="Times New Roman" w:hAnsi="Times New Roman" w:eastAsia="楷体_GB2312" w:cs="Times New Roman"/>
          <w:kern w:val="2"/>
          <w:sz w:val="28"/>
          <w:szCs w:val="28"/>
          <w:u w:val="none" w:color="auto"/>
          <w:lang w:val="en-US" w:eastAsia="zh-CN" w:bidi="ar-SA"/>
        </w:rPr>
        <w:fldChar w:fldCharType="separate"/>
      </w:r>
      <w:r>
        <w:rPr>
          <w:rFonts w:hint="default" w:ascii="Times New Roman" w:hAnsi="Times New Roman" w:eastAsia="楷体_GB2312" w:cs="Times New Roman"/>
          <w:sz w:val="28"/>
          <w:szCs w:val="28"/>
          <w:u w:val="none" w:color="auto"/>
          <w:lang w:val="en-US" w:eastAsia="zh-CN"/>
        </w:rPr>
        <w:t>第四章 健全规划实施保障机制</w:t>
      </w:r>
      <w:r>
        <w:rPr>
          <w:rFonts w:hint="default" w:ascii="Times New Roman" w:hAnsi="Times New Roman" w:cs="Times New Roman"/>
          <w:sz w:val="28"/>
          <w:szCs w:val="28"/>
          <w:u w:val="none" w:color="auto"/>
        </w:rPr>
        <w:tab/>
      </w:r>
      <w:r>
        <w:rPr>
          <w:rFonts w:hint="default" w:ascii="Times New Roman" w:hAnsi="Times New Roman" w:cs="Times New Roman"/>
          <w:sz w:val="28"/>
          <w:szCs w:val="28"/>
          <w:u w:val="none" w:color="auto"/>
        </w:rPr>
        <w:fldChar w:fldCharType="begin"/>
      </w:r>
      <w:r>
        <w:rPr>
          <w:rFonts w:hint="default" w:ascii="Times New Roman" w:hAnsi="Times New Roman" w:cs="Times New Roman"/>
          <w:sz w:val="28"/>
          <w:szCs w:val="28"/>
          <w:u w:val="none" w:color="auto"/>
        </w:rPr>
        <w:instrText xml:space="preserve"> PAGEREF _Toc1652226191 \h </w:instrText>
      </w:r>
      <w:r>
        <w:rPr>
          <w:rFonts w:hint="default" w:ascii="Times New Roman" w:hAnsi="Times New Roman" w:cs="Times New Roman"/>
          <w:sz w:val="28"/>
          <w:szCs w:val="28"/>
          <w:u w:val="none" w:color="auto"/>
        </w:rPr>
        <w:fldChar w:fldCharType="separate"/>
      </w:r>
      <w:r>
        <w:rPr>
          <w:rFonts w:hint="default" w:ascii="Times New Roman" w:hAnsi="Times New Roman" w:cs="Times New Roman"/>
          <w:sz w:val="28"/>
          <w:szCs w:val="28"/>
          <w:u w:val="none" w:color="auto"/>
        </w:rPr>
        <w:t>- 89 -</w:t>
      </w:r>
      <w:r>
        <w:rPr>
          <w:rFonts w:hint="default" w:ascii="Times New Roman" w:hAnsi="Times New Roman" w:cs="Times New Roman"/>
          <w:sz w:val="28"/>
          <w:szCs w:val="28"/>
          <w:u w:val="none" w:color="auto"/>
        </w:rPr>
        <w:fldChar w:fldCharType="end"/>
      </w:r>
      <w:r>
        <w:rPr>
          <w:rFonts w:hint="default" w:ascii="Times New Roman" w:hAnsi="Times New Roman" w:eastAsia="楷体_GB2312" w:cs="Times New Roman"/>
          <w:kern w:val="2"/>
          <w:sz w:val="28"/>
          <w:szCs w:val="28"/>
          <w:u w:val="none" w:color="auto"/>
          <w:lang w:val="en-US" w:eastAsia="zh-CN" w:bidi="ar-SA"/>
        </w:rPr>
        <w:fldChar w:fldCharType="end"/>
      </w:r>
    </w:p>
    <w:p w14:paraId="308A23F6">
      <w:pPr>
        <w:pStyle w:val="17"/>
        <w:keepNext w:val="0"/>
        <w:keepLines w:val="0"/>
        <w:pageBreakBefore w:val="0"/>
        <w:widowControl w:val="0"/>
        <w:kinsoku/>
        <w:wordWrap/>
        <w:overflowPunct/>
        <w:topLinePunct w:val="0"/>
        <w:autoSpaceDE/>
        <w:autoSpaceDN/>
        <w:bidi w:val="0"/>
        <w:adjustRightInd/>
        <w:snapToGrid/>
        <w:spacing w:after="0" w:line="560" w:lineRule="exact"/>
        <w:jc w:val="left"/>
        <w:textAlignment w:val="auto"/>
        <w:rPr>
          <w:rFonts w:hint="default" w:ascii="Times New Roman" w:hAnsi="Times New Roman" w:cs="Times New Roman"/>
          <w:color w:val="auto"/>
          <w:sz w:val="32"/>
          <w:szCs w:val="32"/>
          <w:u w:val="none" w:color="auto"/>
        </w:rPr>
      </w:pPr>
      <w:r>
        <w:rPr>
          <w:rFonts w:hint="default" w:ascii="Times New Roman" w:hAnsi="Times New Roman" w:eastAsia="楷体_GB2312" w:cs="Times New Roman"/>
          <w:kern w:val="2"/>
          <w:sz w:val="28"/>
          <w:szCs w:val="28"/>
          <w:u w:val="none" w:color="auto"/>
          <w:lang w:val="en-US" w:eastAsia="zh-CN" w:bidi="ar-SA"/>
        </w:rPr>
        <w:fldChar w:fldCharType="end"/>
      </w:r>
    </w:p>
    <w:p w14:paraId="1289AD03">
      <w:pPr>
        <w:pStyle w:val="17"/>
        <w:keepNext w:val="0"/>
        <w:keepLines w:val="0"/>
        <w:pageBreakBefore w:val="0"/>
        <w:widowControl w:val="0"/>
        <w:kinsoku/>
        <w:wordWrap/>
        <w:overflowPunct/>
        <w:topLinePunct w:val="0"/>
        <w:autoSpaceDE/>
        <w:autoSpaceDN/>
        <w:bidi w:val="0"/>
        <w:adjustRightInd/>
        <w:snapToGrid/>
        <w:spacing w:after="0" w:line="460" w:lineRule="exact"/>
        <w:jc w:val="center"/>
        <w:textAlignment w:val="auto"/>
        <w:rPr>
          <w:rFonts w:hint="default" w:ascii="Times New Roman" w:hAnsi="Times New Roman" w:eastAsia="方正小标宋_GBK" w:cs="Times New Roman"/>
          <w:color w:val="auto"/>
          <w:sz w:val="44"/>
          <w:u w:val="none" w:color="auto"/>
        </w:rPr>
        <w:sectPr>
          <w:footerReference r:id="rId5" w:type="first"/>
          <w:footerReference r:id="rId4" w:type="default"/>
          <w:pgSz w:w="11906" w:h="16838"/>
          <w:pgMar w:top="2098" w:right="1531" w:bottom="1984" w:left="1531" w:header="851" w:footer="1417" w:gutter="0"/>
          <w:pgNumType w:fmt="upperRoman" w:start="1"/>
          <w:cols w:space="720" w:num="1"/>
          <w:titlePg/>
          <w:rtlGutter w:val="0"/>
          <w:docGrid w:type="lines" w:linePitch="312" w:charSpace="0"/>
        </w:sectPr>
      </w:pPr>
    </w:p>
    <w:p w14:paraId="1B9B1F30">
      <w:pPr>
        <w:pStyle w:val="7"/>
        <w:keepNext w:val="0"/>
        <w:keepLines w:val="0"/>
        <w:pageBreakBefore w:val="0"/>
        <w:widowControl w:val="0"/>
        <w:kinsoku/>
        <w:wordWrap/>
        <w:overflowPunct/>
        <w:topLinePunct w:val="0"/>
        <w:autoSpaceDE/>
        <w:autoSpaceDN/>
        <w:bidi w:val="0"/>
        <w:adjustRightInd/>
        <w:spacing w:line="540" w:lineRule="exact"/>
        <w:jc w:val="center"/>
        <w:textAlignment w:val="auto"/>
        <w:rPr>
          <w:rFonts w:hint="default" w:ascii="Times New Roman" w:hAnsi="Times New Roman" w:cs="Times New Roman"/>
          <w:b w:val="0"/>
          <w:bCs w:val="0"/>
          <w:color w:val="auto"/>
          <w:sz w:val="32"/>
          <w:szCs w:val="32"/>
          <w:u w:val="none" w:color="auto"/>
        </w:rPr>
      </w:pPr>
      <w:bookmarkStart w:id="0" w:name="_Toc915196835"/>
      <w:bookmarkStart w:id="1" w:name="_Toc12829"/>
      <w:bookmarkStart w:id="2" w:name="_Toc680596120"/>
      <w:bookmarkStart w:id="3" w:name="_Toc1145806156"/>
      <w:bookmarkStart w:id="4" w:name="_Toc25633"/>
      <w:r>
        <w:rPr>
          <w:rFonts w:hint="default" w:ascii="Times New Roman" w:hAnsi="Times New Roman" w:cs="Times New Roman"/>
          <w:b w:val="0"/>
          <w:bCs w:val="0"/>
          <w:color w:val="auto"/>
          <w:sz w:val="32"/>
          <w:szCs w:val="32"/>
          <w:u w:val="none" w:color="auto"/>
        </w:rPr>
        <w:t>第一篇 发展基础和环境</w:t>
      </w:r>
      <w:bookmarkEnd w:id="0"/>
      <w:bookmarkEnd w:id="1"/>
      <w:bookmarkEnd w:id="2"/>
      <w:bookmarkEnd w:id="3"/>
      <w:bookmarkEnd w:id="4"/>
    </w:p>
    <w:p w14:paraId="4E74D70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sz w:val="32"/>
          <w:u w:val="none" w:color="auto"/>
        </w:rPr>
      </w:pPr>
    </w:p>
    <w:p w14:paraId="17CB2602">
      <w:pPr>
        <w:pStyle w:val="8"/>
        <w:keepNext w:val="0"/>
        <w:keepLines w:val="0"/>
        <w:pageBreakBefore w:val="0"/>
        <w:widowControl w:val="0"/>
        <w:kinsoku/>
        <w:wordWrap/>
        <w:overflowPunct/>
        <w:topLinePunct w:val="0"/>
        <w:autoSpaceDE/>
        <w:autoSpaceDN/>
        <w:bidi w:val="0"/>
        <w:adjustRightInd/>
        <w:spacing w:line="540" w:lineRule="exact"/>
        <w:jc w:val="center"/>
        <w:textAlignment w:val="auto"/>
        <w:rPr>
          <w:rFonts w:hint="default" w:ascii="Times New Roman" w:hAnsi="Times New Roman" w:eastAsia="楷体_GB2312" w:cs="Times New Roman"/>
          <w:color w:val="auto"/>
          <w:sz w:val="32"/>
          <w:szCs w:val="32"/>
          <w:u w:val="none" w:color="auto"/>
        </w:rPr>
      </w:pPr>
      <w:bookmarkStart w:id="5" w:name="_Toc12319"/>
      <w:bookmarkStart w:id="6" w:name="_Toc22170"/>
      <w:bookmarkStart w:id="7" w:name="_Toc1913652891"/>
      <w:bookmarkStart w:id="8" w:name="_Toc480635156"/>
      <w:bookmarkStart w:id="9" w:name="_Toc68421952"/>
      <w:r>
        <w:rPr>
          <w:rFonts w:hint="default" w:ascii="Times New Roman" w:hAnsi="Times New Roman" w:eastAsia="楷体_GB2312" w:cs="Times New Roman"/>
          <w:color w:val="auto"/>
          <w:sz w:val="32"/>
          <w:szCs w:val="32"/>
          <w:u w:val="none" w:color="auto"/>
        </w:rPr>
        <w:t xml:space="preserve">第一章 </w:t>
      </w:r>
      <w:r>
        <w:rPr>
          <w:rFonts w:hint="default" w:ascii="Times New Roman" w:hAnsi="Times New Roman" w:eastAsia="楷体_GB2312" w:cs="Times New Roman"/>
          <w:b/>
          <w:bCs/>
          <w:color w:val="auto"/>
          <w:spacing w:val="0"/>
          <w:sz w:val="32"/>
          <w:szCs w:val="32"/>
          <w:highlight w:val="none"/>
          <w:u w:val="none" w:color="auto"/>
        </w:rPr>
        <w:t>社会主义现代化新哈密建设开创新局面</w:t>
      </w:r>
      <w:bookmarkEnd w:id="5"/>
      <w:bookmarkEnd w:id="6"/>
      <w:bookmarkEnd w:id="7"/>
      <w:bookmarkEnd w:id="8"/>
      <w:bookmarkEnd w:id="9"/>
    </w:p>
    <w:p w14:paraId="2B0E8BA1">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640" w:firstLineChars="200"/>
        <w:jc w:val="both"/>
        <w:textAlignment w:val="auto"/>
        <w:rPr>
          <w:rFonts w:hint="default" w:ascii="Times New Roman" w:hAnsi="Times New Roman" w:eastAsia="楷体_GB2312" w:cs="Times New Roman"/>
          <w:b/>
          <w:bCs/>
          <w:color w:val="auto"/>
          <w:spacing w:val="0"/>
          <w:sz w:val="32"/>
          <w:szCs w:val="32"/>
          <w:highlight w:val="none"/>
          <w:u w:val="none" w:color="auto"/>
          <w:lang w:eastAsia="zh-CN"/>
        </w:rPr>
      </w:pPr>
      <w:r>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t>“十四五”时期，是我国开启全面建设社会主义现代化国家新征程、向第二个百年奋斗目标进军的第一个五年，是新疆各项事业步入发展最好、变化最大、各族群众得实惠最多的历史时期。面对艰巨繁重的改革发展稳定任务，市委团结带领全市各族干部群众，完整准确全面贯彻新时代党的治疆方略，紧紧围绕铸牢中华民族共同体意识、推进中华民族共同体建设，牢牢聚焦高质量发展首要任务，坚持党的全面领导，坚持以人民为中心的发展思想，更好统筹发展和安全，推动哈密工作在新的历史时期顺利转段、创新突破，经济社会发展取得新的重大成就。特别是中国共产党第二十次全国代表大会以来，市委以建设社会主义现代化新哈密、力争在全疆率先基本实现中国式现代化的奋斗目标统一思想、凝聚力量，按照“123456”发展思路，胜利推进哈密市在全疆率先基本实现中国式现代化三年行动，加快建设“平安稳定高效治理的标杆和典范、铸牢中华民族共同体意识的标杆和典范、区域经济高质量发展的标杆和典范、推进共同富裕的标杆和典范”，带动全市上下加快进入高质量发展和现代化建设轨道，进入到后发赶超的关键突破期、跨越发展的黄金机遇期，在区域发展格局中的地位显著提升，在全疆现代化建设中的作用更加凸显。推动高质量发展的整体布局不断完善，中国式现代化的哈密图景更加清晰；和谐稳定的社会局面持续稳固，全面依法治市有效推动，长治久安的工作根基不断夯实；铸牢中华民族共同体意识的工作体系基本形成，文化哈密滋养人心，各民族共同团结奋斗、共同繁荣发展的基础更加深厚；经济高质量发展领跑全疆，新型工业化有力有效推进，国家煤制油气战略基地建设取得实质性进展，富有哈密特色的现代化产业体系加速构建，区县经济协同发展、齐头并进的新格局初步形成；重点领域和关键环节改革实现突破，有效市场和有为政府有机结合，创新动能加快汇聚；城市更新行动深入实施，新型城镇化进程加速推进，城乡融合发展取得新成效；高质量发展的“民生含量”更加厚重，各族群众得到更多实惠；绿色低碳发展导向更加鲜明，生态环境治理取得新突破；区域协作和兵地融合全方位推进，优势互补、互惠共赢的发展空间更加广阔；党的建设全面加强，建设社会主义现代化新哈密的政治保障更加坚实。这些成就的取得，根本在于以习近平同志为核心的党中央领航掌舵，在于新时代党的治疆方略的科学指引，是自治区党委坚强领导的结果，得益于河南援疆省市、援疆国资央企的大力支援和无私奉献，凝结着全市广大干部群众的辛劳和智慧。</w:t>
      </w:r>
    </w:p>
    <w:p w14:paraId="4BA7C081">
      <w:pPr>
        <w:pStyle w:val="8"/>
        <w:keepNext w:val="0"/>
        <w:keepLines w:val="0"/>
        <w:pageBreakBefore w:val="0"/>
        <w:widowControl w:val="0"/>
        <w:kinsoku/>
        <w:wordWrap/>
        <w:overflowPunct/>
        <w:topLinePunct w:val="0"/>
        <w:autoSpaceDE/>
        <w:autoSpaceDN/>
        <w:bidi w:val="0"/>
        <w:adjustRightInd/>
        <w:spacing w:line="540" w:lineRule="exact"/>
        <w:jc w:val="center"/>
        <w:textAlignment w:val="auto"/>
        <w:rPr>
          <w:rFonts w:hint="default" w:ascii="Times New Roman" w:hAnsi="Times New Roman" w:eastAsia="楷体_GB2312" w:cs="Times New Roman"/>
          <w:b/>
          <w:bCs/>
          <w:color w:val="auto"/>
          <w:sz w:val="32"/>
          <w:szCs w:val="32"/>
          <w:u w:val="none" w:color="auto"/>
        </w:rPr>
      </w:pPr>
      <w:bookmarkStart w:id="10" w:name="_Toc2527"/>
      <w:bookmarkStart w:id="11" w:name="_Toc1930817783"/>
      <w:bookmarkStart w:id="12" w:name="_Toc1743388189"/>
      <w:bookmarkStart w:id="13" w:name="_Toc1308970950"/>
      <w:bookmarkStart w:id="14" w:name="_Toc29591"/>
    </w:p>
    <w:p w14:paraId="4E0D8F5E">
      <w:pPr>
        <w:pStyle w:val="8"/>
        <w:keepNext w:val="0"/>
        <w:keepLines w:val="0"/>
        <w:pageBreakBefore w:val="0"/>
        <w:widowControl w:val="0"/>
        <w:kinsoku/>
        <w:wordWrap/>
        <w:overflowPunct/>
        <w:topLinePunct w:val="0"/>
        <w:autoSpaceDE/>
        <w:autoSpaceDN/>
        <w:bidi w:val="0"/>
        <w:adjustRightInd/>
        <w:spacing w:line="540" w:lineRule="exact"/>
        <w:jc w:val="center"/>
        <w:textAlignment w:val="auto"/>
        <w:rPr>
          <w:rFonts w:hint="default" w:ascii="Times New Roman" w:hAnsi="Times New Roman" w:eastAsia="楷体_GB2312" w:cs="Times New Roman"/>
          <w:b/>
          <w:bCs/>
          <w:color w:val="auto"/>
          <w:sz w:val="32"/>
          <w:szCs w:val="32"/>
          <w:u w:val="none" w:color="auto"/>
        </w:rPr>
      </w:pPr>
      <w:r>
        <w:rPr>
          <w:rFonts w:hint="default" w:ascii="Times New Roman" w:hAnsi="Times New Roman" w:eastAsia="楷体_GB2312" w:cs="Times New Roman"/>
          <w:b/>
          <w:bCs/>
          <w:color w:val="auto"/>
          <w:sz w:val="32"/>
          <w:szCs w:val="32"/>
          <w:u w:val="none" w:color="auto"/>
        </w:rPr>
        <w:t xml:space="preserve">第二章 </w:t>
      </w:r>
      <w:r>
        <w:rPr>
          <w:rFonts w:hint="default" w:ascii="Times New Roman" w:hAnsi="Times New Roman" w:eastAsia="楷体_GB2312" w:cs="Times New Roman"/>
          <w:b/>
          <w:bCs/>
          <w:color w:val="auto"/>
          <w:spacing w:val="0"/>
          <w:sz w:val="32"/>
          <w:szCs w:val="32"/>
          <w:highlight w:val="none"/>
          <w:u w:val="none" w:color="auto"/>
          <w:lang w:eastAsia="zh-CN"/>
        </w:rPr>
        <w:t>“十五五”时期哈密面临新的发展形势</w:t>
      </w:r>
      <w:bookmarkEnd w:id="10"/>
      <w:bookmarkEnd w:id="11"/>
      <w:bookmarkEnd w:id="12"/>
      <w:bookmarkEnd w:id="13"/>
      <w:bookmarkEnd w:id="14"/>
    </w:p>
    <w:p w14:paraId="5753E04A">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default" w:ascii="Times New Roman" w:hAnsi="Times New Roman" w:eastAsia="仿宋_GB2312" w:cs="Times New Roman"/>
          <w:color w:val="auto"/>
          <w:sz w:val="32"/>
          <w:szCs w:val="32"/>
          <w:highlight w:val="none"/>
          <w:u w:val="none" w:color="auto"/>
        </w:rPr>
      </w:pPr>
      <w:r>
        <w:rPr>
          <w:rFonts w:hint="default" w:ascii="Times New Roman" w:hAnsi="Times New Roman" w:eastAsia="仿宋_GB2312" w:cs="Times New Roman"/>
          <w:b w:val="0"/>
          <w:bCs w:val="0"/>
          <w:color w:val="auto"/>
          <w:spacing w:val="0"/>
          <w:sz w:val="32"/>
          <w:szCs w:val="32"/>
          <w:highlight w:val="none"/>
          <w:u w:val="none" w:color="auto"/>
          <w:lang w:eastAsia="zh-CN"/>
        </w:rPr>
        <w:t>“十五五”时期，哈密发展环境面临深刻复杂变化，机遇和挑战并存、机遇大于挑战，高质量发展、率先发展、跨越发展是各项工作的主旋律。从全国看，我国已进入基本实现社会主义现代化夯实基础、全面发力的关键时期，经济基础稳、优势多、韧性强、潜能大，长期向好的支撑条件和基本趋势没有变。</w:t>
      </w:r>
      <w:r>
        <w:rPr>
          <w:rFonts w:hint="eastAsia" w:ascii="Times New Roman" w:hAnsi="Times New Roman" w:eastAsia="仿宋_GB2312" w:cs="Times New Roman"/>
          <w:b w:val="0"/>
          <w:bCs w:val="0"/>
          <w:color w:val="auto"/>
          <w:spacing w:val="0"/>
          <w:sz w:val="32"/>
          <w:szCs w:val="32"/>
          <w:highlight w:val="none"/>
          <w:u w:val="none" w:color="auto"/>
          <w:lang w:eastAsia="zh-CN"/>
        </w:rPr>
        <w:t>随着</w:t>
      </w:r>
      <w:r>
        <w:rPr>
          <w:rFonts w:hint="default" w:ascii="Times New Roman" w:hAnsi="Times New Roman" w:eastAsia="仿宋_GB2312" w:cs="Times New Roman"/>
          <w:b w:val="0"/>
          <w:bCs w:val="0"/>
          <w:color w:val="auto"/>
          <w:spacing w:val="0"/>
          <w:sz w:val="32"/>
          <w:szCs w:val="32"/>
          <w:highlight w:val="none"/>
          <w:u w:val="none" w:color="auto"/>
          <w:lang w:eastAsia="zh-CN"/>
        </w:rPr>
        <w:t>西部大开发、</w:t>
      </w:r>
      <w:r>
        <w:rPr>
          <w:rFonts w:hint="default" w:ascii="Times New Roman" w:hAnsi="Times New Roman" w:eastAsia="仿宋_GB2312" w:cs="Times New Roman"/>
          <w:b w:val="0"/>
          <w:bCs w:val="0"/>
          <w:strike w:val="0"/>
          <w:dstrike w:val="0"/>
          <w:color w:val="auto"/>
          <w:spacing w:val="0"/>
          <w:sz w:val="32"/>
          <w:szCs w:val="32"/>
          <w:highlight w:val="none"/>
          <w:u w:val="none" w:color="auto"/>
          <w:lang w:eastAsia="zh-CN"/>
        </w:rPr>
        <w:t>共建</w:t>
      </w:r>
      <w:r>
        <w:rPr>
          <w:rFonts w:hint="default" w:ascii="Times New Roman" w:hAnsi="Times New Roman" w:eastAsia="仿宋_GB2312" w:cs="Times New Roman"/>
          <w:b w:val="0"/>
          <w:bCs w:val="0"/>
          <w:color w:val="auto"/>
          <w:spacing w:val="0"/>
          <w:sz w:val="32"/>
          <w:szCs w:val="32"/>
          <w:highlight w:val="none"/>
          <w:u w:val="none" w:color="auto"/>
          <w:lang w:eastAsia="zh-CN"/>
        </w:rPr>
        <w:t>“一带一路”等</w:t>
      </w:r>
      <w:r>
        <w:rPr>
          <w:rFonts w:hint="eastAsia" w:ascii="Times New Roman" w:hAnsi="Times New Roman" w:eastAsia="仿宋_GB2312" w:cs="Times New Roman"/>
          <w:b w:val="0"/>
          <w:bCs w:val="0"/>
          <w:color w:val="auto"/>
          <w:spacing w:val="0"/>
          <w:sz w:val="32"/>
          <w:szCs w:val="32"/>
          <w:highlight w:val="none"/>
          <w:u w:val="none" w:color="auto"/>
          <w:lang w:eastAsia="zh-CN"/>
        </w:rPr>
        <w:t>深入推进</w:t>
      </w:r>
      <w:r>
        <w:rPr>
          <w:rFonts w:hint="default" w:ascii="Times New Roman" w:hAnsi="Times New Roman" w:eastAsia="仿宋_GB2312" w:cs="Times New Roman"/>
          <w:b w:val="0"/>
          <w:bCs w:val="0"/>
          <w:color w:val="auto"/>
          <w:spacing w:val="0"/>
          <w:sz w:val="32"/>
          <w:szCs w:val="32"/>
          <w:highlight w:val="none"/>
          <w:u w:val="none" w:color="auto"/>
          <w:lang w:eastAsia="zh-CN"/>
        </w:rPr>
        <w:t>，必将为哈密融入国家</w:t>
      </w:r>
      <w:r>
        <w:rPr>
          <w:rFonts w:hint="eastAsia" w:ascii="Times New Roman" w:hAnsi="Times New Roman" w:eastAsia="仿宋_GB2312" w:cs="Times New Roman"/>
          <w:b w:val="0"/>
          <w:bCs w:val="0"/>
          <w:color w:val="auto"/>
          <w:spacing w:val="0"/>
          <w:sz w:val="32"/>
          <w:szCs w:val="32"/>
          <w:highlight w:val="none"/>
          <w:u w:val="none" w:color="auto"/>
          <w:lang w:eastAsia="zh-CN"/>
        </w:rPr>
        <w:t>发展</w:t>
      </w:r>
      <w:r>
        <w:rPr>
          <w:rFonts w:hint="default" w:ascii="Times New Roman" w:hAnsi="Times New Roman" w:eastAsia="仿宋_GB2312" w:cs="Times New Roman"/>
          <w:b w:val="0"/>
          <w:bCs w:val="0"/>
          <w:color w:val="auto"/>
          <w:spacing w:val="0"/>
          <w:sz w:val="32"/>
          <w:szCs w:val="32"/>
          <w:highlight w:val="none"/>
          <w:u w:val="none" w:color="auto"/>
          <w:lang w:eastAsia="zh-CN"/>
        </w:rPr>
        <w:t>大局、在国家重大生产力布局中争取更大空间提供新的机遇。从新疆看，习近平总书记高度重视新疆工作，把新疆工作摆在事关党和国家工作大局的重要位置，率中央代表团出席自治区成立70周年庆祝活动并发表重要讲话，为做好新时代新疆工作指明了方向、提供了根本遵循，指引新疆工作站在了新的起点上。党中央赋予新疆“五大战略定位”，推动新疆高质量发展的政治优势、政策优势、资源优势叠加彰显，积极因素不断增多，新疆正处于乘势而上、大有可为的上升期，将为哈密高质量发展创造更多有利条件。从哈密自身看，经</w:t>
      </w:r>
      <w:r>
        <w:rPr>
          <w:rFonts w:hint="default" w:ascii="Times New Roman" w:hAnsi="Times New Roman" w:eastAsia="仿宋_GB2312" w:cs="Times New Roman"/>
          <w:color w:val="auto"/>
          <w:sz w:val="32"/>
          <w:szCs w:val="32"/>
          <w:highlight w:val="none"/>
          <w:u w:val="none" w:color="auto"/>
        </w:rPr>
        <w:t>过“十四五”时期的高质量发展，全市各项事业已经进入并仍将处于后发赶超的关键突破期、跨越发展的黄金机遇期。市委深入实施哈密市在全疆率先基本实现中国式现代化三年行动，近中远目标有机衔接推进社会主义现代化建设，经济实现质的有效提升和量的快速增长，人均地区生产总值超过2万美元，常住人口城镇化率达到76.18%，社会保持繁荣稳定，民生福祉更加殷实，资源要素加速聚集，内生动力日益强劲，比较优势愈发凸显，未来发展前景广阔，干部群众坚定自信，哈密在新疆社会主义现代化建设中率先迈出了关键一步，站在了新的历史起点上。</w:t>
      </w:r>
    </w:p>
    <w:p w14:paraId="2E6F44B7">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u w:val="none" w:color="auto"/>
          <w:lang w:eastAsia="zh-CN"/>
        </w:rPr>
      </w:pPr>
      <w:r>
        <w:rPr>
          <w:rFonts w:hint="default" w:ascii="Times New Roman" w:hAnsi="Times New Roman" w:eastAsia="仿宋_GB2312" w:cs="Times New Roman"/>
          <w:b w:val="0"/>
          <w:bCs w:val="0"/>
          <w:color w:val="auto"/>
          <w:spacing w:val="0"/>
          <w:sz w:val="32"/>
          <w:szCs w:val="32"/>
          <w:highlight w:val="none"/>
          <w:u w:val="none" w:color="auto"/>
          <w:lang w:eastAsia="zh-CN"/>
        </w:rPr>
        <w:t>同时，社</w:t>
      </w:r>
      <w:r>
        <w:rPr>
          <w:rFonts w:hint="default" w:ascii="Times New Roman" w:hAnsi="Times New Roman" w:eastAsia="仿宋_GB2312" w:cs="Times New Roman"/>
          <w:b w:val="0"/>
          <w:bCs w:val="0"/>
          <w:color w:val="auto"/>
          <w:sz w:val="32"/>
          <w:szCs w:val="32"/>
          <w:highlight w:val="none"/>
          <w:u w:val="none" w:color="auto"/>
          <w:lang w:eastAsia="zh-CN"/>
        </w:rPr>
        <w:t>会主义市场经济在哈密发育还不充分，市场机制、市场功能在资源配置中的决定性作用还不彰显，有效市场和有为政府相结合的工作理念还没有深入到各级干部的思想认识中，各级各部门运筹市场资源、市场力量推动高质量发展的能力水平还很不够；产业结构不优，传统能源产业一业独大，服务业发展滞后；科技创新能力不强、工作体系不健全，实现创新引领高质量发展还有很大差距；城镇功能不完善、基础设施建设滞后，精细化治理水平不高；乡村全面振兴推进缓慢，区县乡村发展缺乏规划引领和整体统筹，乡村建设短板突出；城乡居民收入增长与经济增长不同步，教育医疗等社会公共服务水平与各族群众需求差距较大；一些重点领域改革进展缓慢、成效不及预期，对外开放和区域联动不够；社会治理效能不高，基层治理体系现代化和履职能力现代化水平亟需提升；广大党员干部的法治思维、服务意识和效能作风与时代要求、群众需求还有很大差距，服务型、法治型、效能型干部队伍建设亟待加强。这些问题的解决，直接关系哈密现代化建设的成色，需要在“十五五”时期以最大决心攻坚突破。</w:t>
      </w:r>
    </w:p>
    <w:p w14:paraId="12F651B0">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b w:val="0"/>
          <w:bCs w:val="0"/>
          <w:color w:val="auto"/>
          <w:sz w:val="32"/>
          <w:highlight w:val="none"/>
          <w:u w:val="none" w:color="auto"/>
          <w:lang w:eastAsia="zh-CN"/>
        </w:rPr>
      </w:pPr>
    </w:p>
    <w:p w14:paraId="771D0B4A">
      <w:pPr>
        <w:pStyle w:val="8"/>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楷体_GB2312" w:cs="Times New Roman"/>
          <w:b/>
          <w:bCs/>
          <w:u w:val="none" w:color="auto"/>
          <w:lang w:eastAsia="zh-CN"/>
        </w:rPr>
      </w:pPr>
      <w:bookmarkStart w:id="15" w:name="_Toc163734709"/>
      <w:r>
        <w:rPr>
          <w:rFonts w:hint="default" w:ascii="Times New Roman" w:hAnsi="Times New Roman" w:eastAsia="楷体_GB2312" w:cs="Times New Roman"/>
          <w:b/>
          <w:bCs/>
          <w:u w:val="none" w:color="auto"/>
        </w:rPr>
        <w:t>第</w:t>
      </w:r>
      <w:r>
        <w:rPr>
          <w:rFonts w:hint="default" w:ascii="Times New Roman" w:hAnsi="Times New Roman" w:eastAsia="楷体_GB2312" w:cs="Times New Roman"/>
          <w:b/>
          <w:bCs/>
          <w:u w:val="none" w:color="auto"/>
          <w:lang w:eastAsia="zh-CN"/>
        </w:rPr>
        <w:t>三</w:t>
      </w:r>
      <w:r>
        <w:rPr>
          <w:rFonts w:hint="default" w:ascii="Times New Roman" w:hAnsi="Times New Roman" w:eastAsia="楷体_GB2312" w:cs="Times New Roman"/>
          <w:b/>
          <w:bCs/>
          <w:u w:val="none" w:color="auto"/>
        </w:rPr>
        <w:t xml:space="preserve">章 </w:t>
      </w:r>
      <w:r>
        <w:rPr>
          <w:rFonts w:hint="default" w:ascii="Times New Roman" w:hAnsi="Times New Roman" w:eastAsia="楷体_GB2312" w:cs="Times New Roman"/>
          <w:b/>
          <w:bCs/>
          <w:u w:val="none" w:color="auto"/>
          <w:lang w:eastAsia="zh-CN"/>
        </w:rPr>
        <w:t>“十五五”时期在哈密率先基本实现中国式现代化进程中具有特殊重要地位</w:t>
      </w:r>
      <w:bookmarkEnd w:id="15"/>
    </w:p>
    <w:p w14:paraId="562D1B67">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pacing w:val="0"/>
          <w:sz w:val="32"/>
          <w:szCs w:val="32"/>
          <w:highlight w:val="none"/>
          <w:u w:val="none" w:color="auto"/>
          <w:lang w:eastAsia="zh-CN"/>
        </w:rPr>
      </w:pPr>
      <w:r>
        <w:rPr>
          <w:rFonts w:hint="default" w:ascii="Times New Roman" w:hAnsi="Times New Roman" w:eastAsia="仿宋_GB2312" w:cs="Times New Roman"/>
          <w:b w:val="0"/>
          <w:bCs w:val="0"/>
          <w:color w:val="auto"/>
          <w:spacing w:val="0"/>
          <w:sz w:val="32"/>
          <w:szCs w:val="32"/>
          <w:highlight w:val="none"/>
          <w:u w:val="none" w:color="auto"/>
          <w:lang w:eastAsia="zh-CN"/>
        </w:rPr>
        <w:t>置身于新疆与全国同步基本实现社会主义现代化的进程，哈密已经具备了区域性的先发优势，对照在全疆率先基本实现中国式现代化的奋斗目标，“十五五”时期是锻长补短、攻坚决胜的关键时期，要立足自身功能定位，围绕经济社会高质量发展和人民群众高品质生活，逐个领域对标对表，找准优势和不足，抓住关键性、决定性因素，精准发力、攻坚拔寨，承前启后、不懈奋斗，在完成标志性任务方面努力取得决定性胜利，在补短板、强弱项方面取得重大突破和决定性进展，推动综合实力迈上新的历史台阶，为争取社会主义现代化新哈密建设的全面胜利奠定坚实基础。</w:t>
      </w:r>
    </w:p>
    <w:p w14:paraId="48C0144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pacing w:val="0"/>
          <w:sz w:val="32"/>
          <w:szCs w:val="32"/>
          <w:highlight w:val="none"/>
          <w:u w:val="none" w:color="auto"/>
          <w:lang w:val="en-US" w:eastAsia="zh-CN"/>
        </w:rPr>
      </w:pPr>
      <w:r>
        <w:rPr>
          <w:rFonts w:hint="default" w:ascii="Times New Roman" w:hAnsi="Times New Roman" w:eastAsia="仿宋_GB2312" w:cs="Times New Roman"/>
          <w:b w:val="0"/>
          <w:bCs w:val="0"/>
          <w:color w:val="auto"/>
          <w:spacing w:val="0"/>
          <w:sz w:val="32"/>
          <w:szCs w:val="32"/>
          <w:highlight w:val="none"/>
          <w:u w:val="none" w:color="auto"/>
          <w:lang w:val="en-US" w:eastAsia="zh-CN"/>
        </w:rPr>
        <w:t>世界百年未有之大变局加速演进，不确定难预料因素增多，“十五五”时期工作的一大特征就是必须苦练内功应对好外部挑战，在不确定环境下做好确定的事情。全市上下要深刻领悟“两个确立”的决定性意义，增强“四个意识”、坚定“四个自信”、做到“两个维护”，胸怀“两个大局”，深刻认识复杂环境带来的新矛盾新挑战，深刻认识经济社会发展面临的新形势新任务，牢牢把握未来五年哈密经济社会发展面临的“时”与“势”，增强机遇意识和风险意识，处理好危与机、确定性与不确定性、优势与短板的辩证关系，立足高质量发展的坚实基础和有利条件，以抢抓机遇、创造机遇、快人一拍的精神状态和改革创新、雷厉风行、敢闯善拼的勇气干劲，走出一条具有哈密特色的高质量发展之路，为铸</w:t>
      </w:r>
      <w:r>
        <w:rPr>
          <w:rFonts w:hint="default" w:ascii="Times New Roman" w:hAnsi="Times New Roman" w:eastAsia="仿宋_GB2312" w:cs="Times New Roman"/>
          <w:b w:val="0"/>
          <w:bCs w:val="0"/>
          <w:color w:val="auto"/>
          <w:spacing w:val="-6"/>
          <w:sz w:val="32"/>
          <w:szCs w:val="32"/>
          <w:highlight w:val="none"/>
          <w:u w:val="none" w:color="auto"/>
          <w:lang w:val="en-US" w:eastAsia="zh-CN"/>
        </w:rPr>
        <w:t>牢中华民族共同体意识、建设社会主义现代化新疆作出哈密贡献</w:t>
      </w:r>
      <w:r>
        <w:rPr>
          <w:rFonts w:hint="default" w:ascii="Times New Roman" w:hAnsi="Times New Roman" w:eastAsia="仿宋_GB2312" w:cs="Times New Roman"/>
          <w:b w:val="0"/>
          <w:bCs w:val="0"/>
          <w:color w:val="auto"/>
          <w:spacing w:val="0"/>
          <w:sz w:val="32"/>
          <w:szCs w:val="32"/>
          <w:highlight w:val="none"/>
          <w:u w:val="none" w:color="auto"/>
          <w:lang w:val="en-US" w:eastAsia="zh-CN"/>
        </w:rPr>
        <w:t>。</w:t>
      </w:r>
    </w:p>
    <w:p w14:paraId="48A82F29">
      <w:pPr>
        <w:pStyle w:val="7"/>
        <w:keepNext w:val="0"/>
        <w:keepLines w:val="0"/>
        <w:pageBreakBefore w:val="0"/>
        <w:widowControl w:val="0"/>
        <w:kinsoku/>
        <w:wordWrap/>
        <w:overflowPunct/>
        <w:topLinePunct w:val="0"/>
        <w:autoSpaceDE/>
        <w:autoSpaceDN/>
        <w:bidi w:val="0"/>
        <w:adjustRightInd/>
        <w:spacing w:line="540" w:lineRule="exact"/>
        <w:jc w:val="center"/>
        <w:textAlignment w:val="auto"/>
        <w:rPr>
          <w:rFonts w:hint="default" w:ascii="Times New Roman" w:hAnsi="Times New Roman" w:cs="Times New Roman"/>
          <w:color w:val="auto"/>
          <w:sz w:val="32"/>
          <w:szCs w:val="32"/>
          <w:u w:val="none" w:color="auto"/>
        </w:rPr>
      </w:pPr>
      <w:bookmarkStart w:id="16" w:name="_Toc14069"/>
      <w:bookmarkStart w:id="17" w:name="_Toc23474"/>
      <w:bookmarkStart w:id="18" w:name="_Toc294025748"/>
      <w:bookmarkStart w:id="19" w:name="_Toc1489382916"/>
      <w:bookmarkStart w:id="20" w:name="_Toc14759"/>
      <w:bookmarkStart w:id="21" w:name="_Toc1444050352"/>
    </w:p>
    <w:p w14:paraId="791DB78B">
      <w:pPr>
        <w:pStyle w:val="7"/>
        <w:keepNext w:val="0"/>
        <w:keepLines w:val="0"/>
        <w:pageBreakBefore w:val="0"/>
        <w:widowControl w:val="0"/>
        <w:kinsoku/>
        <w:wordWrap/>
        <w:overflowPunct/>
        <w:topLinePunct w:val="0"/>
        <w:autoSpaceDE/>
        <w:autoSpaceDN/>
        <w:bidi w:val="0"/>
        <w:adjustRightInd/>
        <w:spacing w:line="540" w:lineRule="exact"/>
        <w:jc w:val="center"/>
        <w:textAlignment w:val="auto"/>
        <w:rPr>
          <w:rFonts w:hint="default" w:ascii="Times New Roman" w:hAnsi="Times New Roman" w:cs="Times New Roman"/>
          <w:color w:val="auto"/>
          <w:sz w:val="32"/>
          <w:szCs w:val="32"/>
          <w:u w:val="none" w:color="auto"/>
        </w:rPr>
      </w:pPr>
    </w:p>
    <w:p w14:paraId="7E689E7B">
      <w:pPr>
        <w:rPr>
          <w:rFonts w:hint="default" w:ascii="Times New Roman" w:hAnsi="Times New Roman" w:cs="Times New Roman"/>
          <w:color w:val="auto"/>
          <w:sz w:val="32"/>
          <w:szCs w:val="32"/>
          <w:u w:val="none" w:color="auto"/>
        </w:rPr>
      </w:pPr>
    </w:p>
    <w:p w14:paraId="37E65B2E">
      <w:pPr>
        <w:pStyle w:val="2"/>
        <w:rPr>
          <w:rFonts w:hint="default" w:ascii="Times New Roman" w:hAnsi="Times New Roman" w:cs="Times New Roman"/>
          <w:color w:val="auto"/>
          <w:sz w:val="32"/>
          <w:szCs w:val="32"/>
          <w:u w:val="none" w:color="auto"/>
        </w:rPr>
      </w:pPr>
    </w:p>
    <w:p w14:paraId="2FA02972">
      <w:pPr>
        <w:pStyle w:val="2"/>
        <w:rPr>
          <w:rFonts w:hint="default" w:ascii="Times New Roman" w:hAnsi="Times New Roman" w:cs="Times New Roman"/>
          <w:color w:val="auto"/>
          <w:sz w:val="32"/>
          <w:szCs w:val="32"/>
          <w:u w:val="none" w:color="auto"/>
        </w:rPr>
      </w:pPr>
    </w:p>
    <w:p w14:paraId="5A99E1EB">
      <w:pPr>
        <w:pStyle w:val="4"/>
        <w:rPr>
          <w:rFonts w:hint="default"/>
          <w:u w:val="none" w:color="auto"/>
        </w:rPr>
      </w:pPr>
    </w:p>
    <w:p w14:paraId="08546A30">
      <w:pPr>
        <w:pStyle w:val="7"/>
        <w:keepNext w:val="0"/>
        <w:keepLines w:val="0"/>
        <w:pageBreakBefore w:val="0"/>
        <w:widowControl w:val="0"/>
        <w:kinsoku/>
        <w:wordWrap/>
        <w:overflowPunct/>
        <w:topLinePunct w:val="0"/>
        <w:autoSpaceDE/>
        <w:autoSpaceDN/>
        <w:bidi w:val="0"/>
        <w:adjustRightInd/>
        <w:spacing w:line="540" w:lineRule="exact"/>
        <w:jc w:val="center"/>
        <w:textAlignment w:val="auto"/>
        <w:rPr>
          <w:rFonts w:hint="default" w:ascii="Times New Roman" w:hAnsi="Times New Roman" w:cs="Times New Roman"/>
          <w:color w:val="auto"/>
          <w:sz w:val="32"/>
          <w:szCs w:val="32"/>
          <w:u w:val="none" w:color="auto"/>
        </w:rPr>
      </w:pPr>
    </w:p>
    <w:p w14:paraId="73568C74">
      <w:pPr>
        <w:pStyle w:val="7"/>
        <w:keepNext w:val="0"/>
        <w:keepLines w:val="0"/>
        <w:pageBreakBefore w:val="0"/>
        <w:widowControl w:val="0"/>
        <w:kinsoku/>
        <w:wordWrap/>
        <w:overflowPunct/>
        <w:topLinePunct w:val="0"/>
        <w:autoSpaceDE/>
        <w:autoSpaceDN/>
        <w:bidi w:val="0"/>
        <w:adjustRightInd/>
        <w:spacing w:line="540" w:lineRule="exact"/>
        <w:jc w:val="center"/>
        <w:textAlignment w:val="auto"/>
        <w:rPr>
          <w:rFonts w:hint="default" w:ascii="Times New Roman" w:hAnsi="Times New Roman" w:cs="Times New Roman"/>
          <w:color w:val="auto"/>
          <w:sz w:val="32"/>
          <w:szCs w:val="32"/>
          <w:u w:val="none" w:color="auto"/>
        </w:rPr>
      </w:pPr>
    </w:p>
    <w:p w14:paraId="3F747C33">
      <w:pPr>
        <w:pStyle w:val="7"/>
        <w:keepNext w:val="0"/>
        <w:keepLines w:val="0"/>
        <w:pageBreakBefore w:val="0"/>
        <w:widowControl w:val="0"/>
        <w:kinsoku/>
        <w:wordWrap/>
        <w:overflowPunct/>
        <w:topLinePunct w:val="0"/>
        <w:autoSpaceDE/>
        <w:autoSpaceDN/>
        <w:bidi w:val="0"/>
        <w:adjustRightInd/>
        <w:spacing w:line="540" w:lineRule="exact"/>
        <w:jc w:val="center"/>
        <w:textAlignment w:val="auto"/>
        <w:rPr>
          <w:rFonts w:hint="default" w:ascii="Times New Roman" w:hAnsi="Times New Roman" w:cs="Times New Roman"/>
          <w:color w:val="auto"/>
          <w:sz w:val="32"/>
          <w:szCs w:val="32"/>
          <w:u w:val="none" w:color="auto"/>
        </w:rPr>
      </w:pPr>
      <w:r>
        <w:rPr>
          <w:rFonts w:hint="default" w:ascii="Times New Roman" w:hAnsi="Times New Roman" w:cs="Times New Roman"/>
          <w:color w:val="auto"/>
          <w:sz w:val="32"/>
          <w:szCs w:val="32"/>
          <w:u w:val="none" w:color="auto"/>
        </w:rPr>
        <w:t>第二篇</w:t>
      </w:r>
      <w:bookmarkEnd w:id="16"/>
      <w:r>
        <w:rPr>
          <w:rFonts w:hint="default" w:ascii="Times New Roman" w:hAnsi="Times New Roman" w:cs="Times New Roman"/>
          <w:color w:val="auto"/>
          <w:sz w:val="32"/>
          <w:szCs w:val="32"/>
          <w:u w:val="none" w:color="auto"/>
        </w:rPr>
        <w:t xml:space="preserve"> </w:t>
      </w:r>
      <w:r>
        <w:rPr>
          <w:rFonts w:hint="default" w:ascii="Times New Roman" w:hAnsi="Times New Roman" w:eastAsia="黑体" w:cs="Times New Roman"/>
          <w:color w:val="auto"/>
          <w:sz w:val="32"/>
          <w:szCs w:val="32"/>
          <w:highlight w:val="none"/>
          <w:u w:val="none" w:color="auto"/>
        </w:rPr>
        <w:t>“十五五”时期经济社会发展的指导方针和主要目标</w:t>
      </w:r>
      <w:bookmarkEnd w:id="17"/>
      <w:bookmarkEnd w:id="18"/>
      <w:bookmarkEnd w:id="19"/>
      <w:bookmarkEnd w:id="20"/>
      <w:bookmarkEnd w:id="21"/>
    </w:p>
    <w:p w14:paraId="0E792435">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仿宋_GB2312" w:cs="Times New Roman"/>
          <w:color w:val="auto"/>
          <w:sz w:val="32"/>
          <w:szCs w:val="32"/>
          <w:highlight w:val="none"/>
          <w:u w:val="none" w:color="auto"/>
          <w:lang w:eastAsia="zh-CN"/>
        </w:rPr>
      </w:pPr>
      <w:bookmarkStart w:id="22" w:name="_Toc10170"/>
    </w:p>
    <w:p w14:paraId="409BCE5E">
      <w:pPr>
        <w:pStyle w:val="8"/>
        <w:keepNext w:val="0"/>
        <w:keepLines w:val="0"/>
        <w:pageBreakBefore w:val="0"/>
        <w:widowControl w:val="0"/>
        <w:kinsoku/>
        <w:wordWrap/>
        <w:overflowPunct/>
        <w:topLinePunct w:val="0"/>
        <w:autoSpaceDE/>
        <w:autoSpaceDN/>
        <w:bidi w:val="0"/>
        <w:adjustRightInd/>
        <w:spacing w:line="540" w:lineRule="exact"/>
        <w:jc w:val="center"/>
        <w:textAlignment w:val="auto"/>
        <w:rPr>
          <w:rFonts w:hint="default" w:ascii="Times New Roman" w:hAnsi="Times New Roman" w:eastAsia="楷体_GB2312" w:cs="Times New Roman"/>
          <w:b/>
          <w:bCs/>
          <w:color w:val="auto"/>
          <w:sz w:val="32"/>
          <w:szCs w:val="32"/>
          <w:highlight w:val="none"/>
          <w:u w:val="none" w:color="auto"/>
        </w:rPr>
      </w:pPr>
      <w:bookmarkStart w:id="23" w:name="_Toc6976"/>
      <w:bookmarkStart w:id="24" w:name="_Toc740719585"/>
      <w:bookmarkStart w:id="25" w:name="_Toc348649170"/>
      <w:bookmarkStart w:id="26" w:name="_Toc16450"/>
      <w:bookmarkStart w:id="27" w:name="_Toc1997450257"/>
      <w:r>
        <w:rPr>
          <w:rFonts w:hint="default" w:ascii="Times New Roman" w:hAnsi="Times New Roman" w:eastAsia="楷体_GB2312" w:cs="Times New Roman"/>
          <w:color w:val="auto"/>
          <w:sz w:val="32"/>
          <w:szCs w:val="32"/>
          <w:highlight w:val="none"/>
          <w:u w:val="none" w:color="auto"/>
        </w:rPr>
        <w:t xml:space="preserve">第一章 </w:t>
      </w:r>
      <w:bookmarkEnd w:id="22"/>
      <w:r>
        <w:rPr>
          <w:rFonts w:hint="default" w:ascii="Times New Roman" w:hAnsi="Times New Roman" w:eastAsia="楷体_GB2312" w:cs="Times New Roman"/>
          <w:color w:val="auto"/>
          <w:sz w:val="32"/>
          <w:szCs w:val="32"/>
          <w:highlight w:val="none"/>
          <w:u w:val="none" w:color="auto"/>
        </w:rPr>
        <w:t>“十五五”时期经济社会发展的指导思想</w:t>
      </w:r>
      <w:bookmarkEnd w:id="23"/>
      <w:bookmarkEnd w:id="24"/>
      <w:bookmarkEnd w:id="25"/>
      <w:bookmarkEnd w:id="26"/>
      <w:bookmarkEnd w:id="27"/>
    </w:p>
    <w:p w14:paraId="1BC17096">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highlight w:val="none"/>
          <w:u w:val="none" w:color="auto"/>
        </w:rPr>
      </w:pPr>
      <w:bookmarkStart w:id="28" w:name="_Toc18670"/>
      <w:r>
        <w:rPr>
          <w:rFonts w:hint="default" w:ascii="Times New Roman" w:hAnsi="Times New Roman" w:eastAsia="仿宋_GB2312" w:cs="Times New Roman"/>
          <w:color w:val="auto"/>
          <w:sz w:val="32"/>
          <w:szCs w:val="32"/>
          <w:highlight w:val="none"/>
          <w:u w:val="none" w:color="auto"/>
        </w:rPr>
        <w:t>坚持马克思列宁主义、毛泽东思想、邓小平理论、“三个代表”重要思想、科学发展观，全面贯彻习近平新时代中国特色社会主义思想，深入贯彻落实党的二十大和二十届历次全会精神，以自治区成立70周年为新起点，完整准确全面贯彻新时代党的治疆方略，牢牢扭住总目标，锚定新疆在国家全局中的“五大战略定位”，聚焦铸牢中华民族共同体意识、建设社会主义现代化新哈密，更好统筹发展和安全，更好紧贴民生凝聚人心推动高质量发展，着力加强党的全面领导，着力强化改革创新，着力推进新型工业化、新型城镇化、乡村全面振兴和社会治理现代化，加快构建现代化产业体系、现代化基础设施体系、“政产学研用”深度融合创新体系、民生保障体系、社会治理体系，加快推动人的全面发展和各族群众共同富裕，加快建设具有重要影响力的区域中心城市，加快在全疆率先基本实现中国式现代化。</w:t>
      </w:r>
    </w:p>
    <w:p w14:paraId="7992B98B">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仿宋_GB2312" w:cs="Times New Roman"/>
          <w:color w:val="auto"/>
          <w:sz w:val="32"/>
          <w:szCs w:val="32"/>
          <w:highlight w:val="none"/>
          <w:u w:val="none" w:color="auto"/>
          <w:lang w:eastAsia="zh-CN"/>
        </w:rPr>
      </w:pPr>
    </w:p>
    <w:p w14:paraId="0517FEE9">
      <w:pPr>
        <w:pStyle w:val="8"/>
        <w:keepNext w:val="0"/>
        <w:keepLines w:val="0"/>
        <w:pageBreakBefore w:val="0"/>
        <w:widowControl w:val="0"/>
        <w:kinsoku/>
        <w:wordWrap/>
        <w:overflowPunct/>
        <w:topLinePunct w:val="0"/>
        <w:autoSpaceDE/>
        <w:autoSpaceDN/>
        <w:bidi w:val="0"/>
        <w:adjustRightInd/>
        <w:spacing w:line="540" w:lineRule="exact"/>
        <w:jc w:val="center"/>
        <w:textAlignment w:val="auto"/>
        <w:rPr>
          <w:rFonts w:hint="default" w:ascii="Times New Roman" w:hAnsi="Times New Roman" w:cs="Times New Roman"/>
          <w:color w:val="auto"/>
          <w:sz w:val="32"/>
          <w:szCs w:val="32"/>
          <w:u w:val="none" w:color="auto"/>
        </w:rPr>
      </w:pPr>
      <w:bookmarkStart w:id="29" w:name="_Toc1770540434"/>
      <w:bookmarkStart w:id="30" w:name="_Toc28073"/>
      <w:bookmarkStart w:id="31" w:name="_Toc1067396763"/>
      <w:bookmarkStart w:id="32" w:name="_Toc1376202414"/>
      <w:bookmarkStart w:id="33" w:name="_Toc27530"/>
      <w:r>
        <w:rPr>
          <w:rFonts w:hint="default" w:ascii="Times New Roman" w:hAnsi="Times New Roman" w:eastAsia="楷体_GB2312" w:cs="Times New Roman"/>
          <w:b/>
          <w:bCs/>
          <w:color w:val="auto"/>
          <w:sz w:val="32"/>
          <w:szCs w:val="32"/>
          <w:highlight w:val="none"/>
          <w:u w:val="none" w:color="auto"/>
        </w:rPr>
        <w:t xml:space="preserve">第二章 </w:t>
      </w:r>
      <w:bookmarkEnd w:id="28"/>
      <w:r>
        <w:rPr>
          <w:rFonts w:hint="default" w:ascii="Times New Roman" w:hAnsi="Times New Roman" w:eastAsia="楷体_GB2312" w:cs="Times New Roman"/>
          <w:b/>
          <w:bCs/>
          <w:color w:val="auto"/>
          <w:sz w:val="32"/>
          <w:szCs w:val="32"/>
          <w:highlight w:val="none"/>
          <w:u w:val="none" w:color="auto"/>
        </w:rPr>
        <w:t>“十五五”时期经济社会发展必须遵循的原则</w:t>
      </w:r>
      <w:bookmarkEnd w:id="29"/>
      <w:bookmarkEnd w:id="30"/>
      <w:bookmarkEnd w:id="31"/>
      <w:bookmarkEnd w:id="32"/>
      <w:bookmarkEnd w:id="33"/>
    </w:p>
    <w:p w14:paraId="4EC01EF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540" w:lineRule="exact"/>
        <w:ind w:firstLine="640" w:firstLineChars="200"/>
        <w:jc w:val="both"/>
        <w:textAlignment w:val="auto"/>
        <w:rPr>
          <w:rFonts w:hint="default" w:ascii="Times New Roman" w:hAnsi="Times New Roman" w:eastAsia="仿宋_GB2312" w:cs="Times New Roman"/>
          <w:b w:val="0"/>
          <w:bCs w:val="0"/>
          <w:color w:val="auto"/>
          <w:spacing w:val="0"/>
          <w:sz w:val="32"/>
          <w:szCs w:val="32"/>
          <w:highlight w:val="none"/>
          <w:u w:val="none" w:color="auto"/>
          <w:lang w:eastAsia="zh-CN"/>
        </w:rPr>
      </w:pPr>
      <w:bookmarkStart w:id="34" w:name="_Toc22903"/>
      <w:r>
        <w:rPr>
          <w:rFonts w:hint="default" w:ascii="Times New Roman" w:hAnsi="Times New Roman" w:eastAsia="仿宋_GB2312" w:cs="Times New Roman"/>
          <w:b w:val="0"/>
          <w:bCs w:val="0"/>
          <w:color w:val="auto"/>
          <w:spacing w:val="0"/>
          <w:sz w:val="32"/>
          <w:szCs w:val="32"/>
          <w:highlight w:val="none"/>
          <w:u w:val="none" w:color="auto"/>
          <w:lang w:eastAsia="zh-CN"/>
        </w:rPr>
        <w:t>深入贯彻落实党中央、自治区党委决策部署，以坚持党的全面领导、坚持以铸牢中华民族共同体意识为主线、坚持人民至上、坚持统筹发展和安全、坚持高质量发展、坚持全面深化改革、坚持把南疆</w:t>
      </w:r>
      <w:r>
        <w:rPr>
          <w:rFonts w:hint="eastAsia" w:ascii="Times New Roman" w:hAnsi="Times New Roman" w:eastAsia="仿宋_GB2312" w:cs="Times New Roman"/>
          <w:b w:val="0"/>
          <w:bCs w:val="0"/>
          <w:color w:val="auto"/>
          <w:spacing w:val="0"/>
          <w:sz w:val="32"/>
          <w:szCs w:val="32"/>
          <w:highlight w:val="none"/>
          <w:u w:val="none" w:color="auto"/>
          <w:lang w:eastAsia="zh-CN"/>
        </w:rPr>
        <w:t>发展</w:t>
      </w:r>
      <w:r>
        <w:rPr>
          <w:rFonts w:hint="default" w:ascii="Times New Roman" w:hAnsi="Times New Roman" w:eastAsia="仿宋_GB2312" w:cs="Times New Roman"/>
          <w:b w:val="0"/>
          <w:bCs w:val="0"/>
          <w:color w:val="auto"/>
          <w:spacing w:val="0"/>
          <w:sz w:val="32"/>
          <w:szCs w:val="32"/>
          <w:highlight w:val="none"/>
          <w:u w:val="none" w:color="auto"/>
          <w:lang w:eastAsia="zh-CN"/>
        </w:rPr>
        <w:t>摆在突出位置、坚持兵地融合发展、坚持有效市场和有为政府相结合等基本原则为总遵循，深刻把握发展和稳定、发展和民生、发展和人心的紧密联系，准确把握和突出运用好以下原则：</w:t>
      </w:r>
    </w:p>
    <w:p w14:paraId="62BDC23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仿宋_GB2312" w:cs="Times New Roman"/>
          <w:b w:val="0"/>
          <w:bCs w:val="0"/>
          <w:color w:val="auto"/>
          <w:spacing w:val="0"/>
          <w:sz w:val="32"/>
          <w:szCs w:val="32"/>
          <w:highlight w:val="none"/>
          <w:u w:val="none" w:color="auto"/>
          <w:lang w:eastAsia="zh-CN"/>
        </w:rPr>
      </w:pPr>
      <w:r>
        <w:rPr>
          <w:rFonts w:hint="default" w:ascii="Times New Roman" w:hAnsi="Times New Roman" w:eastAsia="楷体_GB2312" w:cs="Times New Roman"/>
          <w:b/>
          <w:bCs/>
          <w:color w:val="auto"/>
          <w:spacing w:val="0"/>
          <w:sz w:val="32"/>
          <w:szCs w:val="32"/>
          <w:highlight w:val="none"/>
          <w:u w:val="none" w:color="auto"/>
          <w:lang w:eastAsia="zh-CN"/>
        </w:rPr>
        <w:t>——突出系统治理、筑牢底线。</w:t>
      </w:r>
      <w:r>
        <w:rPr>
          <w:rFonts w:hint="default" w:ascii="Times New Roman" w:hAnsi="Times New Roman" w:eastAsia="仿宋_GB2312" w:cs="Times New Roman"/>
          <w:sz w:val="32"/>
          <w:szCs w:val="32"/>
          <w:u w:val="none" w:color="auto"/>
        </w:rPr>
        <w:t>全力维护社会大局稳定</w:t>
      </w:r>
      <w:r>
        <w:rPr>
          <w:rFonts w:hint="default" w:ascii="Times New Roman" w:hAnsi="Times New Roman" w:eastAsia="仿宋_GB2312" w:cs="Times New Roman"/>
          <w:b w:val="0"/>
          <w:bCs w:val="0"/>
          <w:color w:val="auto"/>
          <w:spacing w:val="0"/>
          <w:sz w:val="32"/>
          <w:szCs w:val="32"/>
          <w:highlight w:val="none"/>
          <w:u w:val="none" w:color="auto"/>
          <w:lang w:eastAsia="zh-CN"/>
        </w:rPr>
        <w:t>，深化对反恐维稳法治化常态化的规律性认识，一体推进源头治理、依法治理、精准治理，增强经济和社会韧性，有效防范化解各类风险隐患，牢牢守住不发生系统性风险底线，以高水平安全保障高质量发展。</w:t>
      </w:r>
    </w:p>
    <w:p w14:paraId="7D41018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仿宋_GB2312" w:cs="Times New Roman"/>
          <w:b w:val="0"/>
          <w:bCs w:val="0"/>
          <w:color w:val="auto"/>
          <w:spacing w:val="0"/>
          <w:sz w:val="32"/>
          <w:szCs w:val="32"/>
          <w:highlight w:val="none"/>
          <w:u w:val="none" w:color="auto"/>
          <w:lang w:eastAsia="zh-CN"/>
        </w:rPr>
      </w:pPr>
      <w:r>
        <w:rPr>
          <w:rFonts w:hint="default" w:ascii="Times New Roman" w:hAnsi="Times New Roman" w:eastAsia="楷体_GB2312" w:cs="Times New Roman"/>
          <w:b/>
          <w:bCs/>
          <w:color w:val="auto"/>
          <w:spacing w:val="0"/>
          <w:sz w:val="32"/>
          <w:szCs w:val="32"/>
          <w:highlight w:val="none"/>
          <w:u w:val="none" w:color="auto"/>
          <w:lang w:eastAsia="zh-CN"/>
        </w:rPr>
        <w:t>——突出全力突破、跨越发展。</w:t>
      </w:r>
      <w:r>
        <w:rPr>
          <w:rFonts w:hint="default" w:ascii="Times New Roman" w:hAnsi="Times New Roman" w:eastAsia="仿宋_GB2312" w:cs="Times New Roman"/>
          <w:b w:val="0"/>
          <w:bCs w:val="0"/>
          <w:color w:val="auto"/>
          <w:spacing w:val="0"/>
          <w:sz w:val="32"/>
          <w:szCs w:val="32"/>
          <w:highlight w:val="none"/>
          <w:u w:val="none" w:color="auto"/>
          <w:lang w:eastAsia="zh-CN"/>
        </w:rPr>
        <w:t>完整准确全面贯彻新发展理念，充分挖掘释放增长潜力，加快构建体现哈密特色优势的现代化产业体系，推动哈密经济发展、民生保障实现重大突破，促进经济持续健康发展和社会全面进步，为在全疆率先基本实现中国式现代化奠定物质基础。</w:t>
      </w:r>
    </w:p>
    <w:p w14:paraId="5F0944E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楷体_GB2312" w:cs="Times New Roman"/>
          <w:b/>
          <w:bCs/>
          <w:color w:val="auto"/>
          <w:spacing w:val="0"/>
          <w:sz w:val="32"/>
          <w:szCs w:val="32"/>
          <w:highlight w:val="none"/>
          <w:u w:val="none" w:color="auto"/>
          <w:lang w:eastAsia="zh-CN"/>
        </w:rPr>
      </w:pPr>
      <w:r>
        <w:rPr>
          <w:rFonts w:hint="default" w:ascii="Times New Roman" w:hAnsi="Times New Roman" w:eastAsia="楷体_GB2312" w:cs="Times New Roman"/>
          <w:b/>
          <w:bCs/>
          <w:color w:val="auto"/>
          <w:spacing w:val="0"/>
          <w:sz w:val="32"/>
          <w:szCs w:val="32"/>
          <w:highlight w:val="none"/>
          <w:u w:val="none" w:color="auto"/>
          <w:lang w:eastAsia="zh-CN"/>
        </w:rPr>
        <w:t>——突出集中锻长、攻坚补短。</w:t>
      </w:r>
      <w:r>
        <w:rPr>
          <w:rFonts w:hint="default" w:ascii="Times New Roman" w:hAnsi="Times New Roman" w:eastAsia="仿宋_GB2312" w:cs="Times New Roman"/>
          <w:b w:val="0"/>
          <w:bCs w:val="0"/>
          <w:color w:val="auto"/>
          <w:spacing w:val="0"/>
          <w:sz w:val="32"/>
          <w:szCs w:val="32"/>
          <w:highlight w:val="none"/>
          <w:u w:val="none" w:color="auto"/>
          <w:lang w:eastAsia="zh-CN"/>
        </w:rPr>
        <w:t>全面分析发展优势和瓶颈制约，有针对性优化工作布局，进一步扩大比较优势、形成强大的核心竞争力，对标国家和新疆平均标准、底线标准精准发力、集中攻坚，加快补齐短板、增强弱项，实现以长带短、扬长补短、互促提升、协同增效。</w:t>
      </w:r>
    </w:p>
    <w:p w14:paraId="6EC9149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楷体_GB2312" w:cs="Times New Roman"/>
          <w:b w:val="0"/>
          <w:bCs w:val="0"/>
          <w:color w:val="auto"/>
          <w:spacing w:val="0"/>
          <w:sz w:val="32"/>
          <w:szCs w:val="32"/>
          <w:highlight w:val="none"/>
          <w:u w:val="none" w:color="auto"/>
          <w:lang w:eastAsia="zh-CN"/>
        </w:rPr>
      </w:pPr>
      <w:r>
        <w:rPr>
          <w:rFonts w:hint="default" w:ascii="Times New Roman" w:hAnsi="Times New Roman" w:eastAsia="楷体_GB2312" w:cs="Times New Roman"/>
          <w:b/>
          <w:bCs/>
          <w:color w:val="auto"/>
          <w:spacing w:val="0"/>
          <w:sz w:val="32"/>
          <w:szCs w:val="32"/>
          <w:highlight w:val="none"/>
          <w:u w:val="none" w:color="auto"/>
          <w:lang w:eastAsia="zh-CN"/>
        </w:rPr>
        <w:t>——突出改革创新、统分结合。</w:t>
      </w:r>
      <w:r>
        <w:rPr>
          <w:rFonts w:hint="default" w:ascii="Times New Roman" w:hAnsi="Times New Roman" w:eastAsia="仿宋_GB2312" w:cs="Times New Roman"/>
          <w:b w:val="0"/>
          <w:bCs w:val="0"/>
          <w:color w:val="auto"/>
          <w:spacing w:val="0"/>
          <w:sz w:val="32"/>
          <w:szCs w:val="32"/>
          <w:highlight w:val="none"/>
          <w:u w:val="none" w:color="auto"/>
        </w:rPr>
        <w:t>解放思想、实事求是，坚持争取政策支持和改革创新并举，全力破除体制机制障碍，充分发挥市场在资源配置中的决定性作用，更好发挥政府作用，始终坚持全市“一盘棋”，有力发挥市级统筹谋划决策作用，利用发挥好“一区两县”的行政单元优势，做到既“放得活”又“管得好”。</w:t>
      </w:r>
    </w:p>
    <w:p w14:paraId="643F8FC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仿宋_GB2312" w:cs="Times New Roman"/>
          <w:color w:val="auto"/>
          <w:sz w:val="32"/>
          <w:szCs w:val="32"/>
          <w:highlight w:val="none"/>
          <w:u w:val="none" w:color="auto"/>
        </w:rPr>
      </w:pPr>
      <w:r>
        <w:rPr>
          <w:rFonts w:hint="default" w:ascii="Times New Roman" w:hAnsi="Times New Roman" w:eastAsia="楷体_GB2312" w:cs="Times New Roman"/>
          <w:b/>
          <w:bCs/>
          <w:color w:val="auto"/>
          <w:spacing w:val="0"/>
          <w:sz w:val="32"/>
          <w:szCs w:val="32"/>
          <w:highlight w:val="none"/>
          <w:u w:val="none" w:color="auto"/>
          <w:lang w:eastAsia="zh-CN"/>
        </w:rPr>
        <w:t>——突出主线统领、共建共享。</w:t>
      </w:r>
      <w:r>
        <w:rPr>
          <w:rFonts w:hint="default" w:ascii="Times New Roman" w:hAnsi="Times New Roman" w:eastAsia="仿宋_GB2312" w:cs="Times New Roman"/>
          <w:color w:val="auto"/>
          <w:sz w:val="32"/>
          <w:szCs w:val="32"/>
          <w:highlight w:val="none"/>
          <w:u w:val="none" w:color="auto"/>
        </w:rPr>
        <w:t>把铸牢中华民族共同体意识作为各项工作的主线，引导各民族在现代化建设中深化交往交流交融，推动发展成果主要体现在改善民生、凝聚人心上，推动各民族共同富裕、共同走向社会主义现代化。</w:t>
      </w:r>
    </w:p>
    <w:bookmarkEnd w:id="34"/>
    <w:p w14:paraId="37A431D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仿宋_GB2312" w:cs="Times New Roman"/>
          <w:color w:val="auto"/>
          <w:sz w:val="32"/>
          <w:szCs w:val="32"/>
          <w:highlight w:val="none"/>
          <w:u w:val="none" w:color="auto"/>
          <w:lang w:eastAsia="zh-CN"/>
        </w:rPr>
      </w:pPr>
      <w:bookmarkStart w:id="35" w:name="_Toc8032"/>
      <w:bookmarkStart w:id="36" w:name="_Toc29684"/>
      <w:bookmarkStart w:id="37" w:name="_Toc28900"/>
    </w:p>
    <w:p w14:paraId="01D5E529">
      <w:pPr>
        <w:pStyle w:val="8"/>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cs="Times New Roman"/>
          <w:color w:val="auto"/>
          <w:highlight w:val="yellow"/>
          <w:u w:val="none" w:color="auto"/>
        </w:rPr>
      </w:pPr>
      <w:bookmarkStart w:id="38" w:name="_Toc2120553490"/>
      <w:bookmarkStart w:id="39" w:name="_Toc1073565431"/>
      <w:bookmarkStart w:id="40" w:name="_Toc879184105"/>
      <w:r>
        <w:rPr>
          <w:rFonts w:hint="default" w:ascii="Times New Roman" w:hAnsi="Times New Roman" w:eastAsia="楷体_GB2312" w:cs="Times New Roman"/>
          <w:b/>
          <w:bCs/>
          <w:color w:val="auto"/>
          <w:spacing w:val="0"/>
          <w:sz w:val="32"/>
          <w:szCs w:val="32"/>
          <w:highlight w:val="none"/>
          <w:u w:val="none" w:color="auto"/>
          <w:lang w:eastAsia="zh-CN"/>
        </w:rPr>
        <w:t xml:space="preserve">第三章 </w:t>
      </w:r>
      <w:bookmarkEnd w:id="35"/>
      <w:r>
        <w:rPr>
          <w:rFonts w:hint="default" w:ascii="Times New Roman" w:hAnsi="Times New Roman" w:eastAsia="楷体_GB2312" w:cs="Times New Roman"/>
          <w:b/>
          <w:bCs/>
          <w:color w:val="auto"/>
          <w:spacing w:val="0"/>
          <w:sz w:val="32"/>
          <w:szCs w:val="32"/>
          <w:highlight w:val="none"/>
          <w:u w:val="none" w:color="auto"/>
          <w:lang w:eastAsia="zh-CN"/>
        </w:rPr>
        <w:t>“十五五”时期经济社会发展的主要目标</w:t>
      </w:r>
      <w:bookmarkEnd w:id="36"/>
      <w:bookmarkEnd w:id="37"/>
      <w:bookmarkEnd w:id="38"/>
      <w:bookmarkEnd w:id="39"/>
      <w:bookmarkEnd w:id="40"/>
    </w:p>
    <w:p w14:paraId="4995834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b w:val="0"/>
          <w:bCs w:val="0"/>
          <w:color w:val="auto"/>
          <w:sz w:val="32"/>
          <w:highlight w:val="none"/>
          <w:u w:val="none" w:color="auto"/>
          <w:lang w:val="en-US" w:eastAsia="zh-CN"/>
        </w:rPr>
      </w:pPr>
      <w:r>
        <w:rPr>
          <w:rFonts w:hint="default" w:ascii="Times New Roman" w:hAnsi="Times New Roman" w:eastAsia="仿宋_GB2312" w:cs="Times New Roman"/>
          <w:b w:val="0"/>
          <w:bCs w:val="0"/>
          <w:color w:val="auto"/>
          <w:sz w:val="32"/>
          <w:highlight w:val="none"/>
          <w:u w:val="none" w:color="auto"/>
          <w:lang w:eastAsia="zh-CN"/>
        </w:rPr>
        <w:t>着眼到</w:t>
      </w:r>
      <w:r>
        <w:rPr>
          <w:rFonts w:hint="default" w:ascii="Times New Roman" w:hAnsi="Times New Roman" w:eastAsia="仿宋_GB2312" w:cs="Times New Roman"/>
          <w:b w:val="0"/>
          <w:bCs w:val="0"/>
          <w:color w:val="auto"/>
          <w:sz w:val="32"/>
          <w:highlight w:val="none"/>
          <w:u w:val="none" w:color="auto"/>
          <w:lang w:val="en-US" w:eastAsia="zh-CN"/>
        </w:rPr>
        <w:t>2035年之前</w:t>
      </w:r>
      <w:r>
        <w:rPr>
          <w:rFonts w:hint="default" w:ascii="Times New Roman" w:hAnsi="Times New Roman" w:eastAsia="仿宋_GB2312" w:cs="Times New Roman"/>
          <w:b w:val="0"/>
          <w:bCs w:val="0"/>
          <w:color w:val="auto"/>
          <w:sz w:val="32"/>
          <w:highlight w:val="none"/>
          <w:u w:val="none" w:color="auto"/>
          <w:lang w:eastAsia="zh-CN"/>
        </w:rPr>
        <w:t>在全疆率先基本实现中国式现代化总体目标，今后五年经济社会发展要努力实现以下主要目标：</w:t>
      </w:r>
    </w:p>
    <w:p w14:paraId="3075A7F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topLinePunct w:val="0"/>
        <w:autoSpaceDE/>
        <w:autoSpaceDN/>
        <w:bidi w:val="0"/>
        <w:adjustRightInd/>
        <w:spacing w:line="540" w:lineRule="exact"/>
        <w:ind w:firstLine="643" w:firstLineChars="200"/>
        <w:jc w:val="both"/>
        <w:textAlignment w:val="auto"/>
        <w:rPr>
          <w:rFonts w:hint="default" w:ascii="Times New Roman" w:hAnsi="Times New Roman" w:eastAsia="仿宋_GB2312" w:cs="Times New Roman"/>
          <w:color w:val="auto"/>
          <w:sz w:val="32"/>
          <w:szCs w:val="32"/>
          <w:highlight w:val="none"/>
          <w:u w:val="none" w:color="auto"/>
          <w:lang w:val="en-US" w:eastAsia="zh-CN"/>
        </w:rPr>
      </w:pPr>
      <w:r>
        <w:rPr>
          <w:rFonts w:hint="default" w:ascii="Times New Roman" w:hAnsi="Times New Roman" w:eastAsia="楷体_GB2312" w:cs="Times New Roman"/>
          <w:b/>
          <w:bCs/>
          <w:color w:val="auto"/>
          <w:spacing w:val="0"/>
          <w:sz w:val="32"/>
          <w:szCs w:val="32"/>
          <w:highlight w:val="none"/>
          <w:u w:val="none" w:color="auto"/>
          <w:lang w:eastAsia="zh-CN"/>
        </w:rPr>
        <w:t>——</w:t>
      </w:r>
      <w:r>
        <w:rPr>
          <w:rFonts w:hint="default" w:ascii="Times New Roman" w:hAnsi="Times New Roman" w:eastAsia="仿宋_GB2312" w:cs="Times New Roman"/>
          <w:b/>
          <w:bCs/>
          <w:color w:val="auto"/>
          <w:sz w:val="32"/>
          <w:szCs w:val="32"/>
          <w:highlight w:val="none"/>
          <w:u w:val="none" w:color="auto"/>
          <w:lang w:val="en-US" w:eastAsia="zh-CN"/>
        </w:rPr>
        <w:t>平安哈密建设开创新局面。</w:t>
      </w:r>
      <w:r>
        <w:rPr>
          <w:rFonts w:hint="default" w:ascii="Times New Roman" w:hAnsi="Times New Roman" w:eastAsia="仿宋_GB2312" w:cs="Times New Roman"/>
          <w:color w:val="auto"/>
          <w:sz w:val="32"/>
          <w:szCs w:val="32"/>
          <w:highlight w:val="none"/>
          <w:u w:val="none" w:color="auto"/>
          <w:lang w:val="en-US" w:eastAsia="zh-CN"/>
        </w:rPr>
        <w:t>国家安全体系进一步健全，重点领域国家安全能力不断增强，反恐维稳实现法治化常态化，社会治安防控的整体性、协同性、准确性明显提升，公共安全治理模式向事前预防转变取得实质性进展，社会治理体系更加完善、治理水平明显提高，重点领域风险和矛盾隐患得到有效防范化解，社会大局稳定向好势头更加巩固。</w:t>
      </w:r>
    </w:p>
    <w:p w14:paraId="5A6967A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topLinePunct w:val="0"/>
        <w:autoSpaceDE/>
        <w:autoSpaceDN/>
        <w:bidi w:val="0"/>
        <w:adjustRightInd/>
        <w:spacing w:line="540" w:lineRule="exact"/>
        <w:ind w:firstLine="643" w:firstLineChars="200"/>
        <w:jc w:val="both"/>
        <w:textAlignment w:val="auto"/>
        <w:rPr>
          <w:rFonts w:hint="default" w:ascii="Times New Roman" w:hAnsi="Times New Roman" w:eastAsia="仿宋_GB2312" w:cs="Times New Roman"/>
          <w:b w:val="0"/>
          <w:bCs w:val="0"/>
          <w:color w:val="auto"/>
          <w:sz w:val="32"/>
          <w:szCs w:val="32"/>
          <w:highlight w:val="none"/>
          <w:u w:val="none" w:color="auto"/>
        </w:rPr>
      </w:pPr>
      <w:r>
        <w:rPr>
          <w:rFonts w:hint="default" w:ascii="Times New Roman" w:hAnsi="Times New Roman" w:eastAsia="楷体_GB2312" w:cs="Times New Roman"/>
          <w:b/>
          <w:bCs/>
          <w:color w:val="auto"/>
          <w:spacing w:val="0"/>
          <w:sz w:val="32"/>
          <w:szCs w:val="32"/>
          <w:highlight w:val="none"/>
          <w:u w:val="none" w:color="auto"/>
          <w:lang w:eastAsia="zh-CN"/>
        </w:rPr>
        <w:t>——</w:t>
      </w:r>
      <w:r>
        <w:rPr>
          <w:rFonts w:hint="default" w:ascii="Times New Roman" w:hAnsi="Times New Roman" w:eastAsia="仿宋_GB2312" w:cs="Times New Roman"/>
          <w:b/>
          <w:bCs/>
          <w:color w:val="auto"/>
          <w:sz w:val="32"/>
          <w:szCs w:val="32"/>
          <w:highlight w:val="none"/>
          <w:u w:val="none" w:color="auto"/>
        </w:rPr>
        <w:t>经济发展</w:t>
      </w:r>
      <w:r>
        <w:rPr>
          <w:rFonts w:hint="default" w:ascii="Times New Roman" w:hAnsi="Times New Roman" w:eastAsia="仿宋_GB2312" w:cs="Times New Roman"/>
          <w:b/>
          <w:bCs/>
          <w:color w:val="auto"/>
          <w:sz w:val="32"/>
          <w:szCs w:val="32"/>
          <w:highlight w:val="none"/>
          <w:u w:val="none" w:color="auto"/>
          <w:lang w:eastAsia="zh-CN"/>
        </w:rPr>
        <w:t>实现新跨越</w:t>
      </w:r>
      <w:r>
        <w:rPr>
          <w:rFonts w:hint="default" w:ascii="Times New Roman" w:hAnsi="Times New Roman" w:eastAsia="仿宋_GB2312" w:cs="Times New Roman"/>
          <w:b/>
          <w:bCs/>
          <w:color w:val="auto"/>
          <w:sz w:val="32"/>
          <w:szCs w:val="32"/>
          <w:highlight w:val="none"/>
          <w:u w:val="none" w:color="auto"/>
        </w:rPr>
        <w:t>。</w:t>
      </w:r>
      <w:r>
        <w:rPr>
          <w:rFonts w:hint="default" w:ascii="Times New Roman" w:hAnsi="Times New Roman" w:eastAsia="仿宋_GB2312" w:cs="Times New Roman"/>
          <w:b w:val="0"/>
          <w:bCs w:val="0"/>
          <w:color w:val="auto"/>
          <w:sz w:val="32"/>
          <w:szCs w:val="32"/>
          <w:highlight w:val="none"/>
          <w:u w:val="none" w:color="auto"/>
        </w:rPr>
        <w:t>经济总量保持较快增长，人均地区生产总值迈上新的大台阶，有效投资持续扩大，资源要素加快汇聚、优化配置、充分转化，经济发展质量和效益同步提高，新型工业体系基本完善、新质生产力形成特色优势，数字哈密建设深入推进，数字基础支撑体系全面建成，数字化水平居于全疆前列，新型城镇化体系更趋完善，区域中心城市地位更加凸显，农业农村现代化水平明显提高，城乡区域发展更加协调。</w:t>
      </w:r>
    </w:p>
    <w:p w14:paraId="2013A2F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topLinePunct w:val="0"/>
        <w:autoSpaceDE/>
        <w:autoSpaceDN/>
        <w:bidi w:val="0"/>
        <w:adjustRightInd/>
        <w:spacing w:line="540" w:lineRule="exact"/>
        <w:ind w:firstLine="643" w:firstLineChars="200"/>
        <w:jc w:val="both"/>
        <w:textAlignment w:val="auto"/>
        <w:rPr>
          <w:rFonts w:hint="default" w:ascii="Times New Roman" w:hAnsi="Times New Roman" w:eastAsia="仿宋_GB2312" w:cs="Times New Roman"/>
          <w:b/>
          <w:bCs/>
          <w:color w:val="auto"/>
          <w:sz w:val="32"/>
          <w:szCs w:val="32"/>
          <w:highlight w:val="none"/>
          <w:u w:val="none" w:color="auto"/>
          <w:lang w:val="en-US" w:eastAsia="zh-CN"/>
        </w:rPr>
      </w:pPr>
      <w:r>
        <w:rPr>
          <w:rFonts w:hint="default" w:ascii="Times New Roman" w:hAnsi="Times New Roman" w:eastAsia="楷体_GB2312" w:cs="Times New Roman"/>
          <w:b/>
          <w:bCs/>
          <w:color w:val="auto"/>
          <w:spacing w:val="0"/>
          <w:sz w:val="32"/>
          <w:szCs w:val="32"/>
          <w:highlight w:val="none"/>
          <w:u w:val="none" w:color="auto"/>
          <w:lang w:eastAsia="zh-CN"/>
        </w:rPr>
        <w:t>——</w:t>
      </w:r>
      <w:r>
        <w:rPr>
          <w:rFonts w:hint="default" w:ascii="Times New Roman" w:hAnsi="Times New Roman" w:eastAsia="仿宋_GB2312" w:cs="Times New Roman"/>
          <w:b/>
          <w:bCs/>
          <w:color w:val="auto"/>
          <w:spacing w:val="0"/>
          <w:sz w:val="32"/>
          <w:szCs w:val="32"/>
          <w:highlight w:val="none"/>
          <w:u w:val="none" w:color="auto"/>
          <w:lang w:eastAsia="zh-CN"/>
        </w:rPr>
        <w:t>科技</w:t>
      </w:r>
      <w:r>
        <w:rPr>
          <w:rFonts w:hint="default" w:ascii="Times New Roman" w:hAnsi="Times New Roman" w:eastAsia="仿宋_GB2312" w:cs="Times New Roman"/>
          <w:b/>
          <w:bCs/>
          <w:color w:val="auto"/>
          <w:sz w:val="32"/>
          <w:szCs w:val="32"/>
          <w:highlight w:val="none"/>
          <w:u w:val="none" w:color="auto"/>
          <w:lang w:val="en-US" w:eastAsia="zh-CN"/>
        </w:rPr>
        <w:t>创新</w:t>
      </w:r>
      <w:r>
        <w:rPr>
          <w:rFonts w:hint="default" w:ascii="Times New Roman" w:hAnsi="Times New Roman" w:eastAsia="仿宋_GB2312" w:cs="Times New Roman"/>
          <w:b/>
          <w:bCs/>
          <w:color w:val="auto"/>
          <w:sz w:val="32"/>
          <w:szCs w:val="32"/>
          <w:highlight w:val="none"/>
          <w:u w:val="none" w:color="auto"/>
          <w:lang w:eastAsia="zh-CN"/>
        </w:rPr>
        <w:t>能力</w:t>
      </w:r>
      <w:r>
        <w:rPr>
          <w:rFonts w:hint="default" w:ascii="Times New Roman" w:hAnsi="Times New Roman" w:eastAsia="仿宋_GB2312" w:cs="Times New Roman"/>
          <w:b/>
          <w:bCs/>
          <w:color w:val="auto"/>
          <w:sz w:val="32"/>
          <w:szCs w:val="32"/>
          <w:highlight w:val="none"/>
          <w:u w:val="none" w:color="auto"/>
          <w:lang w:val="en-US" w:eastAsia="zh-CN"/>
        </w:rPr>
        <w:t>大幅</w:t>
      </w:r>
      <w:r>
        <w:rPr>
          <w:rFonts w:hint="default" w:ascii="Times New Roman" w:hAnsi="Times New Roman" w:eastAsia="仿宋_GB2312" w:cs="Times New Roman"/>
          <w:b/>
          <w:bCs/>
          <w:color w:val="auto"/>
          <w:sz w:val="32"/>
          <w:szCs w:val="32"/>
          <w:highlight w:val="none"/>
          <w:u w:val="none" w:color="auto"/>
          <w:lang w:eastAsia="zh-CN"/>
        </w:rPr>
        <w:t>增强</w:t>
      </w:r>
      <w:r>
        <w:rPr>
          <w:rFonts w:hint="default" w:ascii="Times New Roman" w:hAnsi="Times New Roman" w:eastAsia="仿宋_GB2312" w:cs="Times New Roman"/>
          <w:b/>
          <w:bCs/>
          <w:color w:val="auto"/>
          <w:sz w:val="32"/>
          <w:szCs w:val="32"/>
          <w:highlight w:val="none"/>
          <w:u w:val="none" w:color="auto"/>
          <w:lang w:val="en-US" w:eastAsia="zh-CN"/>
        </w:rPr>
        <w:t>。</w:t>
      </w:r>
      <w:r>
        <w:rPr>
          <w:rFonts w:hint="default" w:ascii="Times New Roman" w:hAnsi="Times New Roman" w:eastAsia="仿宋_GB2312" w:cs="Times New Roman"/>
          <w:b w:val="0"/>
          <w:bCs w:val="0"/>
          <w:color w:val="auto"/>
          <w:sz w:val="32"/>
          <w:szCs w:val="32"/>
          <w:highlight w:val="none"/>
          <w:u w:val="none" w:color="auto"/>
          <w:lang w:eastAsia="zh-CN"/>
        </w:rPr>
        <w:t>富有哈密特色的政产学研用协同创新体系进一步健全，企业科技主体作用进一步强化，应用导向的科技创新思路全面深化，教育科技人才一体发展成为配置创新资源的主要途径，形成一批高能级特色科创平台，能源资源领域科技创新和成果运用居于全疆领先地位，科技创新与产业创新深度融合，创新驱动作用明显增强。</w:t>
      </w:r>
    </w:p>
    <w:p w14:paraId="6B32983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topLinePunct w:val="0"/>
        <w:autoSpaceDE/>
        <w:autoSpaceDN/>
        <w:bidi w:val="0"/>
        <w:adjustRightInd/>
        <w:spacing w:line="540" w:lineRule="exact"/>
        <w:ind w:firstLine="643"/>
        <w:jc w:val="both"/>
        <w:textAlignment w:val="auto"/>
        <w:rPr>
          <w:rFonts w:hint="default" w:ascii="Times New Roman" w:hAnsi="Times New Roman" w:eastAsia="仿宋_GB2312" w:cs="Times New Roman"/>
          <w:b w:val="0"/>
          <w:bCs w:val="0"/>
          <w:color w:val="auto"/>
          <w:sz w:val="32"/>
          <w:szCs w:val="32"/>
          <w:highlight w:val="none"/>
          <w:u w:val="none" w:color="auto"/>
          <w:lang w:eastAsia="zh-CN"/>
        </w:rPr>
      </w:pPr>
      <w:r>
        <w:rPr>
          <w:rFonts w:hint="default" w:ascii="Times New Roman" w:hAnsi="Times New Roman" w:eastAsia="仿宋_GB2312" w:cs="Times New Roman"/>
          <w:b/>
          <w:bCs/>
          <w:color w:val="auto"/>
          <w:sz w:val="32"/>
          <w:szCs w:val="32"/>
          <w:highlight w:val="none"/>
          <w:u w:val="none" w:color="auto"/>
          <w:lang w:val="en-US" w:eastAsia="zh-CN"/>
        </w:rPr>
        <w:t>——改革动能充分释放。</w:t>
      </w:r>
      <w:r>
        <w:rPr>
          <w:rFonts w:hint="default" w:ascii="Times New Roman" w:hAnsi="Times New Roman" w:eastAsia="仿宋_GB2312" w:cs="Times New Roman"/>
          <w:b w:val="0"/>
          <w:bCs w:val="0"/>
          <w:color w:val="auto"/>
          <w:sz w:val="32"/>
          <w:szCs w:val="32"/>
          <w:highlight w:val="none"/>
          <w:u w:val="none" w:color="auto"/>
          <w:lang w:eastAsia="zh-CN"/>
        </w:rPr>
        <w:t>进一步全面深化改革</w:t>
      </w:r>
      <w:r>
        <w:rPr>
          <w:rFonts w:hint="eastAsia" w:ascii="Times New Roman" w:hAnsi="Times New Roman" w:eastAsia="仿宋_GB2312" w:cs="Times New Roman"/>
          <w:b w:val="0"/>
          <w:bCs w:val="0"/>
          <w:color w:val="auto"/>
          <w:sz w:val="32"/>
          <w:szCs w:val="32"/>
          <w:highlight w:val="none"/>
          <w:u w:val="none" w:color="auto"/>
          <w:lang w:eastAsia="zh-CN"/>
        </w:rPr>
        <w:t>取得新突破</w:t>
      </w:r>
      <w:r>
        <w:rPr>
          <w:rFonts w:hint="default" w:ascii="Times New Roman" w:hAnsi="Times New Roman" w:eastAsia="仿宋_GB2312" w:cs="Times New Roman"/>
          <w:b w:val="0"/>
          <w:bCs w:val="0"/>
          <w:color w:val="auto"/>
          <w:sz w:val="32"/>
          <w:szCs w:val="32"/>
          <w:highlight w:val="none"/>
          <w:u w:val="none" w:color="auto"/>
          <w:lang w:eastAsia="zh-CN"/>
        </w:rPr>
        <w:t>，基本实现治理体系和治理能力现代化，自主性、原创性改革取得显著成效，更好发挥</w:t>
      </w:r>
      <w:r>
        <w:rPr>
          <w:rFonts w:hint="eastAsia" w:ascii="Times New Roman" w:hAnsi="Times New Roman" w:eastAsia="仿宋_GB2312" w:cs="Times New Roman"/>
          <w:b w:val="0"/>
          <w:bCs w:val="0"/>
          <w:color w:val="auto"/>
          <w:sz w:val="32"/>
          <w:szCs w:val="32"/>
          <w:highlight w:val="none"/>
          <w:u w:val="none" w:color="auto"/>
          <w:lang w:eastAsia="zh-CN"/>
        </w:rPr>
        <w:t>政府</w:t>
      </w:r>
      <w:r>
        <w:rPr>
          <w:rFonts w:hint="default" w:ascii="Times New Roman" w:hAnsi="Times New Roman" w:eastAsia="仿宋_GB2312" w:cs="Times New Roman"/>
          <w:b w:val="0"/>
          <w:bCs w:val="0"/>
          <w:color w:val="auto"/>
          <w:sz w:val="32"/>
          <w:szCs w:val="32"/>
          <w:highlight w:val="none"/>
          <w:u w:val="none" w:color="auto"/>
          <w:lang w:eastAsia="zh-CN"/>
        </w:rPr>
        <w:t>作用、推动经济高质量发展的体制机制更加完善，城乡融合发展体制机制进一步健全，全过程人民民主制度化、规范化、程序化水平进一步提高，法治哈密建设取得更大成效。</w:t>
      </w:r>
    </w:p>
    <w:p w14:paraId="431186A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仿宋_GB2312" w:cs="Times New Roman"/>
          <w:b w:val="0"/>
          <w:bCs w:val="0"/>
          <w:color w:val="auto"/>
          <w:sz w:val="32"/>
          <w:szCs w:val="32"/>
          <w:highlight w:val="none"/>
          <w:u w:val="none" w:color="auto"/>
          <w:lang w:eastAsia="zh-CN"/>
        </w:rPr>
      </w:pPr>
      <w:r>
        <w:rPr>
          <w:rFonts w:hint="default" w:ascii="Times New Roman" w:hAnsi="Times New Roman" w:eastAsia="楷体_GB2312" w:cs="Times New Roman"/>
          <w:b/>
          <w:bCs/>
          <w:color w:val="auto"/>
          <w:spacing w:val="0"/>
          <w:sz w:val="32"/>
          <w:szCs w:val="32"/>
          <w:highlight w:val="none"/>
          <w:u w:val="none" w:color="auto"/>
          <w:lang w:eastAsia="zh-CN"/>
        </w:rPr>
        <w:t>——</w:t>
      </w:r>
      <w:r>
        <w:rPr>
          <w:rFonts w:hint="default" w:ascii="Times New Roman" w:hAnsi="Times New Roman" w:eastAsia="仿宋_GB2312" w:cs="Times New Roman"/>
          <w:b/>
          <w:bCs/>
          <w:color w:val="auto"/>
          <w:sz w:val="32"/>
          <w:szCs w:val="32"/>
          <w:highlight w:val="none"/>
          <w:u w:val="none" w:color="auto"/>
          <w:lang w:val="en-US" w:eastAsia="zh-CN"/>
        </w:rPr>
        <w:t>文化哈密建设取得重大进展。</w:t>
      </w:r>
      <w:r>
        <w:rPr>
          <w:rFonts w:hint="default" w:ascii="Times New Roman" w:hAnsi="Times New Roman" w:eastAsia="仿宋_GB2312" w:cs="Times New Roman"/>
          <w:b w:val="0"/>
          <w:bCs w:val="0"/>
          <w:color w:val="auto"/>
          <w:sz w:val="32"/>
          <w:szCs w:val="32"/>
          <w:highlight w:val="none"/>
          <w:u w:val="none" w:color="auto"/>
          <w:lang w:eastAsia="zh-CN"/>
        </w:rPr>
        <w:t>中华民族共同体意识持续增强，社会主义核心价值观广泛践行，文化润疆深入实施，文化创新创造活力不断激发，公共文化服务体系、现代文化产业体系更加健全，各族群众精神文化生活更加丰富、交往交流交融更加深入，文化哈密能级整体跃升，人民文明素养和社会文明程度明显提升。</w:t>
      </w:r>
    </w:p>
    <w:p w14:paraId="62712A3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643" w:firstLineChars="200"/>
        <w:jc w:val="both"/>
        <w:textAlignment w:val="auto"/>
        <w:rPr>
          <w:rFonts w:hint="default" w:ascii="Times New Roman" w:hAnsi="Times New Roman" w:eastAsia="仿宋_GB2312" w:cs="Times New Roman"/>
          <w:b w:val="0"/>
          <w:bCs w:val="0"/>
          <w:color w:val="auto"/>
          <w:sz w:val="32"/>
          <w:szCs w:val="32"/>
          <w:highlight w:val="none"/>
          <w:u w:val="none" w:color="auto"/>
          <w:lang w:eastAsia="zh-CN"/>
        </w:rPr>
      </w:pPr>
      <w:r>
        <w:rPr>
          <w:rFonts w:hint="default" w:ascii="Times New Roman" w:hAnsi="Times New Roman" w:eastAsia="楷体_GB2312" w:cs="Times New Roman"/>
          <w:b/>
          <w:bCs/>
          <w:color w:val="auto"/>
          <w:spacing w:val="0"/>
          <w:sz w:val="32"/>
          <w:szCs w:val="32"/>
          <w:highlight w:val="none"/>
          <w:u w:val="none" w:color="auto"/>
          <w:lang w:eastAsia="zh-CN"/>
        </w:rPr>
        <w:t>——</w:t>
      </w:r>
      <w:r>
        <w:rPr>
          <w:rFonts w:hint="default" w:ascii="Times New Roman" w:hAnsi="Times New Roman" w:eastAsia="仿宋_GB2312" w:cs="Times New Roman"/>
          <w:b/>
          <w:bCs/>
          <w:color w:val="auto"/>
          <w:sz w:val="32"/>
          <w:szCs w:val="32"/>
          <w:highlight w:val="none"/>
          <w:u w:val="none" w:color="auto"/>
          <w:lang w:val="en-US" w:eastAsia="zh-CN"/>
        </w:rPr>
        <w:t>人民</w:t>
      </w:r>
      <w:r>
        <w:rPr>
          <w:rFonts w:hint="default" w:ascii="Times New Roman" w:hAnsi="Times New Roman" w:eastAsia="仿宋_GB2312" w:cs="Times New Roman"/>
          <w:b/>
          <w:bCs/>
          <w:color w:val="auto"/>
          <w:sz w:val="32"/>
          <w:szCs w:val="32"/>
          <w:highlight w:val="none"/>
          <w:u w:val="none" w:color="auto"/>
          <w:lang w:eastAsia="zh-CN"/>
        </w:rPr>
        <w:t>生活品质快速</w:t>
      </w:r>
      <w:r>
        <w:rPr>
          <w:rFonts w:hint="default" w:ascii="Times New Roman" w:hAnsi="Times New Roman" w:eastAsia="仿宋_GB2312" w:cs="Times New Roman"/>
          <w:b/>
          <w:bCs/>
          <w:color w:val="auto"/>
          <w:sz w:val="32"/>
          <w:szCs w:val="32"/>
          <w:highlight w:val="none"/>
          <w:u w:val="none" w:color="auto"/>
          <w:lang w:val="en-US" w:eastAsia="zh-CN"/>
        </w:rPr>
        <w:t>提升。</w:t>
      </w:r>
      <w:r>
        <w:rPr>
          <w:rFonts w:hint="default" w:ascii="Times New Roman" w:hAnsi="Times New Roman" w:eastAsia="仿宋_GB2312" w:cs="Times New Roman"/>
          <w:b w:val="0"/>
          <w:bCs w:val="0"/>
          <w:color w:val="auto"/>
          <w:sz w:val="32"/>
          <w:szCs w:val="32"/>
          <w:highlight w:val="none"/>
          <w:u w:val="none" w:color="auto"/>
          <w:lang w:eastAsia="zh-CN"/>
        </w:rPr>
        <w:t>民生保障体系更加完善，民生投资力度明显加大，群众就业与产业发展、社会发育相匹配，居民收入增长和经济增长同步、劳动报酬提高和劳动生产率提高同步，城乡居民收入差距持续缩小，社会保障体系更加完善、保障水平合理提高，基本公共服务均等化水平与经济社会发展水平相适应，教育现代化水平显著提高，人民健康水平稳步提升，各族人民共同富裕迈出坚实步伐。</w:t>
      </w:r>
    </w:p>
    <w:p w14:paraId="6F21D07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leftChars="0" w:firstLine="643" w:firstLineChars="200"/>
        <w:jc w:val="both"/>
        <w:textAlignment w:val="auto"/>
        <w:outlineLvl w:val="9"/>
        <w:rPr>
          <w:rFonts w:hint="default" w:ascii="Times New Roman" w:hAnsi="Times New Roman" w:eastAsia="仿宋_GB2312" w:cs="Times New Roman"/>
          <w:color w:val="auto"/>
          <w:sz w:val="32"/>
          <w:szCs w:val="32"/>
          <w:highlight w:val="none"/>
          <w:u w:val="none" w:color="auto"/>
          <w:lang w:val="en-US" w:eastAsia="zh-CN"/>
        </w:rPr>
      </w:pPr>
      <w:r>
        <w:rPr>
          <w:rFonts w:hint="default" w:ascii="Times New Roman" w:hAnsi="Times New Roman" w:eastAsia="楷体_GB2312" w:cs="Times New Roman"/>
          <w:b/>
          <w:bCs/>
          <w:color w:val="auto"/>
          <w:spacing w:val="0"/>
          <w:sz w:val="32"/>
          <w:szCs w:val="32"/>
          <w:highlight w:val="none"/>
          <w:u w:val="none" w:color="auto"/>
          <w:lang w:eastAsia="zh-CN"/>
        </w:rPr>
        <w:t>——</w:t>
      </w:r>
      <w:r>
        <w:rPr>
          <w:rFonts w:hint="default" w:ascii="Times New Roman" w:hAnsi="Times New Roman" w:eastAsia="仿宋_GB2312" w:cs="Times New Roman"/>
          <w:b/>
          <w:bCs/>
          <w:color w:val="auto"/>
          <w:sz w:val="32"/>
          <w:szCs w:val="32"/>
          <w:highlight w:val="none"/>
          <w:u w:val="none" w:color="auto"/>
          <w:lang w:eastAsia="zh-CN"/>
        </w:rPr>
        <w:t>美</w:t>
      </w:r>
      <w:r>
        <w:rPr>
          <w:rFonts w:hint="default" w:ascii="Times New Roman" w:hAnsi="Times New Roman" w:eastAsia="仿宋_GB2312" w:cs="Times New Roman"/>
          <w:b/>
          <w:bCs/>
          <w:color w:val="auto"/>
          <w:sz w:val="32"/>
          <w:szCs w:val="32"/>
          <w:highlight w:val="none"/>
          <w:u w:val="none" w:color="auto"/>
        </w:rPr>
        <w:t>丽哈密建设取得新的更大进展</w:t>
      </w:r>
      <w:r>
        <w:rPr>
          <w:rFonts w:hint="default" w:ascii="Times New Roman" w:hAnsi="Times New Roman" w:eastAsia="仿宋_GB2312" w:cs="Times New Roman"/>
          <w:b/>
          <w:bCs/>
          <w:color w:val="auto"/>
          <w:sz w:val="32"/>
          <w:szCs w:val="32"/>
          <w:highlight w:val="none"/>
          <w:u w:val="none" w:color="auto"/>
          <w:lang w:val="en-US" w:eastAsia="zh-CN"/>
        </w:rPr>
        <w:t>。</w:t>
      </w:r>
      <w:r>
        <w:rPr>
          <w:rFonts w:hint="default" w:ascii="Times New Roman" w:hAnsi="Times New Roman" w:eastAsia="仿宋_GB2312" w:cs="Times New Roman"/>
          <w:color w:val="auto"/>
          <w:sz w:val="32"/>
          <w:szCs w:val="32"/>
          <w:highlight w:val="none"/>
          <w:u w:val="none" w:color="auto"/>
          <w:lang w:val="en-US" w:eastAsia="zh-CN"/>
        </w:rPr>
        <w:t>绿色生产生活方式基本形成，绿色低碳循环</w:t>
      </w:r>
      <w:r>
        <w:rPr>
          <w:rFonts w:hint="eastAsia" w:ascii="Times New Roman" w:hAnsi="Times New Roman" w:eastAsia="仿宋_GB2312" w:cs="Times New Roman"/>
          <w:color w:val="auto"/>
          <w:sz w:val="32"/>
          <w:szCs w:val="32"/>
          <w:highlight w:val="none"/>
          <w:u w:val="none" w:color="auto"/>
          <w:lang w:val="en-US" w:eastAsia="zh-CN"/>
        </w:rPr>
        <w:t>发展</w:t>
      </w:r>
      <w:r>
        <w:rPr>
          <w:rFonts w:hint="default" w:ascii="Times New Roman" w:hAnsi="Times New Roman" w:eastAsia="仿宋_GB2312" w:cs="Times New Roman"/>
          <w:color w:val="auto"/>
          <w:sz w:val="32"/>
          <w:szCs w:val="32"/>
          <w:highlight w:val="none"/>
          <w:u w:val="none" w:color="auto"/>
          <w:lang w:val="en-US" w:eastAsia="zh-CN"/>
        </w:rPr>
        <w:t>经济体系建设取得重要进展，碳达峰目标如期实现，新型能源体系建设示范效应凸显、与新型工业体系耦合发展取得显著成效，能源资源综合利用效率明显提高，水资源刚性约束制度全面落实，污染防治攻坚战取得新成效，生态系统多样性稳定性持续性不断提升，生态安全屏障更加牢固。</w:t>
      </w:r>
    </w:p>
    <w:p w14:paraId="091DD24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leftChars="0" w:firstLine="640" w:firstLineChars="200"/>
        <w:jc w:val="both"/>
        <w:textAlignment w:val="auto"/>
        <w:outlineLvl w:val="9"/>
        <w:rPr>
          <w:rFonts w:hint="default" w:ascii="Times New Roman" w:hAnsi="Times New Roman" w:eastAsia="仿宋_GB2312" w:cs="Times New Roman"/>
          <w:color w:val="auto"/>
          <w:sz w:val="32"/>
          <w:szCs w:val="32"/>
          <w:highlight w:val="none"/>
          <w:u w:val="none" w:color="auto"/>
          <w:lang w:val="en-US" w:eastAsia="zh-CN"/>
        </w:rPr>
      </w:pPr>
      <w:r>
        <w:rPr>
          <w:rFonts w:hint="default" w:ascii="Times New Roman" w:hAnsi="Times New Roman" w:eastAsia="仿宋_GB2312" w:cs="Times New Roman"/>
          <w:b w:val="0"/>
          <w:bCs w:val="0"/>
          <w:color w:val="auto"/>
          <w:sz w:val="32"/>
          <w:szCs w:val="32"/>
          <w:highlight w:val="none"/>
          <w:u w:val="none" w:color="auto"/>
          <w:lang w:eastAsia="zh-CN" w:bidi="ar"/>
        </w:rPr>
        <w:t>在此基础上接续奋斗、砥砺前行，奋力争取建设社会主义现代化新哈密的全面胜利，到二〇三五年之前，将哈密建设成为新疆平安稳定高效治理的标杆和典范、铸牢中华民族共同体意识的标杆和典范、区域经济高质量发展的标杆和典范、推进共同富裕的标杆和典范，在全疆率先基本实现中国式现代化。</w:t>
      </w:r>
    </w:p>
    <w:p w14:paraId="7BACBC5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color w:val="auto"/>
          <w:sz w:val="32"/>
          <w:szCs w:val="32"/>
          <w:highlight w:val="none"/>
          <w:u w:val="none" w:color="auto"/>
          <w:lang w:val="en-US" w:eastAsia="zh-CN"/>
        </w:rPr>
      </w:pPr>
    </w:p>
    <w:p w14:paraId="029DB05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color w:val="auto"/>
          <w:sz w:val="32"/>
          <w:szCs w:val="32"/>
          <w:highlight w:val="none"/>
          <w:u w:val="none" w:color="auto"/>
          <w:lang w:val="en-US" w:eastAsia="zh-CN"/>
        </w:rPr>
      </w:pPr>
    </w:p>
    <w:p w14:paraId="40CD6D3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color w:val="auto"/>
          <w:sz w:val="32"/>
          <w:szCs w:val="32"/>
          <w:highlight w:val="none"/>
          <w:u w:val="none" w:color="auto"/>
          <w:lang w:val="en-US" w:eastAsia="zh-CN"/>
        </w:rPr>
      </w:pPr>
    </w:p>
    <w:p w14:paraId="5CC7C78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color w:val="auto"/>
          <w:sz w:val="32"/>
          <w:szCs w:val="32"/>
          <w:highlight w:val="none"/>
          <w:u w:val="none" w:color="auto"/>
          <w:lang w:val="en-US" w:eastAsia="zh-CN"/>
        </w:rPr>
      </w:pPr>
    </w:p>
    <w:p w14:paraId="4C0E5E1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color w:val="auto"/>
          <w:sz w:val="32"/>
          <w:szCs w:val="32"/>
          <w:highlight w:val="none"/>
          <w:u w:val="none" w:color="auto"/>
          <w:lang w:val="en-US" w:eastAsia="zh-CN"/>
        </w:rPr>
      </w:pPr>
    </w:p>
    <w:p w14:paraId="73BA0A9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color w:val="auto"/>
          <w:sz w:val="32"/>
          <w:szCs w:val="32"/>
          <w:highlight w:val="none"/>
          <w:u w:val="none" w:color="auto"/>
          <w:lang w:val="en-US" w:eastAsia="zh-CN"/>
        </w:rPr>
      </w:pPr>
    </w:p>
    <w:p w14:paraId="5422D98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color w:val="auto"/>
          <w:sz w:val="32"/>
          <w:szCs w:val="32"/>
          <w:highlight w:val="none"/>
          <w:u w:val="none" w:color="auto"/>
          <w:lang w:val="en-US" w:eastAsia="zh-CN"/>
        </w:rPr>
      </w:pPr>
    </w:p>
    <w:p w14:paraId="18B3DDC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color w:val="auto"/>
          <w:sz w:val="32"/>
          <w:szCs w:val="32"/>
          <w:highlight w:val="none"/>
          <w:u w:val="none" w:color="auto"/>
          <w:lang w:val="en-US" w:eastAsia="zh-CN"/>
        </w:rPr>
      </w:pPr>
    </w:p>
    <w:p w14:paraId="4D951FA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color w:val="auto"/>
          <w:sz w:val="32"/>
          <w:szCs w:val="32"/>
          <w:highlight w:val="none"/>
          <w:u w:val="none" w:color="auto"/>
          <w:lang w:val="en-US" w:eastAsia="zh-CN"/>
        </w:rPr>
      </w:pPr>
    </w:p>
    <w:p w14:paraId="1074BAA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color w:val="auto"/>
          <w:sz w:val="32"/>
          <w:szCs w:val="32"/>
          <w:highlight w:val="none"/>
          <w:u w:val="none" w:color="auto"/>
          <w:lang w:val="en-US" w:eastAsia="zh-CN"/>
        </w:rPr>
      </w:pPr>
    </w:p>
    <w:p w14:paraId="42A1E1CA">
      <w:pPr>
        <w:pStyle w:val="2"/>
        <w:rPr>
          <w:rFonts w:hint="default"/>
          <w:lang w:val="en-US" w:eastAsia="zh-CN"/>
        </w:rPr>
      </w:pPr>
    </w:p>
    <w:p w14:paraId="722B152A">
      <w:pPr>
        <w:pStyle w:val="2"/>
        <w:rPr>
          <w:rFonts w:hint="default"/>
          <w:u w:val="none" w:color="auto"/>
          <w:lang w:val="en-US" w:eastAsia="zh-CN"/>
        </w:rPr>
      </w:pPr>
    </w:p>
    <w:p w14:paraId="16BB012C">
      <w:pPr>
        <w:pStyle w:val="7"/>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u w:val="none" w:color="auto"/>
          <w:lang w:eastAsia="zh-CN"/>
        </w:rPr>
      </w:pPr>
      <w:bookmarkStart w:id="41" w:name="_Toc998685300"/>
      <w:bookmarkStart w:id="42" w:name="_Toc461039351"/>
      <w:bookmarkStart w:id="43" w:name="_Toc17551"/>
      <w:bookmarkStart w:id="44" w:name="_Toc499130568"/>
      <w:bookmarkStart w:id="45" w:name="_Toc2539"/>
    </w:p>
    <w:p w14:paraId="1C5CB5EA">
      <w:pPr>
        <w:pStyle w:val="7"/>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u w:val="none" w:color="auto"/>
        </w:rPr>
      </w:pPr>
      <w:r>
        <w:rPr>
          <w:rFonts w:hint="default" w:ascii="Times New Roman" w:hAnsi="Times New Roman" w:cs="Times New Roman"/>
          <w:u w:val="none" w:color="auto"/>
          <w:lang w:eastAsia="zh-CN"/>
        </w:rPr>
        <w:t>第</w:t>
      </w:r>
      <w:r>
        <w:rPr>
          <w:rFonts w:hint="default" w:ascii="Times New Roman" w:hAnsi="Times New Roman" w:cs="Times New Roman"/>
          <w:u w:val="none" w:color="auto"/>
          <w:lang w:val="en-US" w:eastAsia="zh-CN"/>
        </w:rPr>
        <w:t>三</w:t>
      </w:r>
      <w:r>
        <w:rPr>
          <w:rFonts w:hint="default" w:ascii="Times New Roman" w:hAnsi="Times New Roman" w:cs="Times New Roman"/>
          <w:u w:val="none" w:color="auto"/>
          <w:lang w:eastAsia="zh-CN"/>
        </w:rPr>
        <w:t>篇 围绕打造现代综合能源产业化基地</w:t>
      </w:r>
      <w:r>
        <w:rPr>
          <w:rFonts w:hint="default" w:ascii="Times New Roman" w:hAnsi="Times New Roman" w:cs="Times New Roman"/>
          <w:u w:val="none" w:color="auto"/>
          <w:lang w:val="en-US" w:eastAsia="zh-CN"/>
        </w:rPr>
        <w:t xml:space="preserve"> </w:t>
      </w:r>
      <w:r>
        <w:rPr>
          <w:rFonts w:hint="default" w:ascii="Times New Roman" w:hAnsi="Times New Roman" w:cs="Times New Roman"/>
          <w:u w:val="none" w:color="auto"/>
          <w:lang w:eastAsia="zh-CN"/>
        </w:rPr>
        <w:t>加快</w:t>
      </w:r>
      <w:r>
        <w:rPr>
          <w:rFonts w:hint="default" w:ascii="Times New Roman" w:hAnsi="Times New Roman" w:cs="Times New Roman"/>
          <w:u w:val="none" w:color="auto"/>
        </w:rPr>
        <w:t>构建</w:t>
      </w:r>
      <w:bookmarkEnd w:id="41"/>
    </w:p>
    <w:p w14:paraId="146880E1">
      <w:pPr>
        <w:pStyle w:val="7"/>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u w:val="none" w:color="auto"/>
          <w:lang w:eastAsia="zh-CN"/>
        </w:rPr>
      </w:pPr>
      <w:bookmarkStart w:id="46" w:name="_Toc1740229581"/>
      <w:r>
        <w:rPr>
          <w:rFonts w:hint="default" w:ascii="Times New Roman" w:hAnsi="Times New Roman" w:cs="Times New Roman"/>
          <w:u w:val="none" w:color="auto"/>
          <w:lang w:val="en-US" w:eastAsia="zh-CN"/>
        </w:rPr>
        <w:t>新型工业</w:t>
      </w:r>
      <w:r>
        <w:rPr>
          <w:rFonts w:hint="default" w:ascii="Times New Roman" w:hAnsi="Times New Roman" w:cs="Times New Roman"/>
          <w:u w:val="none" w:color="auto"/>
        </w:rPr>
        <w:t>体系</w:t>
      </w:r>
      <w:bookmarkEnd w:id="42"/>
      <w:bookmarkEnd w:id="43"/>
      <w:bookmarkEnd w:id="44"/>
      <w:bookmarkEnd w:id="45"/>
      <w:bookmarkEnd w:id="46"/>
    </w:p>
    <w:p w14:paraId="59F6051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color w:val="auto"/>
          <w:spacing w:val="0"/>
          <w:sz w:val="32"/>
          <w:szCs w:val="32"/>
          <w:highlight w:val="none"/>
          <w:u w:val="none" w:color="auto"/>
          <w:lang w:val="en-US" w:eastAsia="zh-CN"/>
        </w:rPr>
      </w:pPr>
    </w:p>
    <w:p w14:paraId="4DBF4375">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outlineLvl w:val="9"/>
        <w:rPr>
          <w:rFonts w:hint="default" w:ascii="Times New Roman" w:hAnsi="Times New Roman" w:eastAsia="仿宋_GB2312" w:cs="Times New Roman"/>
          <w:color w:val="auto"/>
          <w:sz w:val="32"/>
          <w:szCs w:val="32"/>
          <w:highlight w:val="none"/>
          <w:u w:val="none" w:color="auto"/>
          <w:lang w:val="en-US" w:eastAsia="zh-CN"/>
        </w:rPr>
      </w:pPr>
      <w:r>
        <w:rPr>
          <w:rFonts w:hint="default" w:ascii="Times New Roman" w:hAnsi="Times New Roman" w:eastAsia="仿宋_GB2312" w:cs="Times New Roman"/>
          <w:color w:val="auto"/>
          <w:sz w:val="32"/>
          <w:szCs w:val="32"/>
          <w:highlight w:val="none"/>
          <w:u w:val="none" w:color="auto"/>
          <w:lang w:val="en-US" w:eastAsia="zh-CN"/>
        </w:rPr>
        <w:t>坚持智能化、绿色化、融合化方向，实施碳排放双控、强矿增产、转型升级等重大行动，开展延链补链、新能源+、数字</w:t>
      </w:r>
      <w:r>
        <w:rPr>
          <w:rFonts w:hint="eastAsia" w:ascii="Times New Roman" w:hAnsi="Times New Roman" w:eastAsia="仿宋_GB2312" w:cs="Times New Roman"/>
          <w:color w:val="auto"/>
          <w:sz w:val="32"/>
          <w:szCs w:val="32"/>
          <w:highlight w:val="none"/>
          <w:u w:val="none" w:color="auto"/>
          <w:lang w:val="en-US" w:eastAsia="zh-CN"/>
        </w:rPr>
        <w:t>化</w:t>
      </w:r>
      <w:r>
        <w:rPr>
          <w:rFonts w:hint="default" w:ascii="Times New Roman" w:hAnsi="Times New Roman" w:eastAsia="仿宋_GB2312" w:cs="Times New Roman"/>
          <w:color w:val="auto"/>
          <w:sz w:val="32"/>
          <w:szCs w:val="32"/>
          <w:highlight w:val="none"/>
          <w:u w:val="none" w:color="auto"/>
          <w:lang w:val="en-US" w:eastAsia="zh-CN"/>
        </w:rPr>
        <w:t>转型、科创赋能等重大计划，不断提升能源资源就地转化利用和供应保障能力，服务支撑新疆打造全国能源资源战略保障基地。</w:t>
      </w:r>
    </w:p>
    <w:p w14:paraId="02A6BDCC">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sz w:val="32"/>
          <w:u w:val="none" w:color="auto"/>
        </w:rPr>
      </w:pPr>
    </w:p>
    <w:p w14:paraId="110F70A3">
      <w:pPr>
        <w:pStyle w:val="8"/>
        <w:keepNext w:val="0"/>
        <w:keepLines w:val="0"/>
        <w:pageBreakBefore w:val="0"/>
        <w:widowControl w:val="0"/>
        <w:kinsoku/>
        <w:wordWrap/>
        <w:overflowPunct/>
        <w:topLinePunct w:val="0"/>
        <w:autoSpaceDE/>
        <w:autoSpaceDN/>
        <w:bidi w:val="0"/>
        <w:adjustRightInd/>
        <w:snapToGrid/>
        <w:spacing w:beforeAutospacing="0" w:afterAutospacing="0" w:line="540" w:lineRule="exact"/>
        <w:jc w:val="center"/>
        <w:textAlignment w:val="auto"/>
        <w:rPr>
          <w:rFonts w:hint="default" w:ascii="Times New Roman" w:hAnsi="Times New Roman" w:eastAsia="楷体_GB2312" w:cs="Times New Roman"/>
          <w:b/>
          <w:bCs/>
          <w:color w:val="auto"/>
          <w:kern w:val="0"/>
          <w:sz w:val="32"/>
          <w:szCs w:val="32"/>
          <w:highlight w:val="cyan"/>
          <w:u w:val="none" w:color="auto"/>
          <w:rtl w:val="0"/>
          <w:cs w:val="0"/>
          <w:lang w:val="en-US" w:eastAsia="zh-CN" w:bidi="ar-SA"/>
        </w:rPr>
      </w:pPr>
      <w:bookmarkStart w:id="47" w:name="_Toc1314323314"/>
      <w:bookmarkStart w:id="48" w:name="_Toc8466"/>
      <w:bookmarkStart w:id="49" w:name="_Toc15457"/>
      <w:bookmarkStart w:id="50" w:name="_Toc1735874278"/>
      <w:bookmarkStart w:id="51" w:name="_Toc1487179751"/>
      <w:r>
        <w:rPr>
          <w:rFonts w:hint="default" w:ascii="Times New Roman" w:hAnsi="Times New Roman" w:eastAsia="楷体_GB2312" w:cs="Times New Roman"/>
          <w:b/>
          <w:bCs/>
          <w:color w:val="auto"/>
          <w:sz w:val="32"/>
          <w:u w:val="none" w:color="auto"/>
        </w:rPr>
        <w:t xml:space="preserve">第一章 </w:t>
      </w:r>
      <w:r>
        <w:rPr>
          <w:rFonts w:hint="default" w:ascii="Times New Roman" w:hAnsi="Times New Roman" w:eastAsia="楷体_GB2312" w:cs="Times New Roman"/>
          <w:b/>
          <w:bCs/>
          <w:color w:val="auto"/>
          <w:spacing w:val="0"/>
          <w:sz w:val="32"/>
          <w:szCs w:val="32"/>
          <w:highlight w:val="none"/>
          <w:u w:val="none" w:color="auto"/>
          <w:lang w:eastAsia="zh-CN"/>
        </w:rPr>
        <w:t>做大做强</w:t>
      </w:r>
      <w:r>
        <w:rPr>
          <w:rFonts w:hint="default" w:ascii="Times New Roman" w:hAnsi="Times New Roman" w:eastAsia="楷体_GB2312" w:cs="Times New Roman"/>
          <w:b/>
          <w:bCs/>
          <w:color w:val="auto"/>
          <w:spacing w:val="0"/>
          <w:sz w:val="32"/>
          <w:szCs w:val="32"/>
          <w:highlight w:val="none"/>
          <w:u w:val="none" w:color="auto"/>
          <w:lang w:val="en-US" w:eastAsia="zh-CN"/>
        </w:rPr>
        <w:t>千亿级</w:t>
      </w:r>
      <w:r>
        <w:rPr>
          <w:rFonts w:hint="default" w:ascii="Times New Roman" w:hAnsi="Times New Roman" w:eastAsia="楷体_GB2312" w:cs="Times New Roman"/>
          <w:b/>
          <w:bCs/>
          <w:color w:val="auto"/>
          <w:spacing w:val="0"/>
          <w:sz w:val="32"/>
          <w:szCs w:val="32"/>
          <w:highlight w:val="none"/>
          <w:u w:val="none" w:color="auto"/>
          <w:lang w:eastAsia="zh-CN"/>
        </w:rPr>
        <w:t>煤炭清洁高效利用产业集群</w:t>
      </w:r>
      <w:bookmarkEnd w:id="47"/>
      <w:bookmarkEnd w:id="48"/>
      <w:bookmarkEnd w:id="49"/>
      <w:bookmarkEnd w:id="50"/>
      <w:bookmarkEnd w:id="51"/>
    </w:p>
    <w:p w14:paraId="3C95778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none"/>
          <w:u w:val="none" w:color="auto"/>
          <w:lang w:val="en-US" w:eastAsia="zh-CN"/>
        </w:rPr>
      </w:pPr>
      <w:r>
        <w:rPr>
          <w:rFonts w:hint="default" w:ascii="Times New Roman" w:hAnsi="Times New Roman" w:eastAsia="仿宋_GB2312" w:cs="Times New Roman"/>
          <w:color w:val="auto"/>
          <w:sz w:val="32"/>
          <w:szCs w:val="32"/>
          <w:highlight w:val="none"/>
          <w:u w:val="none" w:color="auto"/>
          <w:lang w:val="en-US" w:eastAsia="zh-CN"/>
        </w:rPr>
        <w:t>以释放煤炭先进产能、延伸煤炭就地清洁高效转化产业链为核心，加快新疆大型煤炭供应保障基地主产区建设，提升煤炭供应保障能力。以煤制油气战略基地建设、富油煤高值化利用为主要路线，提升平台化学品产能，发展高端精细化工，构建高端化、多元化、低碳化的煤化工现代化产业体系。强化煤炭开发、生产、储运、使用全产业链协调发展。</w:t>
      </w:r>
    </w:p>
    <w:p w14:paraId="4997E1D7">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b/>
          <w:bCs/>
          <w:color w:val="auto"/>
          <w:kern w:val="2"/>
          <w:sz w:val="32"/>
          <w:szCs w:val="40"/>
          <w:u w:val="none" w:color="auto"/>
          <w:lang w:val="en-US" w:eastAsia="zh-CN" w:bidi="ar-SA"/>
        </w:rPr>
      </w:pPr>
      <w:r>
        <w:rPr>
          <w:rFonts w:hint="default" w:ascii="Times New Roman" w:hAnsi="Times New Roman" w:eastAsia="仿宋_GB2312" w:cs="Times New Roman"/>
          <w:b/>
          <w:bCs/>
          <w:color w:val="auto"/>
          <w:kern w:val="2"/>
          <w:sz w:val="32"/>
          <w:szCs w:val="40"/>
          <w:u w:val="none" w:color="auto"/>
          <w:lang w:val="en-US" w:eastAsia="zh-CN" w:bidi="ar-SA"/>
        </w:rPr>
        <w:t xml:space="preserve">第一节 </w:t>
      </w:r>
      <w:r>
        <w:rPr>
          <w:rFonts w:hint="default" w:ascii="Times New Roman" w:hAnsi="Times New Roman" w:eastAsia="仿宋_GB2312" w:cs="Times New Roman"/>
          <w:b/>
          <w:bCs/>
          <w:color w:val="auto"/>
          <w:kern w:val="2"/>
          <w:sz w:val="32"/>
          <w:szCs w:val="40"/>
          <w:highlight w:val="none"/>
          <w:u w:val="none" w:color="auto"/>
          <w:lang w:val="en-US" w:eastAsia="zh-CN" w:bidi="ar-SA"/>
        </w:rPr>
        <w:t>推进煤炭先进产能释放</w:t>
      </w:r>
    </w:p>
    <w:p w14:paraId="2BB0A905">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outlineLvl w:val="9"/>
        <w:rPr>
          <w:rFonts w:hint="default" w:ascii="Times New Roman" w:hAnsi="Times New Roman" w:eastAsia="仿宋_GB2312" w:cs="Times New Roman"/>
          <w:strike/>
          <w:dstrike w:val="0"/>
          <w:color w:val="auto"/>
          <w:sz w:val="32"/>
          <w:szCs w:val="32"/>
          <w:highlight w:val="cyan"/>
          <w:u w:val="none" w:color="auto"/>
          <w:lang w:val="en-US" w:eastAsia="zh-CN"/>
        </w:rPr>
      </w:pPr>
      <w:r>
        <w:rPr>
          <w:rFonts w:hint="default" w:ascii="Times New Roman" w:hAnsi="Times New Roman" w:eastAsia="仿宋_GB2312" w:cs="Times New Roman"/>
          <w:color w:val="auto"/>
          <w:sz w:val="32"/>
          <w:szCs w:val="32"/>
          <w:highlight w:val="none"/>
          <w:u w:val="none" w:color="auto"/>
          <w:lang w:val="en-US" w:eastAsia="zh-CN"/>
        </w:rPr>
        <w:t>全面推进淖毛湖、三塘湖、巴里坤、大南湖西区、沙尔湖、大南湖东区等重点煤炭矿区总体规划编制，推动一批资源条件好、开发效益高的大型煤矿项目纳入专项规划并核准建设。加快“疆煤外运”北翼大通道建设，全力推动梧桐水—淖毛湖铁路建设，开通万吨重载列车。深化与新疆煤炭交易中心的有机融合，加快建成哈密煤炭产业数智化平台，优化煤炭价格及运价指数，建强哈密煤炭品牌，增强市场竞争力。</w:t>
      </w:r>
    </w:p>
    <w:p w14:paraId="08D0E22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b/>
          <w:bCs/>
          <w:color w:val="auto"/>
          <w:kern w:val="2"/>
          <w:sz w:val="32"/>
          <w:szCs w:val="40"/>
          <w:u w:val="none" w:color="auto"/>
          <w:lang w:val="en-US" w:eastAsia="zh-CN" w:bidi="ar-SA"/>
        </w:rPr>
      </w:pPr>
      <w:r>
        <w:rPr>
          <w:rFonts w:hint="default" w:ascii="Times New Roman" w:hAnsi="Times New Roman" w:eastAsia="仿宋_GB2312" w:cs="Times New Roman"/>
          <w:b/>
          <w:bCs/>
          <w:color w:val="auto"/>
          <w:kern w:val="2"/>
          <w:sz w:val="32"/>
          <w:szCs w:val="40"/>
          <w:u w:val="none" w:color="auto"/>
          <w:lang w:val="en-US" w:eastAsia="zh-CN" w:bidi="ar-SA"/>
        </w:rPr>
        <w:t>第二节 高标准建设国家煤制油气战略基地</w:t>
      </w:r>
    </w:p>
    <w:p w14:paraId="618A148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strike/>
          <w:dstrike w:val="0"/>
          <w:color w:val="auto"/>
          <w:sz w:val="32"/>
          <w:szCs w:val="32"/>
          <w:highlight w:val="cyan"/>
          <w:u w:val="none" w:color="auto"/>
          <w:lang w:val="en-US" w:eastAsia="zh-CN"/>
        </w:rPr>
      </w:pPr>
      <w:r>
        <w:rPr>
          <w:rFonts w:hint="default" w:ascii="Times New Roman" w:hAnsi="Times New Roman" w:eastAsia="仿宋_GB2312" w:cs="Times New Roman"/>
          <w:color w:val="auto"/>
          <w:sz w:val="32"/>
          <w:szCs w:val="32"/>
          <w:highlight w:val="none"/>
          <w:u w:val="none" w:color="auto"/>
          <w:lang w:val="en-US" w:eastAsia="zh-CN"/>
        </w:rPr>
        <w:t>结合资源要素保障条</w:t>
      </w:r>
      <w:r>
        <w:rPr>
          <w:rFonts w:hint="default" w:ascii="Times New Roman" w:hAnsi="Times New Roman" w:eastAsia="仿宋_GB2312" w:cs="Times New Roman"/>
          <w:color w:val="auto"/>
          <w:sz w:val="32"/>
          <w:szCs w:val="32"/>
          <w:highlight w:val="none"/>
          <w:u w:val="none" w:color="auto"/>
        </w:rPr>
        <w:t>件</w:t>
      </w:r>
      <w:r>
        <w:rPr>
          <w:rFonts w:hint="default" w:ascii="Times New Roman" w:hAnsi="Times New Roman" w:eastAsia="仿宋_GB2312" w:cs="Times New Roman"/>
          <w:color w:val="auto"/>
          <w:sz w:val="32"/>
          <w:szCs w:val="32"/>
          <w:highlight w:val="none"/>
          <w:u w:val="none" w:color="auto"/>
          <w:lang w:val="en-US" w:eastAsia="zh-CN"/>
        </w:rPr>
        <w:t>完善煤制油气战略基地规划。加快建成国能煤制油项目，有序推动储备煤制油气项目启动建设，积极争取新增煤制气储备产能，</w:t>
      </w:r>
      <w:r>
        <w:rPr>
          <w:rFonts w:hint="default" w:ascii="Times New Roman" w:hAnsi="Times New Roman" w:eastAsia="仿宋_GB2312" w:cs="Times New Roman"/>
          <w:b w:val="0"/>
          <w:bCs w:val="0"/>
          <w:color w:val="auto"/>
          <w:kern w:val="2"/>
          <w:sz w:val="32"/>
          <w:szCs w:val="32"/>
          <w:highlight w:val="none"/>
          <w:u w:val="none" w:color="auto"/>
          <w:lang w:val="en-US" w:eastAsia="zh-CN"/>
        </w:rPr>
        <w:t>规划建设山北西气东输支线工程</w:t>
      </w:r>
      <w:r>
        <w:rPr>
          <w:rFonts w:hint="default" w:ascii="Times New Roman" w:hAnsi="Times New Roman" w:eastAsia="仿宋_GB2312" w:cs="Times New Roman"/>
          <w:color w:val="auto"/>
          <w:sz w:val="32"/>
          <w:szCs w:val="32"/>
          <w:highlight w:val="none"/>
          <w:u w:val="none" w:color="auto"/>
          <w:lang w:val="en-US" w:eastAsia="zh-CN"/>
        </w:rPr>
        <w:t>。利用煤制油下游制备</w:t>
      </w:r>
      <w:r>
        <w:rPr>
          <w:rFonts w:hint="default" w:ascii="Times New Roman" w:hAnsi="Times New Roman" w:eastAsia="仿宋_GB2312" w:cs="Times New Roman"/>
          <w:color w:val="auto"/>
          <w:sz w:val="32"/>
          <w:szCs w:val="32"/>
          <w:highlight w:val="none"/>
          <w:u w:val="none" w:color="auto"/>
        </w:rPr>
        <w:t>石油基无法生产及实现进口替代的高端化学品</w:t>
      </w:r>
      <w:r>
        <w:rPr>
          <w:rFonts w:hint="default" w:ascii="Times New Roman" w:hAnsi="Times New Roman" w:eastAsia="仿宋_GB2312" w:cs="Times New Roman"/>
          <w:color w:val="auto"/>
          <w:sz w:val="32"/>
          <w:szCs w:val="32"/>
          <w:highlight w:val="none"/>
          <w:u w:val="none" w:color="auto"/>
          <w:lang w:eastAsia="zh-CN"/>
        </w:rPr>
        <w:t>。聚焦</w:t>
      </w:r>
      <w:r>
        <w:rPr>
          <w:rFonts w:hint="default" w:ascii="Times New Roman" w:hAnsi="Times New Roman" w:eastAsia="仿宋_GB2312" w:cs="Times New Roman"/>
          <w:color w:val="auto"/>
          <w:sz w:val="32"/>
          <w:szCs w:val="32"/>
          <w:highlight w:val="none"/>
          <w:u w:val="none" w:color="auto"/>
          <w:lang w:val="en-US" w:eastAsia="zh-CN"/>
        </w:rPr>
        <w:t>富油煤分质分级利用创新升级，发挥哈密富油煤研究院及中试基地作用，依托国能、宣东等牵头企业，推动百万吨级富氧热解及煤焦油、焦炉煤气制精细化学品</w:t>
      </w:r>
      <w:r>
        <w:rPr>
          <w:rFonts w:hint="default" w:ascii="Times New Roman" w:hAnsi="Times New Roman" w:eastAsia="仿宋_GB2312" w:cs="Times New Roman"/>
          <w:color w:val="auto"/>
          <w:sz w:val="32"/>
          <w:szCs w:val="32"/>
          <w:highlight w:val="none"/>
          <w:u w:val="none" w:color="auto"/>
        </w:rPr>
        <w:t>等关键技术</w:t>
      </w:r>
      <w:r>
        <w:rPr>
          <w:rFonts w:hint="default" w:ascii="Times New Roman" w:hAnsi="Times New Roman" w:eastAsia="仿宋_GB2312" w:cs="Times New Roman"/>
          <w:color w:val="auto"/>
          <w:sz w:val="32"/>
          <w:szCs w:val="32"/>
          <w:highlight w:val="none"/>
          <w:u w:val="none" w:color="auto"/>
          <w:lang w:val="en-US" w:eastAsia="zh-CN"/>
        </w:rPr>
        <w:t>规模化应用</w:t>
      </w:r>
      <w:r>
        <w:rPr>
          <w:rFonts w:hint="default" w:ascii="Times New Roman" w:hAnsi="Times New Roman" w:eastAsia="仿宋_GB2312" w:cs="Times New Roman"/>
          <w:color w:val="auto"/>
          <w:sz w:val="32"/>
          <w:szCs w:val="32"/>
          <w:highlight w:val="none"/>
          <w:u w:val="none" w:color="auto"/>
          <w:lang w:eastAsia="zh-CN"/>
        </w:rPr>
        <w:t>。</w:t>
      </w:r>
      <w:r>
        <w:rPr>
          <w:rFonts w:hint="default" w:ascii="Times New Roman" w:hAnsi="Times New Roman" w:eastAsia="仿宋_GB2312" w:cs="Times New Roman"/>
          <w:color w:val="auto"/>
          <w:sz w:val="32"/>
          <w:szCs w:val="32"/>
          <w:highlight w:val="none"/>
          <w:u w:val="none" w:color="auto"/>
          <w:lang w:val="en-US" w:eastAsia="zh-CN"/>
        </w:rPr>
        <w:t>全面推进存量项目节能降碳改造专项行动及新建项目绿色低碳智能示范建设。</w:t>
      </w:r>
    </w:p>
    <w:p w14:paraId="5463DBB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b/>
          <w:bCs/>
          <w:color w:val="auto"/>
          <w:kern w:val="2"/>
          <w:sz w:val="32"/>
          <w:szCs w:val="40"/>
          <w:u w:val="none" w:color="auto"/>
          <w:lang w:val="en-US" w:eastAsia="zh-CN" w:bidi="ar-SA"/>
        </w:rPr>
      </w:pPr>
      <w:r>
        <w:rPr>
          <w:rFonts w:hint="default" w:ascii="Times New Roman" w:hAnsi="Times New Roman" w:eastAsia="仿宋_GB2312" w:cs="Times New Roman"/>
          <w:b/>
          <w:bCs/>
          <w:color w:val="auto"/>
          <w:kern w:val="2"/>
          <w:sz w:val="32"/>
          <w:szCs w:val="40"/>
          <w:u w:val="none" w:color="auto"/>
          <w:lang w:val="en-US" w:eastAsia="zh-CN" w:bidi="ar-SA"/>
        </w:rPr>
        <w:t>第三节 积极扩增基础平台化学品规模</w:t>
      </w:r>
    </w:p>
    <w:p w14:paraId="748462AF">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outlineLvl w:val="9"/>
        <w:rPr>
          <w:rFonts w:hint="default" w:ascii="Times New Roman" w:hAnsi="Times New Roman" w:eastAsia="仿宋_GB2312" w:cs="Times New Roman"/>
          <w:strike/>
          <w:dstrike w:val="0"/>
          <w:color w:val="auto"/>
          <w:sz w:val="32"/>
          <w:szCs w:val="32"/>
          <w:highlight w:val="cyan"/>
          <w:u w:val="none" w:color="auto"/>
          <w:lang w:val="en-US" w:eastAsia="zh-CN"/>
        </w:rPr>
      </w:pPr>
      <w:r>
        <w:rPr>
          <w:rFonts w:hint="default" w:ascii="Times New Roman" w:hAnsi="Times New Roman" w:eastAsia="仿宋_GB2312" w:cs="Times New Roman"/>
          <w:color w:val="auto"/>
          <w:sz w:val="32"/>
          <w:szCs w:val="32"/>
          <w:highlight w:val="none"/>
          <w:u w:val="none" w:color="auto"/>
          <w:lang w:val="en-US" w:eastAsia="zh-CN"/>
        </w:rPr>
        <w:t>推动基础产品向高端精细化学品深度转化，扩大煤（含焦炉煤气）制合成氨、乙二醇等大宗平台化学品产能，有序延伸煤制甲醇、烯烃、芳烃产业链，发展高端聚烯烃、工程塑料、高性能聚酯纤维等高附加值衍生品。推动煤化工与新能源深度耦合，</w:t>
      </w:r>
      <w:r>
        <w:rPr>
          <w:rFonts w:hint="default" w:ascii="Times New Roman" w:hAnsi="Times New Roman" w:eastAsia="仿宋_GB2312" w:cs="Times New Roman"/>
          <w:color w:val="auto"/>
          <w:spacing w:val="0"/>
          <w:sz w:val="32"/>
          <w:szCs w:val="32"/>
          <w:highlight w:val="none"/>
          <w:u w:val="none" w:color="auto"/>
          <w:lang w:val="en-US" w:eastAsia="zh-CN"/>
        </w:rPr>
        <w:t>提高</w:t>
      </w:r>
      <w:r>
        <w:rPr>
          <w:rFonts w:hint="default" w:ascii="Times New Roman" w:hAnsi="Times New Roman" w:eastAsia="仿宋_GB2312" w:cs="Times New Roman"/>
          <w:color w:val="auto"/>
          <w:sz w:val="32"/>
          <w:szCs w:val="32"/>
          <w:highlight w:val="none"/>
          <w:u w:val="none" w:color="auto"/>
          <w:lang w:val="en-US" w:eastAsia="zh-CN"/>
        </w:rPr>
        <w:t>绿氢、绿氨、绿醇等替代比例，扩大</w:t>
      </w:r>
      <w:r>
        <w:rPr>
          <w:rFonts w:hint="default" w:ascii="Times New Roman" w:hAnsi="Times New Roman" w:eastAsia="仿宋_GB2312" w:cs="Times New Roman"/>
          <w:color w:val="auto"/>
          <w:spacing w:val="0"/>
          <w:sz w:val="32"/>
          <w:szCs w:val="32"/>
          <w:highlight w:val="none"/>
          <w:u w:val="none" w:color="auto"/>
          <w:lang w:val="en-US" w:eastAsia="zh-CN"/>
        </w:rPr>
        <w:t>绿色草酰胺、三聚氰胺等化学品产能</w:t>
      </w:r>
      <w:r>
        <w:rPr>
          <w:rFonts w:hint="default" w:ascii="Times New Roman" w:hAnsi="Times New Roman" w:eastAsia="仿宋_GB2312" w:cs="Times New Roman"/>
          <w:color w:val="auto"/>
          <w:sz w:val="32"/>
          <w:szCs w:val="32"/>
          <w:highlight w:val="none"/>
          <w:u w:val="none" w:color="auto"/>
          <w:lang w:val="en-US" w:eastAsia="zh-CN"/>
        </w:rPr>
        <w:t>。</w:t>
      </w:r>
    </w:p>
    <w:p w14:paraId="48305942">
      <w:pPr>
        <w:pStyle w:val="8"/>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楷体_GB2312" w:cs="Times New Roman"/>
          <w:b/>
          <w:bCs/>
          <w:color w:val="auto"/>
          <w:sz w:val="32"/>
          <w:u w:val="none" w:color="auto"/>
          <w:lang w:val="en-US" w:eastAsia="zh-CN"/>
        </w:rPr>
      </w:pPr>
      <w:bookmarkStart w:id="52" w:name="_Toc1490968129"/>
      <w:bookmarkStart w:id="53" w:name="_Toc25569"/>
      <w:bookmarkStart w:id="54" w:name="_Toc210399114"/>
      <w:bookmarkStart w:id="55" w:name="_Toc335715053"/>
      <w:bookmarkStart w:id="56" w:name="_Toc30245"/>
    </w:p>
    <w:p w14:paraId="21F32354">
      <w:pPr>
        <w:pStyle w:val="8"/>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楷体_GB2312" w:cs="Times New Roman"/>
          <w:b/>
          <w:bCs/>
          <w:color w:val="auto"/>
          <w:sz w:val="32"/>
          <w:u w:val="none" w:color="auto"/>
          <w:lang w:val="en-US" w:eastAsia="zh-CN"/>
        </w:rPr>
      </w:pPr>
      <w:r>
        <w:rPr>
          <w:rFonts w:hint="default" w:ascii="Times New Roman" w:hAnsi="Times New Roman" w:eastAsia="楷体_GB2312" w:cs="Times New Roman"/>
          <w:b/>
          <w:bCs/>
          <w:color w:val="auto"/>
          <w:sz w:val="32"/>
          <w:u w:val="none" w:color="auto"/>
          <w:lang w:val="en-US" w:eastAsia="zh-CN"/>
        </w:rPr>
        <w:t>第二章 壮大千亿级新型电力系统协同创新集群</w:t>
      </w:r>
      <w:bookmarkEnd w:id="52"/>
      <w:bookmarkEnd w:id="53"/>
      <w:bookmarkEnd w:id="54"/>
      <w:bookmarkEnd w:id="55"/>
      <w:bookmarkEnd w:id="56"/>
    </w:p>
    <w:p w14:paraId="571E450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640" w:firstLineChars="200"/>
        <w:jc w:val="both"/>
        <w:textAlignment w:val="auto"/>
        <w:outlineLvl w:val="9"/>
        <w:rPr>
          <w:rFonts w:hint="default" w:ascii="Times New Roman" w:hAnsi="Times New Roman" w:eastAsia="仿宋_GB2312" w:cs="Times New Roman"/>
          <w:color w:val="auto"/>
          <w:sz w:val="32"/>
          <w:szCs w:val="32"/>
          <w:highlight w:val="none"/>
          <w:u w:val="none" w:color="auto"/>
        </w:rPr>
      </w:pPr>
      <w:r>
        <w:rPr>
          <w:rFonts w:hint="default" w:ascii="Times New Roman" w:hAnsi="Times New Roman" w:eastAsia="仿宋_GB2312" w:cs="Times New Roman"/>
          <w:color w:val="auto"/>
          <w:sz w:val="32"/>
          <w:szCs w:val="32"/>
          <w:highlight w:val="none"/>
          <w:u w:val="none" w:color="auto"/>
          <w:lang w:val="en-US" w:eastAsia="zh-CN"/>
        </w:rPr>
        <w:t>争创</w:t>
      </w:r>
      <w:r>
        <w:rPr>
          <w:rFonts w:hint="default" w:ascii="Times New Roman" w:hAnsi="Times New Roman" w:eastAsia="仿宋_GB2312" w:cs="Times New Roman"/>
          <w:color w:val="auto"/>
          <w:sz w:val="32"/>
          <w:szCs w:val="21"/>
          <w:highlight w:val="none"/>
          <w:u w:val="none" w:color="auto"/>
          <w:lang w:val="en-US" w:eastAsia="zh-CN"/>
        </w:rPr>
        <w:t>国家</w:t>
      </w:r>
      <w:r>
        <w:rPr>
          <w:rFonts w:hint="default" w:ascii="Times New Roman" w:hAnsi="Times New Roman" w:eastAsia="仿宋_GB2312" w:cs="Times New Roman"/>
          <w:color w:val="auto"/>
          <w:sz w:val="32"/>
          <w:szCs w:val="32"/>
          <w:highlight w:val="none"/>
          <w:u w:val="none" w:color="auto"/>
          <w:lang w:eastAsia="zh-CN"/>
        </w:rPr>
        <w:t>新型电力系统综合试点城市</w:t>
      </w:r>
      <w:r>
        <w:rPr>
          <w:rFonts w:hint="default" w:ascii="Times New Roman" w:hAnsi="Times New Roman" w:eastAsia="仿宋_GB2312" w:cs="Times New Roman"/>
          <w:color w:val="auto"/>
          <w:sz w:val="32"/>
          <w:szCs w:val="32"/>
          <w:highlight w:val="none"/>
          <w:u w:val="none" w:color="auto"/>
          <w:lang w:val="en-US" w:eastAsia="zh-CN"/>
        </w:rPr>
        <w:t>，</w:t>
      </w:r>
      <w:r>
        <w:rPr>
          <w:rFonts w:hint="default" w:ascii="Times New Roman" w:hAnsi="Times New Roman" w:eastAsia="仿宋_GB2312" w:cs="Times New Roman"/>
          <w:color w:val="auto"/>
          <w:kern w:val="2"/>
          <w:sz w:val="32"/>
          <w:szCs w:val="32"/>
          <w:highlight w:val="none"/>
          <w:u w:val="none" w:color="auto"/>
          <w:lang w:eastAsia="zh-CN" w:bidi="ar"/>
        </w:rPr>
        <w:t>聚焦“源、网、荷、储”四个维度，</w:t>
      </w:r>
      <w:r>
        <w:rPr>
          <w:rFonts w:hint="default" w:ascii="Times New Roman" w:hAnsi="Times New Roman" w:eastAsia="仿宋_GB2312" w:cs="Times New Roman"/>
          <w:color w:val="auto"/>
          <w:sz w:val="32"/>
          <w:szCs w:val="32"/>
          <w:highlight w:val="none"/>
          <w:u w:val="none" w:color="auto"/>
          <w:lang w:val="en-US" w:eastAsia="zh-CN"/>
        </w:rPr>
        <w:t>坚持风光水火储热多能并举，统筹推进新能源大规模开发和高水平消纳，推动“人工智能+能源”深度融合，努力建成全疆新能源规模最大、绿电就地消纳占比最高、疆电外送能力最强、电网调节支撑最灵活、创新示范应用最广泛、安全稳定运行最可靠的新型电力系统</w:t>
      </w:r>
      <w:r>
        <w:rPr>
          <w:rFonts w:hint="default" w:ascii="Times New Roman" w:hAnsi="Times New Roman" w:eastAsia="仿宋_GB2312" w:cs="Times New Roman"/>
          <w:color w:val="auto"/>
          <w:kern w:val="2"/>
          <w:sz w:val="32"/>
          <w:szCs w:val="32"/>
          <w:highlight w:val="none"/>
          <w:u w:val="none" w:color="auto"/>
          <w:lang w:eastAsia="zh-CN" w:bidi="ar"/>
        </w:rPr>
        <w:t>。</w:t>
      </w:r>
    </w:p>
    <w:p w14:paraId="2DA05E1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0" w:firstLineChars="0"/>
        <w:jc w:val="center"/>
        <w:textAlignment w:val="auto"/>
        <w:outlineLvl w:val="9"/>
        <w:rPr>
          <w:rFonts w:hint="default" w:ascii="Times New Roman" w:hAnsi="Times New Roman" w:eastAsia="仿宋_GB2312" w:cs="Times New Roman"/>
          <w:b/>
          <w:bCs/>
          <w:color w:val="auto"/>
          <w:kern w:val="2"/>
          <w:sz w:val="32"/>
          <w:szCs w:val="32"/>
          <w:highlight w:val="none"/>
          <w:u w:val="none" w:color="auto"/>
          <w:lang w:val="en-US" w:eastAsia="zh-CN" w:bidi="ar-SA"/>
        </w:rPr>
      </w:pPr>
      <w:r>
        <w:rPr>
          <w:rFonts w:hint="default" w:ascii="Times New Roman" w:hAnsi="Times New Roman" w:eastAsia="仿宋_GB2312" w:cs="Times New Roman"/>
          <w:b/>
          <w:bCs/>
          <w:color w:val="auto"/>
          <w:kern w:val="2"/>
          <w:sz w:val="32"/>
          <w:szCs w:val="32"/>
          <w:highlight w:val="none"/>
          <w:u w:val="none" w:color="auto"/>
          <w:lang w:val="en-US" w:eastAsia="zh-CN" w:bidi="ar-SA"/>
        </w:rPr>
        <w:t>第一节 加快推进以新能源为主体的电源结构建设</w:t>
      </w:r>
    </w:p>
    <w:p w14:paraId="6F22E2A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u w:val="none" w:color="auto"/>
          <w:lang w:eastAsia="zh-CN" w:bidi="ar"/>
        </w:rPr>
      </w:pPr>
      <w:r>
        <w:rPr>
          <w:rFonts w:hint="default" w:ascii="Times New Roman" w:hAnsi="Times New Roman" w:eastAsia="仿宋_GB2312" w:cs="Times New Roman"/>
          <w:color w:val="auto"/>
          <w:kern w:val="2"/>
          <w:sz w:val="32"/>
          <w:szCs w:val="32"/>
          <w:highlight w:val="none"/>
          <w:u w:val="none" w:color="auto"/>
          <w:lang w:eastAsia="zh-CN" w:bidi="ar"/>
        </w:rPr>
        <w:t>坚持系统谋划、多元布局、市场驱动、创新引领，科学、有序开发新能源，</w:t>
      </w:r>
      <w:r>
        <w:rPr>
          <w:rFonts w:hint="default" w:ascii="Times New Roman" w:hAnsi="Times New Roman" w:eastAsia="仿宋_GB2312" w:cs="Times New Roman"/>
          <w:color w:val="auto"/>
          <w:kern w:val="0"/>
          <w:sz w:val="32"/>
          <w:szCs w:val="32"/>
          <w:highlight w:val="none"/>
          <w:u w:val="none" w:color="auto"/>
          <w:lang w:eastAsia="zh-CN" w:bidi="ar"/>
        </w:rPr>
        <w:t>完善</w:t>
      </w:r>
      <w:r>
        <w:rPr>
          <w:rFonts w:hint="default" w:ascii="Times New Roman" w:hAnsi="Times New Roman" w:eastAsia="仿宋_GB2312" w:cs="Times New Roman"/>
          <w:color w:val="auto"/>
          <w:kern w:val="0"/>
          <w:sz w:val="32"/>
          <w:szCs w:val="32"/>
          <w:highlight w:val="none"/>
          <w:u w:val="none" w:color="auto"/>
          <w:lang w:val="en-US" w:eastAsia="zh-CN" w:bidi="ar"/>
        </w:rPr>
        <w:t>新能源审批建设管理机制，优化新型电力系统</w:t>
      </w:r>
      <w:r>
        <w:rPr>
          <w:rFonts w:hint="default" w:ascii="Times New Roman" w:hAnsi="Times New Roman" w:eastAsia="仿宋_GB2312" w:cs="Times New Roman"/>
          <w:color w:val="auto"/>
          <w:kern w:val="0"/>
          <w:sz w:val="32"/>
          <w:szCs w:val="32"/>
          <w:highlight w:val="none"/>
          <w:u w:val="none" w:color="auto"/>
          <w:lang w:eastAsia="zh-CN" w:bidi="ar"/>
        </w:rPr>
        <w:t>开发</w:t>
      </w:r>
      <w:r>
        <w:rPr>
          <w:rFonts w:hint="default" w:ascii="Times New Roman" w:hAnsi="Times New Roman" w:eastAsia="仿宋_GB2312" w:cs="Times New Roman"/>
          <w:color w:val="auto"/>
          <w:kern w:val="0"/>
          <w:sz w:val="32"/>
          <w:szCs w:val="32"/>
          <w:highlight w:val="none"/>
          <w:u w:val="none" w:color="auto"/>
          <w:lang w:val="en-US" w:eastAsia="zh-CN" w:bidi="ar"/>
        </w:rPr>
        <w:t>布局</w:t>
      </w:r>
      <w:r>
        <w:rPr>
          <w:rFonts w:hint="default" w:ascii="Times New Roman" w:hAnsi="Times New Roman" w:eastAsia="仿宋_GB2312" w:cs="Times New Roman"/>
          <w:color w:val="auto"/>
          <w:kern w:val="0"/>
          <w:sz w:val="32"/>
          <w:szCs w:val="32"/>
          <w:highlight w:val="none"/>
          <w:u w:val="none" w:color="auto"/>
          <w:lang w:eastAsia="zh-CN" w:bidi="ar"/>
        </w:rPr>
        <w:t>“一张图”，</w:t>
      </w:r>
      <w:r>
        <w:rPr>
          <w:rFonts w:hint="default" w:ascii="Times New Roman" w:hAnsi="Times New Roman" w:eastAsia="仿宋_GB2312" w:cs="Times New Roman"/>
          <w:color w:val="auto"/>
          <w:kern w:val="0"/>
          <w:sz w:val="32"/>
          <w:szCs w:val="32"/>
          <w:highlight w:val="none"/>
          <w:u w:val="none" w:color="auto"/>
          <w:lang w:val="en-US" w:eastAsia="zh-CN" w:bidi="ar"/>
        </w:rPr>
        <w:t>稳步</w:t>
      </w:r>
      <w:r>
        <w:rPr>
          <w:rFonts w:hint="default" w:ascii="Times New Roman" w:hAnsi="Times New Roman" w:eastAsia="仿宋_GB2312" w:cs="Times New Roman"/>
          <w:color w:val="auto"/>
          <w:kern w:val="0"/>
          <w:sz w:val="32"/>
          <w:szCs w:val="32"/>
          <w:highlight w:val="none"/>
          <w:u w:val="none" w:color="auto"/>
          <w:lang w:eastAsia="zh-CN" w:bidi="ar"/>
        </w:rPr>
        <w:t>推进</w:t>
      </w:r>
      <w:r>
        <w:rPr>
          <w:rFonts w:hint="default" w:ascii="Times New Roman" w:hAnsi="Times New Roman" w:eastAsia="仿宋_GB2312" w:cs="Times New Roman"/>
          <w:color w:val="auto"/>
          <w:kern w:val="0"/>
          <w:sz w:val="32"/>
          <w:szCs w:val="32"/>
          <w:highlight w:val="none"/>
          <w:u w:val="none" w:color="auto"/>
          <w:lang w:val="en-US" w:eastAsia="zh-CN" w:bidi="ar"/>
        </w:rPr>
        <w:t>天山北麓戈壁</w:t>
      </w:r>
      <w:r>
        <w:rPr>
          <w:rFonts w:hint="default" w:ascii="Times New Roman" w:hAnsi="Times New Roman" w:eastAsia="仿宋_GB2312" w:cs="Times New Roman"/>
          <w:color w:val="auto"/>
          <w:kern w:val="0"/>
          <w:sz w:val="32"/>
          <w:szCs w:val="32"/>
          <w:highlight w:val="none"/>
          <w:u w:val="none" w:color="auto"/>
          <w:lang w:eastAsia="zh-CN" w:bidi="ar"/>
        </w:rPr>
        <w:t>“沙戈荒”新能源大基地建设，持续提高新能源供给比重。加快</w:t>
      </w:r>
      <w:r>
        <w:rPr>
          <w:rFonts w:hint="default" w:ascii="Times New Roman" w:hAnsi="Times New Roman" w:eastAsia="仿宋_GB2312" w:cs="Times New Roman"/>
          <w:color w:val="auto"/>
          <w:kern w:val="0"/>
          <w:sz w:val="32"/>
          <w:szCs w:val="32"/>
          <w:highlight w:val="none"/>
          <w:u w:val="none" w:color="auto"/>
          <w:lang w:val="en-US" w:eastAsia="zh-CN" w:bidi="ar"/>
        </w:rPr>
        <w:t>国能</w:t>
      </w:r>
      <w:r>
        <w:rPr>
          <w:rFonts w:hint="default" w:ascii="Times New Roman" w:hAnsi="Times New Roman" w:eastAsia="仿宋_GB2312" w:cs="Times New Roman"/>
          <w:color w:val="auto"/>
          <w:kern w:val="0"/>
          <w:sz w:val="32"/>
          <w:szCs w:val="32"/>
          <w:highlight w:val="none"/>
          <w:u w:val="none" w:color="auto"/>
          <w:lang w:eastAsia="zh-CN" w:bidi="ar"/>
        </w:rPr>
        <w:t>热电联产项目建设，争取三塘湖、</w:t>
      </w:r>
      <w:r>
        <w:rPr>
          <w:rFonts w:hint="default" w:ascii="Times New Roman" w:hAnsi="Times New Roman" w:eastAsia="仿宋_GB2312" w:cs="Times New Roman"/>
          <w:color w:val="auto"/>
          <w:kern w:val="0"/>
          <w:sz w:val="32"/>
          <w:szCs w:val="32"/>
          <w:highlight w:val="none"/>
          <w:u w:val="none" w:color="auto"/>
          <w:lang w:val="en-US" w:eastAsia="zh-CN" w:bidi="ar"/>
        </w:rPr>
        <w:t>淖毛湖区域</w:t>
      </w:r>
      <w:r>
        <w:rPr>
          <w:rFonts w:hint="default" w:ascii="Times New Roman" w:hAnsi="Times New Roman" w:eastAsia="仿宋_GB2312" w:cs="Times New Roman"/>
          <w:color w:val="auto"/>
          <w:kern w:val="0"/>
          <w:sz w:val="32"/>
          <w:szCs w:val="32"/>
          <w:highlight w:val="none"/>
          <w:u w:val="none" w:color="auto"/>
          <w:lang w:eastAsia="zh-CN" w:bidi="ar"/>
        </w:rPr>
        <w:t>煤电项目纳规实施。到2030年，力争</w:t>
      </w:r>
      <w:r>
        <w:rPr>
          <w:rFonts w:hint="default" w:ascii="Times New Roman" w:hAnsi="Times New Roman" w:eastAsia="仿宋_GB2312" w:cs="Times New Roman"/>
          <w:color w:val="auto"/>
          <w:kern w:val="0"/>
          <w:sz w:val="32"/>
          <w:szCs w:val="32"/>
          <w:highlight w:val="none"/>
          <w:u w:val="none" w:color="auto"/>
          <w:lang w:val="en-US" w:eastAsia="zh-CN" w:bidi="ar"/>
        </w:rPr>
        <w:t>电力总装机达到90</w:t>
      </w:r>
      <w:r>
        <w:rPr>
          <w:rFonts w:hint="default" w:ascii="Times New Roman" w:hAnsi="Times New Roman" w:eastAsia="仿宋_GB2312" w:cs="Times New Roman"/>
          <w:color w:val="auto"/>
          <w:kern w:val="0"/>
          <w:sz w:val="32"/>
          <w:szCs w:val="32"/>
          <w:highlight w:val="none"/>
          <w:u w:val="none" w:color="auto"/>
          <w:lang w:eastAsia="zh-CN" w:bidi="ar"/>
        </w:rPr>
        <w:t>00万千瓦</w:t>
      </w:r>
      <w:r>
        <w:rPr>
          <w:rFonts w:hint="default" w:ascii="Times New Roman" w:hAnsi="Times New Roman" w:eastAsia="仿宋_GB2312" w:cs="Times New Roman"/>
          <w:color w:val="auto"/>
          <w:kern w:val="0"/>
          <w:sz w:val="32"/>
          <w:szCs w:val="32"/>
          <w:highlight w:val="none"/>
          <w:u w:val="none" w:color="auto"/>
          <w:lang w:val="en-US" w:eastAsia="zh-CN" w:bidi="ar"/>
        </w:rPr>
        <w:t>，</w:t>
      </w:r>
      <w:r>
        <w:rPr>
          <w:rFonts w:hint="default" w:ascii="Times New Roman" w:hAnsi="Times New Roman" w:eastAsia="仿宋_GB2312" w:cs="Times New Roman"/>
          <w:color w:val="auto"/>
          <w:kern w:val="0"/>
          <w:sz w:val="32"/>
          <w:szCs w:val="32"/>
          <w:highlight w:val="none"/>
          <w:u w:val="none" w:color="auto"/>
          <w:lang w:eastAsia="zh-CN" w:bidi="ar"/>
        </w:rPr>
        <w:t>新能源装机达到</w:t>
      </w:r>
      <w:r>
        <w:rPr>
          <w:rFonts w:hint="default" w:ascii="Times New Roman" w:hAnsi="Times New Roman" w:eastAsia="仿宋_GB2312" w:cs="Times New Roman"/>
          <w:color w:val="auto"/>
          <w:kern w:val="0"/>
          <w:sz w:val="32"/>
          <w:szCs w:val="32"/>
          <w:highlight w:val="none"/>
          <w:u w:val="none" w:color="auto"/>
          <w:lang w:val="en-US" w:eastAsia="zh-CN" w:bidi="ar"/>
        </w:rPr>
        <w:t>74</w:t>
      </w:r>
      <w:r>
        <w:rPr>
          <w:rFonts w:hint="default" w:ascii="Times New Roman" w:hAnsi="Times New Roman" w:eastAsia="仿宋_GB2312" w:cs="Times New Roman"/>
          <w:color w:val="auto"/>
          <w:kern w:val="0"/>
          <w:sz w:val="32"/>
          <w:szCs w:val="32"/>
          <w:highlight w:val="none"/>
          <w:u w:val="none" w:color="auto"/>
          <w:lang w:eastAsia="zh-CN" w:bidi="ar"/>
        </w:rPr>
        <w:t>00万千瓦。</w:t>
      </w:r>
    </w:p>
    <w:p w14:paraId="3F26979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0" w:firstLineChars="0"/>
        <w:jc w:val="center"/>
        <w:textAlignment w:val="auto"/>
        <w:outlineLvl w:val="9"/>
        <w:rPr>
          <w:rFonts w:hint="default" w:ascii="Times New Roman" w:hAnsi="Times New Roman" w:eastAsia="仿宋_GB2312" w:cs="Times New Roman"/>
          <w:b/>
          <w:bCs/>
          <w:color w:val="auto"/>
          <w:kern w:val="2"/>
          <w:sz w:val="32"/>
          <w:szCs w:val="32"/>
          <w:highlight w:val="none"/>
          <w:u w:val="none" w:color="auto"/>
          <w:lang w:val="en-US" w:eastAsia="zh-CN" w:bidi="ar-SA"/>
        </w:rPr>
      </w:pPr>
      <w:r>
        <w:rPr>
          <w:rFonts w:hint="default" w:ascii="Times New Roman" w:hAnsi="Times New Roman" w:eastAsia="仿宋_GB2312" w:cs="Times New Roman"/>
          <w:b/>
          <w:bCs/>
          <w:color w:val="auto"/>
          <w:kern w:val="2"/>
          <w:sz w:val="32"/>
          <w:szCs w:val="32"/>
          <w:highlight w:val="none"/>
          <w:u w:val="none" w:color="auto"/>
          <w:lang w:val="en-US" w:eastAsia="zh-CN" w:bidi="ar-SA"/>
        </w:rPr>
        <w:t>第二节 建强多点支撑的环网主网架</w:t>
      </w:r>
    </w:p>
    <w:p w14:paraId="0255E1B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640" w:firstLineChars="200"/>
        <w:jc w:val="both"/>
        <w:textAlignment w:val="auto"/>
        <w:outlineLvl w:val="9"/>
        <w:rPr>
          <w:rFonts w:hint="default" w:ascii="Times New Roman" w:hAnsi="Times New Roman" w:eastAsia="仿宋_GB2312" w:cs="Times New Roman"/>
          <w:color w:val="auto"/>
          <w:sz w:val="32"/>
          <w:szCs w:val="32"/>
          <w:highlight w:val="yellow"/>
          <w:u w:val="none" w:color="auto"/>
          <w:lang w:val="en-US" w:eastAsia="zh-CN"/>
        </w:rPr>
      </w:pPr>
      <w:r>
        <w:rPr>
          <w:rFonts w:hint="default" w:ascii="Times New Roman" w:hAnsi="Times New Roman" w:eastAsia="仿宋_GB2312" w:cs="Times New Roman"/>
          <w:color w:val="auto"/>
          <w:sz w:val="32"/>
          <w:szCs w:val="32"/>
          <w:highlight w:val="none"/>
          <w:u w:val="none" w:color="auto"/>
          <w:lang w:val="en-US" w:eastAsia="zh-CN"/>
        </w:rPr>
        <w:t>坚持统一规划，一体推进主干电网、配电网和智能微电网发展。稳步提升天中直流、坤渝直流外送能力，力争1条绿色特高压直流外送通道纳规。加强与</w:t>
      </w:r>
      <w:r>
        <w:rPr>
          <w:rFonts w:hint="default" w:ascii="Times New Roman" w:hAnsi="Times New Roman" w:eastAsia="仿宋_GB2312" w:cs="Times New Roman"/>
          <w:color w:val="auto"/>
          <w:kern w:val="0"/>
          <w:sz w:val="32"/>
          <w:szCs w:val="32"/>
          <w:highlight w:val="none"/>
          <w:u w:val="none" w:color="auto"/>
          <w:lang w:val="en-US" w:eastAsia="zh-CN" w:bidi="ar"/>
        </w:rPr>
        <w:t>西北主网联络，</w:t>
      </w:r>
      <w:r>
        <w:rPr>
          <w:rFonts w:hint="eastAsia" w:ascii="Times New Roman" w:hAnsi="Times New Roman" w:eastAsia="仿宋_GB2312" w:cs="Times New Roman"/>
          <w:color w:val="auto"/>
          <w:kern w:val="0"/>
          <w:sz w:val="32"/>
          <w:szCs w:val="32"/>
          <w:highlight w:val="none"/>
          <w:u w:val="none" w:color="auto"/>
          <w:lang w:val="en-US" w:eastAsia="zh-CN" w:bidi="ar"/>
        </w:rPr>
        <w:t>加快</w:t>
      </w:r>
      <w:r>
        <w:rPr>
          <w:rFonts w:hint="default" w:ascii="Times New Roman" w:hAnsi="Times New Roman" w:eastAsia="仿宋_GB2312" w:cs="Times New Roman"/>
          <w:color w:val="auto"/>
          <w:kern w:val="0"/>
          <w:sz w:val="32"/>
          <w:szCs w:val="32"/>
          <w:highlight w:val="none"/>
          <w:u w:val="none" w:color="auto"/>
          <w:lang w:val="en-US" w:eastAsia="zh-CN" w:bidi="ar"/>
        </w:rPr>
        <w:t>哈密—敦煌第Ⅲ回</w:t>
      </w:r>
      <w:r>
        <w:rPr>
          <w:rFonts w:hint="eastAsia" w:ascii="Times New Roman" w:hAnsi="Times New Roman" w:eastAsia="仿宋_GB2312" w:cs="Times New Roman"/>
          <w:color w:val="auto"/>
          <w:kern w:val="0"/>
          <w:sz w:val="32"/>
          <w:szCs w:val="32"/>
          <w:highlight w:val="none"/>
          <w:u w:val="none" w:color="auto"/>
          <w:lang w:val="en-US" w:eastAsia="zh-CN" w:bidi="ar"/>
        </w:rPr>
        <w:t>750千伏线路补强工程建设</w:t>
      </w:r>
      <w:r>
        <w:rPr>
          <w:rFonts w:hint="default" w:ascii="Times New Roman" w:hAnsi="Times New Roman" w:eastAsia="仿宋_GB2312" w:cs="Times New Roman"/>
          <w:color w:val="auto"/>
          <w:sz w:val="32"/>
          <w:szCs w:val="32"/>
          <w:highlight w:val="none"/>
          <w:u w:val="none" w:color="auto"/>
          <w:lang w:val="en-US" w:eastAsia="zh-CN"/>
        </w:rPr>
        <w:t>。</w:t>
      </w:r>
      <w:r>
        <w:rPr>
          <w:rFonts w:hint="default" w:ascii="Times New Roman" w:hAnsi="Times New Roman" w:eastAsia="仿宋_GB2312" w:cs="Times New Roman"/>
          <w:color w:val="auto"/>
          <w:sz w:val="32"/>
          <w:szCs w:val="32"/>
          <w:highlight w:val="none"/>
          <w:u w:val="none" w:color="auto"/>
        </w:rPr>
        <w:t>加快主干电网建设</w:t>
      </w:r>
      <w:r>
        <w:rPr>
          <w:rFonts w:hint="default" w:ascii="Times New Roman" w:hAnsi="Times New Roman" w:eastAsia="仿宋_GB2312" w:cs="Times New Roman"/>
          <w:color w:val="auto"/>
          <w:sz w:val="32"/>
          <w:szCs w:val="32"/>
          <w:highlight w:val="none"/>
          <w:u w:val="none" w:color="auto"/>
          <w:lang w:eastAsia="zh-CN"/>
        </w:rPr>
        <w:t>，争取到</w:t>
      </w:r>
      <w:r>
        <w:rPr>
          <w:rFonts w:hint="default" w:ascii="Times New Roman" w:hAnsi="Times New Roman" w:eastAsia="仿宋_GB2312" w:cs="Times New Roman"/>
          <w:color w:val="auto"/>
          <w:sz w:val="32"/>
          <w:szCs w:val="32"/>
          <w:highlight w:val="none"/>
          <w:u w:val="none" w:color="auto"/>
          <w:lang w:val="en-US" w:eastAsia="zh-CN"/>
        </w:rPr>
        <w:t>2030年750千伏变电站建成9座。优化补强电网网架，促进城乡配电网提档升级，积极探索智能微电网、新能源接入增量配电网模式。积极开展国家级重大课题和人工智能案例研究，实现态势感知在能源领域全覆盖应用。</w:t>
      </w:r>
    </w:p>
    <w:p w14:paraId="0FDC9E1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0" w:firstLineChars="0"/>
        <w:jc w:val="center"/>
        <w:textAlignment w:val="auto"/>
        <w:outlineLvl w:val="9"/>
        <w:rPr>
          <w:rFonts w:hint="default" w:ascii="Times New Roman" w:hAnsi="Times New Roman" w:eastAsia="仿宋_GB2312" w:cs="Times New Roman"/>
          <w:b/>
          <w:bCs/>
          <w:color w:val="auto"/>
          <w:kern w:val="2"/>
          <w:sz w:val="32"/>
          <w:szCs w:val="32"/>
          <w:highlight w:val="none"/>
          <w:u w:val="none" w:color="auto"/>
          <w:lang w:val="en-US" w:eastAsia="zh-CN" w:bidi="ar-SA"/>
        </w:rPr>
      </w:pPr>
      <w:r>
        <w:rPr>
          <w:rFonts w:hint="default" w:ascii="Times New Roman" w:hAnsi="Times New Roman" w:eastAsia="仿宋_GB2312" w:cs="Times New Roman"/>
          <w:b/>
          <w:bCs/>
          <w:color w:val="auto"/>
          <w:kern w:val="2"/>
          <w:sz w:val="32"/>
          <w:szCs w:val="32"/>
          <w:highlight w:val="none"/>
          <w:u w:val="none" w:color="auto"/>
          <w:lang w:val="en-US" w:eastAsia="zh-CN" w:bidi="ar-SA"/>
        </w:rPr>
        <w:t>第三节 全面推动新能源高水平就地消纳</w:t>
      </w:r>
    </w:p>
    <w:p w14:paraId="4902764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640" w:firstLineChars="200"/>
        <w:jc w:val="both"/>
        <w:textAlignment w:val="auto"/>
        <w:outlineLvl w:val="9"/>
        <w:rPr>
          <w:rFonts w:hint="default" w:ascii="Times New Roman" w:hAnsi="Times New Roman" w:eastAsia="仿宋_GB2312" w:cs="Times New Roman"/>
          <w:color w:val="auto"/>
          <w:sz w:val="32"/>
          <w:szCs w:val="32"/>
          <w:highlight w:val="none"/>
          <w:u w:val="none" w:color="auto"/>
          <w:lang w:val="en-US" w:eastAsia="zh-CN"/>
        </w:rPr>
      </w:pPr>
      <w:r>
        <w:rPr>
          <w:rFonts w:hint="default" w:ascii="Times New Roman" w:hAnsi="Times New Roman" w:eastAsia="仿宋_GB2312" w:cs="Times New Roman"/>
          <w:color w:val="auto"/>
          <w:sz w:val="32"/>
          <w:szCs w:val="32"/>
          <w:highlight w:val="none"/>
          <w:u w:val="none" w:color="auto"/>
          <w:lang w:val="en-US" w:eastAsia="zh-CN"/>
        </w:rPr>
        <w:t>坚持市场引导、多元消纳、创新驱动。实施“新能源+”专项行动，</w:t>
      </w:r>
      <w:r>
        <w:rPr>
          <w:rFonts w:hint="default" w:ascii="Times New Roman" w:hAnsi="Times New Roman" w:eastAsia="仿宋_GB2312" w:cs="Times New Roman"/>
          <w:color w:val="auto"/>
          <w:sz w:val="32"/>
          <w:szCs w:val="32"/>
          <w:highlight w:val="none"/>
          <w:u w:val="none" w:color="auto"/>
          <w:lang w:eastAsia="zh-CN"/>
        </w:rPr>
        <w:t>推动新能源与</w:t>
      </w:r>
      <w:r>
        <w:rPr>
          <w:rFonts w:hint="default" w:ascii="Times New Roman" w:hAnsi="Times New Roman" w:eastAsia="仿宋_GB2312" w:cs="Times New Roman"/>
          <w:color w:val="auto"/>
          <w:sz w:val="32"/>
          <w:szCs w:val="32"/>
          <w:highlight w:val="none"/>
          <w:u w:val="none" w:color="auto"/>
        </w:rPr>
        <w:t>算力、</w:t>
      </w:r>
      <w:r>
        <w:rPr>
          <w:rFonts w:hint="default" w:ascii="Times New Roman" w:hAnsi="Times New Roman" w:eastAsia="仿宋_GB2312" w:cs="Times New Roman"/>
          <w:color w:val="auto"/>
          <w:sz w:val="32"/>
          <w:szCs w:val="32"/>
          <w:highlight w:val="none"/>
          <w:u w:val="none" w:color="auto"/>
          <w:lang w:eastAsia="zh-CN"/>
        </w:rPr>
        <w:t>新材料、高端装备制造等</w:t>
      </w:r>
      <w:r>
        <w:rPr>
          <w:rFonts w:hint="default" w:ascii="Times New Roman" w:hAnsi="Times New Roman" w:eastAsia="仿宋_GB2312" w:cs="Times New Roman"/>
          <w:color w:val="auto"/>
          <w:sz w:val="32"/>
          <w:szCs w:val="32"/>
          <w:highlight w:val="none"/>
          <w:u w:val="none" w:color="auto"/>
        </w:rPr>
        <w:t>战略性</w:t>
      </w:r>
      <w:r>
        <w:rPr>
          <w:rFonts w:hint="default" w:ascii="Times New Roman" w:hAnsi="Times New Roman" w:eastAsia="仿宋_GB2312" w:cs="Times New Roman"/>
          <w:color w:val="auto"/>
          <w:sz w:val="32"/>
          <w:szCs w:val="32"/>
          <w:highlight w:val="none"/>
          <w:u w:val="none" w:color="auto"/>
          <w:lang w:eastAsia="zh-CN"/>
        </w:rPr>
        <w:t>新兴产业协同布局、集群发展。</w:t>
      </w:r>
      <w:r>
        <w:rPr>
          <w:rFonts w:hint="default" w:ascii="Times New Roman" w:hAnsi="Times New Roman" w:eastAsia="仿宋_GB2312" w:cs="Times New Roman"/>
          <w:color w:val="auto"/>
          <w:sz w:val="32"/>
          <w:szCs w:val="32"/>
          <w:highlight w:val="none"/>
          <w:u w:val="none" w:color="auto"/>
          <w:lang w:val="en-US" w:eastAsia="zh-CN"/>
        </w:rPr>
        <w:t>推动新能源供热制冷等领域的多元化非电利用，鼓励开展规模化绿电制氢，推动氢基能源与传统能源融合发展，打造绿色氢氨醇一体化生产及应用基地</w:t>
      </w:r>
      <w:r>
        <w:rPr>
          <w:rFonts w:hint="default" w:ascii="Times New Roman" w:hAnsi="Times New Roman" w:eastAsia="仿宋_GB2312" w:cs="Times New Roman"/>
          <w:color w:val="auto"/>
          <w:sz w:val="32"/>
          <w:szCs w:val="32"/>
          <w:highlight w:val="none"/>
          <w:u w:val="none" w:color="auto"/>
          <w:lang w:eastAsia="zh-CN"/>
        </w:rPr>
        <w:t>。</w:t>
      </w:r>
      <w:r>
        <w:rPr>
          <w:rFonts w:hint="default" w:ascii="Times New Roman" w:hAnsi="Times New Roman" w:eastAsia="仿宋_GB2312" w:cs="Times New Roman"/>
          <w:color w:val="auto"/>
          <w:sz w:val="32"/>
          <w:szCs w:val="32"/>
          <w:highlight w:val="none"/>
          <w:u w:val="none" w:color="auto"/>
          <w:lang w:val="en-US" w:eastAsia="zh-CN"/>
        </w:rPr>
        <w:t>积极引进</w:t>
      </w:r>
      <w:r>
        <w:rPr>
          <w:rFonts w:hint="default" w:ascii="Times New Roman" w:hAnsi="Times New Roman" w:eastAsia="仿宋_GB2312" w:cs="Times New Roman"/>
          <w:color w:val="auto"/>
          <w:sz w:val="32"/>
          <w:szCs w:val="32"/>
          <w:highlight w:val="none"/>
          <w:u w:val="none" w:color="auto"/>
        </w:rPr>
        <w:t>高载能</w:t>
      </w:r>
      <w:r>
        <w:rPr>
          <w:rFonts w:hint="default" w:ascii="Times New Roman" w:hAnsi="Times New Roman" w:eastAsia="仿宋_GB2312" w:cs="Times New Roman"/>
          <w:color w:val="auto"/>
          <w:sz w:val="32"/>
          <w:szCs w:val="32"/>
          <w:highlight w:val="none"/>
          <w:u w:val="none" w:color="auto"/>
          <w:lang w:val="en-US" w:eastAsia="zh-CN"/>
        </w:rPr>
        <w:t>产业，鼓励新能源“西电西用”，稳步推进绿电直连、源网荷储一体化试点和绿证、绿电交易，建设多能互补、高度自给的低碳、零碳园区，提升</w:t>
      </w:r>
      <w:r>
        <w:rPr>
          <w:rFonts w:hint="default" w:ascii="Times New Roman" w:hAnsi="Times New Roman" w:eastAsia="仿宋_GB2312" w:cs="Times New Roman"/>
          <w:color w:val="auto"/>
          <w:sz w:val="32"/>
          <w:szCs w:val="32"/>
          <w:highlight w:val="none"/>
          <w:u w:val="none" w:color="auto"/>
          <w:lang w:eastAsia="zh-CN"/>
        </w:rPr>
        <w:t>本地</w:t>
      </w:r>
      <w:r>
        <w:rPr>
          <w:rFonts w:hint="default" w:ascii="Times New Roman" w:hAnsi="Times New Roman" w:eastAsia="仿宋_GB2312" w:cs="Times New Roman"/>
          <w:color w:val="auto"/>
          <w:sz w:val="32"/>
          <w:szCs w:val="32"/>
          <w:highlight w:val="none"/>
          <w:u w:val="none" w:color="auto"/>
        </w:rPr>
        <w:t>绿电消纳水平</w:t>
      </w:r>
      <w:r>
        <w:rPr>
          <w:rFonts w:hint="default" w:ascii="Times New Roman" w:hAnsi="Times New Roman" w:eastAsia="仿宋_GB2312" w:cs="Times New Roman"/>
          <w:color w:val="auto"/>
          <w:sz w:val="32"/>
          <w:szCs w:val="32"/>
          <w:highlight w:val="none"/>
          <w:u w:val="none" w:color="auto"/>
          <w:lang w:eastAsia="zh-CN"/>
        </w:rPr>
        <w:t>。</w:t>
      </w:r>
    </w:p>
    <w:p w14:paraId="7E77B81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0" w:firstLineChars="0"/>
        <w:jc w:val="center"/>
        <w:textAlignment w:val="auto"/>
        <w:outlineLvl w:val="9"/>
        <w:rPr>
          <w:rFonts w:hint="default" w:ascii="Times New Roman" w:hAnsi="Times New Roman" w:eastAsia="仿宋_GB2312" w:cs="Times New Roman"/>
          <w:b/>
          <w:bCs/>
          <w:color w:val="auto"/>
          <w:kern w:val="2"/>
          <w:sz w:val="32"/>
          <w:szCs w:val="32"/>
          <w:highlight w:val="none"/>
          <w:u w:val="none" w:color="auto"/>
          <w:lang w:val="en-US" w:eastAsia="zh-CN" w:bidi="ar-SA"/>
        </w:rPr>
      </w:pPr>
      <w:r>
        <w:rPr>
          <w:rFonts w:hint="default" w:ascii="Times New Roman" w:hAnsi="Times New Roman" w:eastAsia="仿宋_GB2312" w:cs="Times New Roman"/>
          <w:b/>
          <w:bCs/>
          <w:color w:val="auto"/>
          <w:kern w:val="2"/>
          <w:sz w:val="32"/>
          <w:szCs w:val="32"/>
          <w:highlight w:val="none"/>
          <w:u w:val="none" w:color="auto"/>
          <w:lang w:val="en-US" w:eastAsia="zh-CN" w:bidi="ar-SA"/>
        </w:rPr>
        <w:t>第四节 全面提升电力系统综合调节能力</w:t>
      </w:r>
    </w:p>
    <w:p w14:paraId="785841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u w:val="none" w:color="auto"/>
          <w:lang w:val="en-US" w:eastAsia="zh-CN"/>
        </w:rPr>
      </w:pPr>
      <w:bookmarkStart w:id="57" w:name="OLE_LINK366"/>
      <w:bookmarkStart w:id="58" w:name="OLE_LINK365"/>
      <w:r>
        <w:rPr>
          <w:rFonts w:hint="default" w:ascii="Times New Roman" w:hAnsi="Times New Roman" w:eastAsia="仿宋_GB2312" w:cs="Times New Roman"/>
          <w:b w:val="0"/>
          <w:bCs w:val="0"/>
          <w:color w:val="auto"/>
          <w:sz w:val="32"/>
          <w:szCs w:val="32"/>
          <w:highlight w:val="none"/>
          <w:u w:val="none" w:color="auto"/>
          <w:lang w:val="en-US" w:eastAsia="zh-CN"/>
        </w:rPr>
        <w:t>坚持系统谋划、科学配置、安全充裕。实施新一代煤电机组试点。加快建成天山抽水蓄能电站，推动榆树沟抽水蓄能电站开工建设。加快新型储能多元化、规模化建设，聚焦液流电池、机械储能、氢储能等新型储能技术路线，在淖毛湖、三塘湖、东南部、十三间房、石城子等区域</w:t>
      </w:r>
      <w:r>
        <w:rPr>
          <w:rFonts w:hint="eastAsia" w:ascii="Times New Roman" w:hAnsi="Times New Roman" w:eastAsia="仿宋_GB2312" w:cs="Times New Roman"/>
          <w:b w:val="0"/>
          <w:bCs w:val="0"/>
          <w:color w:val="auto"/>
          <w:sz w:val="32"/>
          <w:szCs w:val="32"/>
          <w:highlight w:val="none"/>
          <w:u w:val="none" w:color="auto"/>
          <w:lang w:val="en-US" w:eastAsia="zh-CN"/>
        </w:rPr>
        <w:t>布局</w:t>
      </w:r>
      <w:r>
        <w:rPr>
          <w:rFonts w:hint="default" w:ascii="Times New Roman" w:hAnsi="Times New Roman" w:eastAsia="仿宋_GB2312" w:cs="Times New Roman"/>
          <w:b w:val="0"/>
          <w:bCs w:val="0"/>
          <w:color w:val="auto"/>
          <w:sz w:val="32"/>
          <w:szCs w:val="32"/>
          <w:highlight w:val="none"/>
          <w:u w:val="none" w:color="auto"/>
          <w:lang w:val="en-US" w:eastAsia="zh-CN"/>
        </w:rPr>
        <w:t>一批储能项目</w:t>
      </w:r>
      <w:r>
        <w:rPr>
          <w:rFonts w:hint="eastAsia" w:ascii="Times New Roman" w:hAnsi="Times New Roman" w:eastAsia="仿宋_GB2312" w:cs="Times New Roman"/>
          <w:b w:val="0"/>
          <w:bCs w:val="0"/>
          <w:color w:val="auto"/>
          <w:sz w:val="32"/>
          <w:szCs w:val="32"/>
          <w:highlight w:val="none"/>
          <w:u w:val="none" w:color="auto"/>
          <w:lang w:val="en-US" w:eastAsia="zh-CN"/>
        </w:rPr>
        <w:t>，</w:t>
      </w:r>
      <w:r>
        <w:rPr>
          <w:rFonts w:hint="default" w:ascii="Times New Roman" w:hAnsi="Times New Roman" w:eastAsia="仿宋_GB2312" w:cs="Times New Roman"/>
          <w:b w:val="0"/>
          <w:bCs w:val="0"/>
          <w:color w:val="auto"/>
          <w:sz w:val="32"/>
          <w:szCs w:val="32"/>
          <w:highlight w:val="none"/>
          <w:u w:val="none" w:color="auto"/>
          <w:lang w:val="en-US" w:eastAsia="zh-CN"/>
        </w:rPr>
        <w:t>提高构网型储能占比，打造全疆新型储能重要创新实践应用基地，力争2030年新型储能装机容量突破</w:t>
      </w:r>
      <w:r>
        <w:rPr>
          <w:rFonts w:hint="eastAsia" w:ascii="Times New Roman" w:hAnsi="Times New Roman" w:eastAsia="仿宋_GB2312" w:cs="Times New Roman"/>
          <w:b w:val="0"/>
          <w:bCs w:val="0"/>
          <w:color w:val="auto"/>
          <w:sz w:val="32"/>
          <w:szCs w:val="32"/>
          <w:highlight w:val="none"/>
          <w:u w:val="none" w:color="auto"/>
          <w:lang w:val="en-US" w:eastAsia="zh-CN"/>
        </w:rPr>
        <w:t>3000</w:t>
      </w:r>
      <w:r>
        <w:rPr>
          <w:rFonts w:hint="default" w:ascii="Times New Roman" w:hAnsi="Times New Roman" w:eastAsia="仿宋_GB2312" w:cs="Times New Roman"/>
          <w:b w:val="0"/>
          <w:bCs w:val="0"/>
          <w:color w:val="auto"/>
          <w:sz w:val="32"/>
          <w:szCs w:val="32"/>
          <w:highlight w:val="none"/>
          <w:u w:val="none" w:color="auto"/>
          <w:lang w:val="en-US" w:eastAsia="zh-CN"/>
        </w:rPr>
        <w:t>MW。打造技术多元应用的百万千瓦级光热示范基地，实施中广核槽塔混合光热示范等项目。</w:t>
      </w:r>
      <w:r>
        <w:rPr>
          <w:rFonts w:hint="default" w:ascii="Times New Roman" w:hAnsi="Times New Roman" w:eastAsia="仿宋_GB2312" w:cs="Times New Roman"/>
          <w:b w:val="0"/>
          <w:bCs w:val="0"/>
          <w:color w:val="auto"/>
          <w:kern w:val="0"/>
          <w:sz w:val="32"/>
          <w:szCs w:val="32"/>
          <w:highlight w:val="none"/>
          <w:u w:val="none" w:color="auto"/>
          <w:lang w:eastAsia="zh-CN" w:bidi="ar"/>
        </w:rPr>
        <w:t>加快</w:t>
      </w:r>
      <w:r>
        <w:rPr>
          <w:rFonts w:hint="default" w:ascii="Times New Roman" w:hAnsi="Times New Roman" w:eastAsia="仿宋_GB2312" w:cs="Times New Roman"/>
          <w:b w:val="0"/>
          <w:bCs w:val="0"/>
          <w:color w:val="auto"/>
          <w:sz w:val="32"/>
          <w:szCs w:val="32"/>
          <w:highlight w:val="none"/>
          <w:u w:val="none" w:color="auto"/>
          <w:lang w:eastAsia="zh-CN"/>
        </w:rPr>
        <w:t>新型储能、高空风力发电等能源领域创新技术商业化应用。</w:t>
      </w:r>
      <w:r>
        <w:rPr>
          <w:rFonts w:hint="default" w:ascii="Times New Roman" w:hAnsi="Times New Roman" w:eastAsia="仿宋_GB2312" w:cs="Times New Roman"/>
          <w:b w:val="0"/>
          <w:bCs/>
          <w:color w:val="auto"/>
          <w:sz w:val="32"/>
          <w:szCs w:val="32"/>
          <w:highlight w:val="none"/>
          <w:u w:val="none" w:color="auto"/>
          <w:lang w:val="en" w:eastAsia="zh-CN"/>
        </w:rPr>
        <w:t>探索建设虚拟电厂，</w:t>
      </w:r>
      <w:r>
        <w:rPr>
          <w:rFonts w:hint="default" w:ascii="Times New Roman" w:hAnsi="Times New Roman" w:eastAsia="仿宋_GB2312" w:cs="Times New Roman"/>
          <w:b w:val="0"/>
          <w:bCs/>
          <w:color w:val="auto"/>
          <w:sz w:val="32"/>
          <w:szCs w:val="32"/>
          <w:highlight w:val="none"/>
          <w:u w:val="none" w:color="auto"/>
          <w:lang w:val="en-US" w:eastAsia="zh-CN"/>
        </w:rPr>
        <w:t>电力需求侧响应能力达到最大用电负荷的15%左右，</w:t>
      </w:r>
      <w:r>
        <w:rPr>
          <w:rFonts w:hint="default" w:ascii="Times New Roman" w:hAnsi="Times New Roman" w:eastAsia="仿宋_GB2312" w:cs="Times New Roman"/>
          <w:b w:val="0"/>
          <w:bCs/>
          <w:color w:val="auto"/>
          <w:sz w:val="32"/>
          <w:szCs w:val="32"/>
          <w:highlight w:val="none"/>
          <w:u w:val="none" w:color="auto"/>
          <w:lang w:val="en" w:eastAsia="zh-CN"/>
        </w:rPr>
        <w:t>全面提升电力系统安全韧性水平</w:t>
      </w:r>
      <w:r>
        <w:rPr>
          <w:rFonts w:hint="default" w:ascii="Times New Roman" w:hAnsi="Times New Roman" w:eastAsia="仿宋_GB2312" w:cs="Times New Roman"/>
          <w:b w:val="0"/>
          <w:bCs/>
          <w:color w:val="auto"/>
          <w:sz w:val="32"/>
          <w:szCs w:val="32"/>
          <w:highlight w:val="none"/>
          <w:u w:val="none" w:color="auto"/>
          <w:lang w:val="en-US" w:eastAsia="zh-CN"/>
        </w:rPr>
        <w:t>。</w:t>
      </w:r>
    </w:p>
    <w:bookmarkEnd w:id="57"/>
    <w:bookmarkEnd w:id="58"/>
    <w:p w14:paraId="22091BD9">
      <w:pPr>
        <w:pStyle w:val="8"/>
        <w:keepNext w:val="0"/>
        <w:keepLines w:val="0"/>
        <w:pageBreakBefore w:val="0"/>
        <w:widowControl w:val="0"/>
        <w:numPr>
          <w:ilvl w:val="0"/>
          <w:numId w:val="0"/>
        </w:numPr>
        <w:topLinePunct w:val="0"/>
        <w:bidi w:val="0"/>
        <w:spacing w:line="560" w:lineRule="exact"/>
        <w:jc w:val="center"/>
        <w:rPr>
          <w:rFonts w:hint="default" w:ascii="Times New Roman" w:hAnsi="Times New Roman" w:eastAsia="楷体_GB2312" w:cs="Times New Roman"/>
          <w:b/>
          <w:bCs/>
          <w:color w:val="auto"/>
          <w:spacing w:val="0"/>
          <w:sz w:val="32"/>
          <w:szCs w:val="32"/>
          <w:highlight w:val="none"/>
          <w:u w:val="none" w:color="auto"/>
          <w:lang w:eastAsia="zh-CN"/>
        </w:rPr>
      </w:pPr>
      <w:bookmarkStart w:id="59" w:name="_Toc942039839"/>
      <w:bookmarkStart w:id="60" w:name="_Toc30279"/>
      <w:bookmarkStart w:id="61" w:name="_Toc128905517"/>
      <w:bookmarkStart w:id="62" w:name="_Toc18988"/>
      <w:bookmarkStart w:id="63" w:name="_Toc669634325"/>
    </w:p>
    <w:p w14:paraId="6A9C568A">
      <w:pPr>
        <w:pStyle w:val="8"/>
        <w:keepNext w:val="0"/>
        <w:keepLines w:val="0"/>
        <w:pageBreakBefore w:val="0"/>
        <w:widowControl w:val="0"/>
        <w:numPr>
          <w:ilvl w:val="0"/>
          <w:numId w:val="0"/>
        </w:numPr>
        <w:topLinePunct w:val="0"/>
        <w:bidi w:val="0"/>
        <w:spacing w:line="560" w:lineRule="exact"/>
        <w:jc w:val="center"/>
        <w:rPr>
          <w:rFonts w:hint="default" w:ascii="Times New Roman" w:hAnsi="Times New Roman" w:eastAsia="楷体_GB2312" w:cs="Times New Roman"/>
          <w:b/>
          <w:bCs/>
          <w:color w:val="auto"/>
          <w:spacing w:val="0"/>
          <w:sz w:val="32"/>
          <w:szCs w:val="32"/>
          <w:highlight w:val="none"/>
          <w:u w:val="none" w:color="auto"/>
          <w:lang w:eastAsia="zh-CN"/>
        </w:rPr>
      </w:pPr>
      <w:r>
        <w:rPr>
          <w:rFonts w:hint="default" w:ascii="Times New Roman" w:hAnsi="Times New Roman" w:eastAsia="楷体_GB2312" w:cs="Times New Roman"/>
          <w:b/>
          <w:bCs/>
          <w:color w:val="auto"/>
          <w:spacing w:val="0"/>
          <w:sz w:val="32"/>
          <w:szCs w:val="32"/>
          <w:highlight w:val="none"/>
          <w:u w:val="none" w:color="auto"/>
          <w:lang w:eastAsia="zh-CN"/>
        </w:rPr>
        <w:t>第三章</w:t>
      </w:r>
      <w:r>
        <w:rPr>
          <w:rFonts w:hint="default" w:ascii="Times New Roman" w:hAnsi="Times New Roman" w:eastAsia="楷体_GB2312" w:cs="Times New Roman"/>
          <w:b/>
          <w:bCs/>
          <w:color w:val="auto"/>
          <w:spacing w:val="0"/>
          <w:sz w:val="32"/>
          <w:szCs w:val="32"/>
          <w:highlight w:val="none"/>
          <w:u w:val="none" w:color="auto"/>
          <w:lang w:val="en-US" w:eastAsia="zh-CN"/>
        </w:rPr>
        <w:t xml:space="preserve"> </w:t>
      </w:r>
      <w:r>
        <w:rPr>
          <w:rFonts w:hint="default" w:ascii="Times New Roman" w:hAnsi="Times New Roman" w:eastAsia="楷体_GB2312" w:cs="Times New Roman"/>
          <w:b/>
          <w:bCs/>
          <w:color w:val="auto"/>
          <w:spacing w:val="0"/>
          <w:sz w:val="32"/>
          <w:szCs w:val="32"/>
          <w:highlight w:val="none"/>
          <w:u w:val="none" w:color="auto"/>
          <w:lang w:eastAsia="zh-CN"/>
        </w:rPr>
        <w:t>培育百亿级先进装备制造产业集群</w:t>
      </w:r>
      <w:bookmarkEnd w:id="59"/>
      <w:bookmarkEnd w:id="60"/>
      <w:bookmarkEnd w:id="61"/>
      <w:bookmarkEnd w:id="62"/>
      <w:bookmarkEnd w:id="63"/>
    </w:p>
    <w:p w14:paraId="3ED5992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lang w:val="en-US" w:eastAsia="zh-CN"/>
        </w:rPr>
      </w:pPr>
      <w:r>
        <w:rPr>
          <w:rFonts w:hint="default" w:ascii="Times New Roman" w:hAnsi="Times New Roman" w:eastAsia="仿宋_GB2312" w:cs="Times New Roman"/>
          <w:color w:val="auto"/>
          <w:spacing w:val="0"/>
          <w:sz w:val="32"/>
          <w:szCs w:val="32"/>
          <w:highlight w:val="none"/>
          <w:u w:val="none" w:color="auto"/>
          <w:lang w:val="en-US" w:eastAsia="zh-CN"/>
        </w:rPr>
        <w:t>依托现代综合能源产业化基地建设，加快先进装备制造业全产业链发展，</w:t>
      </w:r>
      <w:r>
        <w:rPr>
          <w:rFonts w:hint="default" w:ascii="Times New Roman" w:hAnsi="Times New Roman" w:eastAsia="仿宋_GB2312" w:cs="Times New Roman"/>
          <w:snapToGrid/>
          <w:color w:val="auto"/>
          <w:spacing w:val="0"/>
          <w:kern w:val="2"/>
          <w:sz w:val="32"/>
          <w:szCs w:val="32"/>
          <w:highlight w:val="none"/>
          <w:u w:val="none" w:color="auto"/>
        </w:rPr>
        <w:t>提高装备制造产业信息化、数字化、智能化生产水平，</w:t>
      </w:r>
      <w:r>
        <w:rPr>
          <w:rFonts w:hint="default" w:ascii="Times New Roman" w:hAnsi="Times New Roman" w:eastAsia="仿宋_GB2312" w:cs="Times New Roman"/>
          <w:color w:val="auto"/>
          <w:spacing w:val="0"/>
          <w:sz w:val="32"/>
          <w:szCs w:val="32"/>
          <w:u w:val="none" w:color="auto"/>
          <w:lang w:val="en-US" w:eastAsia="zh-CN"/>
        </w:rPr>
        <w:t>实现从“产品组装”向本地化生产转型升级</w:t>
      </w:r>
      <w:r>
        <w:rPr>
          <w:rFonts w:hint="eastAsia" w:ascii="Times New Roman" w:hAnsi="Times New Roman" w:eastAsia="仿宋_GB2312" w:cs="Times New Roman"/>
          <w:color w:val="auto"/>
          <w:spacing w:val="0"/>
          <w:sz w:val="32"/>
          <w:szCs w:val="32"/>
          <w:u w:val="none" w:color="auto"/>
          <w:lang w:val="en-US" w:eastAsia="zh-CN"/>
        </w:rPr>
        <w:t>，</w:t>
      </w:r>
      <w:r>
        <w:rPr>
          <w:rFonts w:hint="default" w:ascii="Times New Roman" w:hAnsi="Times New Roman" w:eastAsia="仿宋_GB2312" w:cs="Times New Roman"/>
          <w:color w:val="auto"/>
          <w:spacing w:val="0"/>
          <w:sz w:val="32"/>
          <w:szCs w:val="32"/>
          <w:u w:val="none" w:color="auto"/>
          <w:lang w:val="en-US" w:eastAsia="zh-CN"/>
        </w:rPr>
        <w:t>孕</w:t>
      </w:r>
      <w:r>
        <w:rPr>
          <w:rFonts w:hint="default" w:ascii="Times New Roman" w:hAnsi="Times New Roman" w:eastAsia="仿宋_GB2312" w:cs="Times New Roman"/>
          <w:color w:val="auto"/>
          <w:spacing w:val="0"/>
          <w:sz w:val="32"/>
          <w:szCs w:val="32"/>
          <w:highlight w:val="none"/>
          <w:u w:val="none" w:color="auto"/>
          <w:lang w:val="en-US" w:eastAsia="zh-CN"/>
        </w:rPr>
        <w:t>育新技术、催生新业态、创造新供给、形成新需求。</w:t>
      </w:r>
    </w:p>
    <w:p w14:paraId="635DDAF9">
      <w:pPr>
        <w:keepNext w:val="0"/>
        <w:keepLines w:val="0"/>
        <w:pageBreakBefore w:val="0"/>
        <w:widowControl w:val="0"/>
        <w:suppressAutoHyphens/>
        <w:kinsoku/>
        <w:overflowPunct/>
        <w:topLinePunct w:val="0"/>
        <w:autoSpaceDE/>
        <w:autoSpaceDN/>
        <w:bidi w:val="0"/>
        <w:adjustRightInd/>
        <w:snapToGrid/>
        <w:spacing w:line="560" w:lineRule="exact"/>
        <w:ind w:firstLine="0" w:firstLineChars="0"/>
        <w:jc w:val="center"/>
        <w:rPr>
          <w:rFonts w:hint="default" w:ascii="Times New Roman" w:hAnsi="Times New Roman" w:eastAsia="仿宋_GB2312" w:cs="Times New Roman"/>
          <w:b/>
          <w:bCs/>
          <w:color w:val="auto"/>
          <w:spacing w:val="0"/>
          <w:sz w:val="32"/>
          <w:szCs w:val="32"/>
          <w:u w:val="none" w:color="auto"/>
          <w:lang w:val="en-US" w:eastAsia="zh-CN"/>
        </w:rPr>
      </w:pPr>
      <w:r>
        <w:rPr>
          <w:rFonts w:hint="default" w:ascii="Times New Roman" w:hAnsi="Times New Roman" w:eastAsia="仿宋_GB2312" w:cs="Times New Roman"/>
          <w:b/>
          <w:bCs/>
          <w:color w:val="auto"/>
          <w:spacing w:val="0"/>
          <w:sz w:val="32"/>
          <w:szCs w:val="32"/>
          <w:u w:val="none" w:color="auto"/>
          <w:lang w:val="en-US" w:eastAsia="zh-CN"/>
        </w:rPr>
        <w:t>第一节 着力提升基础装备制造能力</w:t>
      </w:r>
    </w:p>
    <w:p w14:paraId="19675464">
      <w:pPr>
        <w:keepNext w:val="0"/>
        <w:keepLines w:val="0"/>
        <w:pageBreakBefore w:val="0"/>
        <w:widowControl w:val="0"/>
        <w:suppressAutoHyphens/>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b/>
          <w:bCs/>
          <w:color w:val="auto"/>
          <w:spacing w:val="0"/>
          <w:sz w:val="32"/>
          <w:szCs w:val="32"/>
          <w:highlight w:val="none"/>
          <w:u w:val="none" w:color="auto"/>
          <w:lang w:val="en-US" w:eastAsia="zh-CN"/>
        </w:rPr>
      </w:pPr>
      <w:r>
        <w:rPr>
          <w:rFonts w:hint="default" w:ascii="Times New Roman" w:hAnsi="Times New Roman" w:eastAsia="仿宋_GB2312" w:cs="Times New Roman"/>
          <w:color w:val="auto"/>
          <w:spacing w:val="0"/>
          <w:kern w:val="2"/>
          <w:sz w:val="32"/>
          <w:szCs w:val="32"/>
          <w:u w:val="none" w:color="auto"/>
          <w:lang w:val="en-US" w:eastAsia="zh-CN" w:bidi="ar-SA"/>
        </w:rPr>
        <w:t>聚焦夯实装备制造产业高质量发展基础和底座，以新疆龙马重型装备制造产业基地为核心牵引，紧扣现代煤化工、新能源、新材料等区域优势产业发展需求，靶向补齐“铸、锻、铆、焊”等基础性、支撑性工艺短板，通过技术攻关、产线升级与产学研协同，推动</w:t>
      </w:r>
      <w:r>
        <w:rPr>
          <w:rFonts w:hint="default" w:ascii="Times New Roman" w:hAnsi="Times New Roman" w:eastAsia="仿宋_GB2312" w:cs="Times New Roman"/>
          <w:color w:val="auto"/>
          <w:spacing w:val="0"/>
          <w:sz w:val="32"/>
          <w:szCs w:val="32"/>
          <w:highlight w:val="none"/>
          <w:u w:val="none" w:color="auto"/>
          <w:lang w:val="en-US" w:eastAsia="zh-CN"/>
        </w:rPr>
        <w:t>精密铸锻件、轴承、压力容器</w:t>
      </w:r>
      <w:r>
        <w:rPr>
          <w:rFonts w:hint="default" w:ascii="Times New Roman" w:hAnsi="Times New Roman" w:eastAsia="仿宋_GB2312" w:cs="Times New Roman"/>
          <w:strike w:val="0"/>
          <w:dstrike w:val="0"/>
          <w:color w:val="auto"/>
          <w:spacing w:val="0"/>
          <w:sz w:val="32"/>
          <w:szCs w:val="32"/>
          <w:highlight w:val="none"/>
          <w:u w:val="none" w:color="auto"/>
          <w:lang w:val="en-US" w:eastAsia="zh-CN"/>
        </w:rPr>
        <w:t>、</w:t>
      </w:r>
      <w:r>
        <w:rPr>
          <w:rFonts w:hint="default" w:ascii="Times New Roman" w:hAnsi="Times New Roman" w:eastAsia="仿宋_GB2312" w:cs="Times New Roman"/>
          <w:strike w:val="0"/>
          <w:dstrike w:val="0"/>
          <w:color w:val="auto"/>
          <w:spacing w:val="0"/>
          <w:sz w:val="32"/>
          <w:szCs w:val="32"/>
          <w:highlight w:val="none"/>
          <w:u w:val="none" w:color="auto"/>
          <w:shd w:val="clear" w:color="auto" w:fill="auto"/>
          <w:lang w:val="en-US" w:eastAsia="zh-CN"/>
        </w:rPr>
        <w:t>工业母机</w:t>
      </w:r>
      <w:r>
        <w:rPr>
          <w:rFonts w:hint="default" w:ascii="Times New Roman" w:hAnsi="Times New Roman" w:eastAsia="仿宋_GB2312" w:cs="Times New Roman"/>
          <w:color w:val="auto"/>
          <w:spacing w:val="0"/>
          <w:sz w:val="32"/>
          <w:szCs w:val="32"/>
          <w:highlight w:val="none"/>
          <w:u w:val="none" w:color="auto"/>
          <w:lang w:val="en-US" w:eastAsia="zh-CN"/>
        </w:rPr>
        <w:t>等核心产品实现</w:t>
      </w:r>
      <w:r>
        <w:rPr>
          <w:rFonts w:hint="default" w:ascii="Times New Roman" w:hAnsi="Times New Roman" w:eastAsia="仿宋_GB2312" w:cs="Times New Roman"/>
          <w:color w:val="auto"/>
          <w:spacing w:val="0"/>
          <w:kern w:val="2"/>
          <w:sz w:val="32"/>
          <w:szCs w:val="32"/>
          <w:u w:val="none" w:color="auto"/>
          <w:lang w:val="en-US" w:eastAsia="zh-CN" w:bidi="ar-SA"/>
        </w:rPr>
        <w:t>本地化自主生产，构建“原材料供应—零部件配套—整机制造”的装备制造产业生态体系，</w:t>
      </w:r>
      <w:r>
        <w:rPr>
          <w:rFonts w:hint="default" w:ascii="Times New Roman" w:hAnsi="Times New Roman" w:eastAsia="仿宋_GB2312" w:cs="Times New Roman"/>
          <w:color w:val="auto"/>
          <w:spacing w:val="0"/>
          <w:kern w:val="2"/>
          <w:sz w:val="32"/>
          <w:szCs w:val="32"/>
          <w:highlight w:val="none"/>
          <w:u w:val="none" w:color="auto"/>
          <w:lang w:val="en-US" w:eastAsia="zh-CN" w:bidi="ar-SA"/>
        </w:rPr>
        <w:t>聚力</w:t>
      </w:r>
      <w:r>
        <w:rPr>
          <w:rFonts w:hint="default" w:ascii="Times New Roman" w:hAnsi="Times New Roman" w:eastAsia="仿宋_GB2312" w:cs="Times New Roman"/>
          <w:color w:val="auto"/>
          <w:spacing w:val="0"/>
          <w:sz w:val="32"/>
          <w:szCs w:val="32"/>
          <w:highlight w:val="none"/>
          <w:u w:val="none" w:color="auto"/>
          <w:lang w:val="en-US" w:eastAsia="zh-CN"/>
        </w:rPr>
        <w:t>打造全疆重要的重型基础装备生产基地。</w:t>
      </w:r>
    </w:p>
    <w:p w14:paraId="055887A2">
      <w:pPr>
        <w:keepNext w:val="0"/>
        <w:keepLines w:val="0"/>
        <w:pageBreakBefore w:val="0"/>
        <w:widowControl w:val="0"/>
        <w:suppressAutoHyphens/>
        <w:kinsoku/>
        <w:overflowPunct/>
        <w:topLinePunct w:val="0"/>
        <w:autoSpaceDE/>
        <w:autoSpaceDN/>
        <w:bidi w:val="0"/>
        <w:adjustRightInd/>
        <w:snapToGrid/>
        <w:spacing w:line="560" w:lineRule="exact"/>
        <w:ind w:firstLine="0" w:firstLineChars="0"/>
        <w:jc w:val="center"/>
        <w:rPr>
          <w:rFonts w:hint="default" w:ascii="Times New Roman" w:hAnsi="Times New Roman" w:eastAsia="仿宋_GB2312" w:cs="Times New Roman"/>
          <w:b/>
          <w:bCs/>
          <w:color w:val="auto"/>
          <w:spacing w:val="0"/>
          <w:sz w:val="32"/>
          <w:szCs w:val="32"/>
          <w:u w:val="none" w:color="auto"/>
          <w:lang w:val="en-US" w:eastAsia="zh-CN"/>
        </w:rPr>
      </w:pPr>
      <w:r>
        <w:rPr>
          <w:rFonts w:hint="default" w:ascii="Times New Roman" w:hAnsi="Times New Roman" w:eastAsia="仿宋_GB2312" w:cs="Times New Roman"/>
          <w:b/>
          <w:bCs/>
          <w:color w:val="auto"/>
          <w:spacing w:val="0"/>
          <w:sz w:val="32"/>
          <w:szCs w:val="32"/>
          <w:u w:val="none" w:color="auto"/>
          <w:lang w:val="en-US" w:eastAsia="zh-CN"/>
        </w:rPr>
        <w:t>第二节 壮大风电装备制造产业</w:t>
      </w:r>
    </w:p>
    <w:p w14:paraId="226360C3">
      <w:pPr>
        <w:keepNext w:val="0"/>
        <w:keepLines w:val="0"/>
        <w:pageBreakBefore w:val="0"/>
        <w:widowControl w:val="0"/>
        <w:suppressAutoHyphens/>
        <w:kinsoku/>
        <w:overflowPunct/>
        <w:topLinePunct w:val="0"/>
        <w:autoSpaceDE/>
        <w:autoSpaceDN/>
        <w:bidi w:val="0"/>
        <w:adjustRightInd/>
        <w:snapToGrid/>
        <w:spacing w:line="560" w:lineRule="exact"/>
        <w:ind w:firstLine="640" w:firstLineChars="200"/>
        <w:jc w:val="both"/>
        <w:rPr>
          <w:rFonts w:hint="default" w:ascii="Times New Roman" w:hAnsi="Times New Roman" w:eastAsia="仿宋_GB2312" w:cs="Times New Roman"/>
          <w:b/>
          <w:bCs/>
          <w:color w:val="auto"/>
          <w:spacing w:val="0"/>
          <w:sz w:val="32"/>
          <w:szCs w:val="32"/>
          <w:u w:val="none" w:color="auto"/>
          <w:lang w:val="en-US" w:eastAsia="zh-CN"/>
        </w:rPr>
      </w:pPr>
      <w:r>
        <w:rPr>
          <w:rFonts w:hint="default" w:ascii="Times New Roman" w:hAnsi="Times New Roman" w:eastAsia="仿宋_GB2312" w:cs="Times New Roman"/>
          <w:color w:val="auto"/>
          <w:spacing w:val="0"/>
          <w:sz w:val="32"/>
          <w:szCs w:val="32"/>
          <w:highlight w:val="none"/>
          <w:u w:val="none" w:color="auto"/>
          <w:lang w:val="en-US" w:eastAsia="zh-CN"/>
        </w:rPr>
        <w:t>发挥现有国家级中小企业特色产业集群以及全疆规模最大、产业链最全的风电装备制造基地优势，加快延链补链强链，招引铸造、轮毂、轴承等关键部件生产企业，发展智能化、大兆瓦、适应特殊环境的高端风电装备，推动金风智能工厂建设，打造集研发设计、智能制造、检测认证、运维服务、循环利用一体化的风电装备产业集群，构建绿色风电装备制造基地。</w:t>
      </w:r>
    </w:p>
    <w:p w14:paraId="4A1D4E4A">
      <w:pPr>
        <w:keepNext w:val="0"/>
        <w:keepLines w:val="0"/>
        <w:pageBreakBefore w:val="0"/>
        <w:widowControl w:val="0"/>
        <w:suppressAutoHyphens/>
        <w:kinsoku/>
        <w:overflowPunct/>
        <w:topLinePunct w:val="0"/>
        <w:autoSpaceDE/>
        <w:autoSpaceDN/>
        <w:bidi w:val="0"/>
        <w:adjustRightInd/>
        <w:snapToGrid/>
        <w:spacing w:line="560" w:lineRule="exact"/>
        <w:ind w:firstLine="0" w:firstLineChars="0"/>
        <w:jc w:val="center"/>
        <w:rPr>
          <w:rFonts w:hint="default" w:ascii="Times New Roman" w:hAnsi="Times New Roman" w:eastAsia="仿宋_GB2312" w:cs="Times New Roman"/>
          <w:b/>
          <w:bCs/>
          <w:color w:val="auto"/>
          <w:spacing w:val="0"/>
          <w:sz w:val="32"/>
          <w:szCs w:val="32"/>
          <w:highlight w:val="none"/>
          <w:u w:val="none" w:color="auto"/>
          <w:lang w:val="en-US" w:eastAsia="zh-CN"/>
        </w:rPr>
      </w:pPr>
      <w:r>
        <w:rPr>
          <w:rFonts w:hint="default" w:ascii="Times New Roman" w:hAnsi="Times New Roman" w:eastAsia="仿宋_GB2312" w:cs="Times New Roman"/>
          <w:b/>
          <w:bCs/>
          <w:color w:val="auto"/>
          <w:spacing w:val="0"/>
          <w:sz w:val="32"/>
          <w:szCs w:val="32"/>
          <w:u w:val="none" w:color="auto"/>
          <w:lang w:val="en-US" w:eastAsia="zh-CN"/>
        </w:rPr>
        <w:t xml:space="preserve">第三节 </w:t>
      </w:r>
      <w:r>
        <w:rPr>
          <w:rFonts w:hint="default" w:ascii="Times New Roman" w:hAnsi="Times New Roman" w:eastAsia="仿宋_GB2312" w:cs="Times New Roman"/>
          <w:b/>
          <w:bCs/>
          <w:color w:val="auto"/>
          <w:spacing w:val="0"/>
          <w:sz w:val="32"/>
          <w:szCs w:val="32"/>
          <w:highlight w:val="none"/>
          <w:u w:val="none" w:color="auto"/>
          <w:lang w:val="en-US" w:eastAsia="zh-CN"/>
        </w:rPr>
        <w:t>着力打造氢能装备制造产业基地</w:t>
      </w:r>
    </w:p>
    <w:p w14:paraId="4D84C00D">
      <w:pPr>
        <w:keepNext w:val="0"/>
        <w:keepLines w:val="0"/>
        <w:pageBreakBefore w:val="0"/>
        <w:widowControl w:val="0"/>
        <w:suppressAutoHyphens/>
        <w:kinsoku/>
        <w:overflowPunct/>
        <w:topLinePunct w:val="0"/>
        <w:autoSpaceDE/>
        <w:autoSpaceDN/>
        <w:bidi w:val="0"/>
        <w:adjustRightInd/>
        <w:snapToGrid/>
        <w:spacing w:line="560" w:lineRule="exact"/>
        <w:ind w:firstLine="640" w:firstLineChars="200"/>
        <w:jc w:val="both"/>
        <w:rPr>
          <w:rFonts w:hint="default" w:ascii="Times New Roman" w:hAnsi="Times New Roman" w:eastAsia="仿宋_GB2312" w:cs="Times New Roman"/>
          <w:b w:val="0"/>
          <w:bCs w:val="0"/>
          <w:color w:val="auto"/>
          <w:spacing w:val="0"/>
          <w:sz w:val="32"/>
          <w:szCs w:val="32"/>
          <w:u w:val="none" w:color="auto"/>
          <w:lang w:val="en-US" w:eastAsia="zh-CN"/>
        </w:rPr>
      </w:pPr>
      <w:r>
        <w:rPr>
          <w:rFonts w:hint="default" w:ascii="Times New Roman" w:hAnsi="Times New Roman" w:eastAsia="仿宋_GB2312" w:cs="Times New Roman"/>
          <w:b w:val="0"/>
          <w:bCs w:val="0"/>
          <w:color w:val="auto"/>
          <w:spacing w:val="0"/>
          <w:sz w:val="32"/>
          <w:szCs w:val="32"/>
          <w:u w:val="none" w:color="auto"/>
          <w:lang w:val="en-US" w:eastAsia="zh-CN"/>
        </w:rPr>
        <w:t>紧抓国家大力发展氢能产业的机遇期，依托哈密丰富的氢能应用场景和市场优势，重点发展燃料电池汽车装备及制加氢产业，重点招引燃料电池系统、高压储氢瓶、电堆等燃料电池汽车核心装备，碱性电解槽、质子交换膜（PEM）、阴离子膜（AEM）等电解水制氢装备，加氢机、压缩机等加氢装备，力争</w:t>
      </w:r>
      <w:r>
        <w:rPr>
          <w:rFonts w:hint="default" w:ascii="Times New Roman" w:hAnsi="Times New Roman" w:eastAsia="仿宋_GB2312" w:cs="Times New Roman"/>
          <w:b w:val="0"/>
          <w:bCs w:val="0"/>
          <w:color w:val="auto"/>
          <w:spacing w:val="0"/>
          <w:sz w:val="32"/>
          <w:szCs w:val="32"/>
          <w:highlight w:val="none"/>
          <w:u w:val="none" w:color="auto"/>
          <w:lang w:val="en-US" w:eastAsia="zh-CN"/>
        </w:rPr>
        <w:t>实现</w:t>
      </w:r>
      <w:r>
        <w:rPr>
          <w:rFonts w:hint="default" w:ascii="Times New Roman" w:hAnsi="Times New Roman" w:eastAsia="仿宋_GB2312" w:cs="Times New Roman"/>
          <w:b w:val="0"/>
          <w:bCs w:val="0"/>
          <w:color w:val="auto"/>
          <w:spacing w:val="0"/>
          <w:sz w:val="32"/>
          <w:szCs w:val="32"/>
          <w:u w:val="none" w:color="auto"/>
          <w:lang w:val="en-US" w:eastAsia="zh-CN"/>
        </w:rPr>
        <w:t>氢能装备制造全产业链发展。</w:t>
      </w:r>
    </w:p>
    <w:p w14:paraId="42D15CDF">
      <w:pPr>
        <w:keepNext w:val="0"/>
        <w:keepLines w:val="0"/>
        <w:pageBreakBefore w:val="0"/>
        <w:widowControl w:val="0"/>
        <w:suppressAutoHyphens/>
        <w:kinsoku/>
        <w:overflowPunct/>
        <w:topLinePunct w:val="0"/>
        <w:autoSpaceDE/>
        <w:autoSpaceDN/>
        <w:bidi w:val="0"/>
        <w:adjustRightInd/>
        <w:snapToGrid/>
        <w:spacing w:line="560" w:lineRule="exact"/>
        <w:ind w:firstLine="0" w:firstLineChars="0"/>
        <w:jc w:val="center"/>
        <w:rPr>
          <w:rFonts w:hint="default" w:ascii="Times New Roman" w:hAnsi="Times New Roman" w:eastAsia="仿宋_GB2312" w:cs="Times New Roman"/>
          <w:b/>
          <w:bCs/>
          <w:color w:val="auto"/>
          <w:spacing w:val="0"/>
          <w:sz w:val="32"/>
          <w:szCs w:val="32"/>
          <w:u w:val="none" w:color="auto"/>
          <w:lang w:val="en-US" w:eastAsia="zh-CN"/>
        </w:rPr>
      </w:pPr>
      <w:r>
        <w:rPr>
          <w:rFonts w:hint="default" w:ascii="Times New Roman" w:hAnsi="Times New Roman" w:eastAsia="仿宋_GB2312" w:cs="Times New Roman"/>
          <w:b/>
          <w:bCs/>
          <w:color w:val="auto"/>
          <w:spacing w:val="0"/>
          <w:sz w:val="32"/>
          <w:szCs w:val="32"/>
          <w:u w:val="none" w:color="auto"/>
          <w:lang w:val="en-US" w:eastAsia="zh-CN"/>
        </w:rPr>
        <w:t>第四节 积极培育新型储能装备制造产业</w:t>
      </w:r>
    </w:p>
    <w:p w14:paraId="785493B0">
      <w:pPr>
        <w:keepNext w:val="0"/>
        <w:keepLines w:val="0"/>
        <w:pageBreakBefore w:val="0"/>
        <w:widowControl w:val="0"/>
        <w:suppressAutoHyphens/>
        <w:kinsoku/>
        <w:overflowPunct/>
        <w:topLinePunct w:val="0"/>
        <w:autoSpaceDE/>
        <w:autoSpaceDN/>
        <w:bidi w:val="0"/>
        <w:adjustRightInd/>
        <w:snapToGrid/>
        <w:spacing w:line="560" w:lineRule="exact"/>
        <w:ind w:firstLine="640" w:firstLineChars="200"/>
        <w:jc w:val="both"/>
        <w:rPr>
          <w:rFonts w:hint="default" w:ascii="Times New Roman" w:hAnsi="Times New Roman" w:eastAsia="仿宋_GB2312" w:cs="Times New Roman"/>
          <w:b w:val="0"/>
          <w:bCs w:val="0"/>
          <w:color w:val="auto"/>
          <w:spacing w:val="0"/>
          <w:sz w:val="32"/>
          <w:szCs w:val="32"/>
          <w:u w:val="none" w:color="auto"/>
          <w:lang w:val="en-US" w:eastAsia="zh-CN"/>
        </w:rPr>
      </w:pPr>
      <w:r>
        <w:rPr>
          <w:rFonts w:hint="default" w:ascii="Times New Roman" w:hAnsi="Times New Roman" w:eastAsia="仿宋_GB2312" w:cs="Times New Roman"/>
          <w:b w:val="0"/>
          <w:bCs w:val="0"/>
          <w:color w:val="auto"/>
          <w:spacing w:val="0"/>
          <w:sz w:val="32"/>
          <w:szCs w:val="32"/>
          <w:u w:val="none" w:color="auto"/>
          <w:lang w:val="en-US" w:eastAsia="zh-CN"/>
        </w:rPr>
        <w:t>以打造国家重要的储能装备制造与系统集成基地为目标，坚持多技术路线并行与系统集成牵引，推动“新能源+储能”深度融合与规模化应用，积极布局锂离子电池、钠离子电池、固态电池等装备制造业，提升电池产品综合性能，逐步打造新型储能装备制造产业集群。</w:t>
      </w:r>
    </w:p>
    <w:p w14:paraId="3CB9E345">
      <w:pPr>
        <w:suppressAutoHyphens/>
        <w:bidi w:val="0"/>
        <w:spacing w:line="560" w:lineRule="exact"/>
        <w:ind w:firstLine="0" w:firstLineChars="0"/>
        <w:jc w:val="center"/>
        <w:rPr>
          <w:rFonts w:hint="default" w:ascii="Times New Roman" w:hAnsi="Times New Roman" w:eastAsia="仿宋_GB2312" w:cs="Times New Roman"/>
          <w:b/>
          <w:bCs/>
          <w:color w:val="auto"/>
          <w:spacing w:val="0"/>
          <w:sz w:val="32"/>
          <w:szCs w:val="32"/>
          <w:u w:val="none" w:color="auto"/>
          <w:lang w:val="en-US" w:eastAsia="zh-CN"/>
        </w:rPr>
      </w:pPr>
      <w:r>
        <w:rPr>
          <w:rFonts w:hint="default" w:ascii="Times New Roman" w:hAnsi="Times New Roman" w:eastAsia="仿宋_GB2312" w:cs="Times New Roman"/>
          <w:b/>
          <w:bCs/>
          <w:color w:val="auto"/>
          <w:spacing w:val="0"/>
          <w:sz w:val="32"/>
          <w:szCs w:val="32"/>
          <w:u w:val="none" w:color="auto"/>
          <w:lang w:val="en-US" w:eastAsia="zh-CN"/>
        </w:rPr>
        <w:t>第五节 培育发展煤化工装备制造产业</w:t>
      </w:r>
    </w:p>
    <w:p w14:paraId="32F2670F">
      <w:pPr>
        <w:suppressAutoHyphens/>
        <w:bidi w:val="0"/>
        <w:spacing w:line="560" w:lineRule="exact"/>
        <w:ind w:firstLine="640" w:firstLineChars="200"/>
        <w:jc w:val="both"/>
        <w:rPr>
          <w:rFonts w:hint="default" w:ascii="Times New Roman" w:hAnsi="Times New Roman" w:eastAsia="仿宋_GB2312" w:cs="Times New Roman"/>
          <w:b w:val="0"/>
          <w:bCs w:val="0"/>
          <w:color w:val="auto"/>
          <w:spacing w:val="0"/>
          <w:sz w:val="32"/>
          <w:szCs w:val="32"/>
          <w:u w:val="none" w:color="auto"/>
          <w:lang w:val="en-US" w:eastAsia="zh-CN"/>
        </w:rPr>
      </w:pPr>
      <w:r>
        <w:rPr>
          <w:rFonts w:hint="default" w:ascii="Times New Roman" w:hAnsi="Times New Roman" w:eastAsia="仿宋_GB2312" w:cs="Times New Roman"/>
          <w:b w:val="0"/>
          <w:bCs w:val="0"/>
          <w:color w:val="auto"/>
          <w:spacing w:val="0"/>
          <w:sz w:val="32"/>
          <w:szCs w:val="32"/>
          <w:u w:val="none" w:color="auto"/>
          <w:lang w:val="en-US" w:eastAsia="zh-CN"/>
        </w:rPr>
        <w:t>把握现代煤化工产业发展大势，积极培育和壮大煤化工装备制造及相关配套产业，巩固提升现有压力容器等煤化工装备生产规模，积极引进阀门、管道、仪表、电气设备等零部件生产企业，填补产业空白，逐步形成煤化工装备制造产业体系。</w:t>
      </w:r>
    </w:p>
    <w:p w14:paraId="4A9D8514">
      <w:pPr>
        <w:keepNext w:val="0"/>
        <w:keepLines w:val="0"/>
        <w:pageBreakBefore w:val="0"/>
        <w:widowControl w:val="0"/>
        <w:suppressAutoHyphens/>
        <w:kinsoku/>
        <w:overflowPunct/>
        <w:topLinePunct w:val="0"/>
        <w:autoSpaceDE/>
        <w:autoSpaceDN/>
        <w:bidi w:val="0"/>
        <w:adjustRightInd/>
        <w:snapToGrid/>
        <w:spacing w:line="560" w:lineRule="exact"/>
        <w:ind w:firstLine="0" w:firstLineChars="0"/>
        <w:jc w:val="center"/>
        <w:rPr>
          <w:rFonts w:hint="default" w:ascii="Times New Roman" w:hAnsi="Times New Roman" w:eastAsia="仿宋_GB2312" w:cs="Times New Roman"/>
          <w:b w:val="0"/>
          <w:bCs w:val="0"/>
          <w:color w:val="auto"/>
          <w:spacing w:val="0"/>
          <w:sz w:val="32"/>
          <w:szCs w:val="32"/>
          <w:u w:val="none" w:color="auto"/>
          <w:lang w:val="en-US" w:eastAsia="zh-CN"/>
        </w:rPr>
      </w:pPr>
      <w:r>
        <w:rPr>
          <w:rFonts w:hint="default" w:ascii="Times New Roman" w:hAnsi="Times New Roman" w:eastAsia="仿宋_GB2312" w:cs="Times New Roman"/>
          <w:b/>
          <w:bCs/>
          <w:color w:val="auto"/>
          <w:spacing w:val="0"/>
          <w:sz w:val="32"/>
          <w:szCs w:val="32"/>
          <w:u w:val="none" w:color="auto"/>
          <w:lang w:val="en-US" w:eastAsia="zh-CN"/>
        </w:rPr>
        <w:t>第六节 稳步推动光伏光热装备制造产业发展</w:t>
      </w:r>
    </w:p>
    <w:p w14:paraId="67DBF5EF">
      <w:pPr>
        <w:keepNext w:val="0"/>
        <w:keepLines w:val="0"/>
        <w:pageBreakBefore w:val="0"/>
        <w:widowControl w:val="0"/>
        <w:suppressAutoHyphens/>
        <w:kinsoku/>
        <w:overflowPunct/>
        <w:topLinePunct w:val="0"/>
        <w:autoSpaceDE/>
        <w:autoSpaceDN/>
        <w:bidi w:val="0"/>
        <w:adjustRightInd/>
        <w:snapToGrid/>
        <w:spacing w:line="560" w:lineRule="exact"/>
        <w:ind w:firstLine="640" w:firstLineChars="200"/>
        <w:jc w:val="both"/>
        <w:rPr>
          <w:rFonts w:hint="default" w:ascii="Times New Roman" w:hAnsi="Times New Roman" w:eastAsia="仿宋_GB2312" w:cs="Times New Roman"/>
          <w:color w:val="auto"/>
          <w:spacing w:val="0"/>
          <w:sz w:val="32"/>
          <w:szCs w:val="32"/>
          <w:highlight w:val="none"/>
          <w:u w:val="none" w:color="auto"/>
          <w:lang w:val="en-US" w:eastAsia="zh-CN"/>
        </w:rPr>
      </w:pPr>
      <w:r>
        <w:rPr>
          <w:rFonts w:hint="default" w:ascii="Times New Roman" w:hAnsi="Times New Roman" w:eastAsia="仿宋_GB2312" w:cs="Times New Roman"/>
          <w:color w:val="auto"/>
          <w:spacing w:val="0"/>
          <w:sz w:val="32"/>
          <w:szCs w:val="32"/>
          <w:highlight w:val="none"/>
          <w:u w:val="none" w:color="auto"/>
          <w:lang w:val="en-US" w:eastAsia="zh-CN"/>
        </w:rPr>
        <w:t>立足哈密丰富的太阳能资源优势，围绕“硅料—硅片—电池—组件—系统集成—运维回收”全产业链，主攻高效电池、智能组件、集成系统的研发与制造。加大光热装备制造技术研发和产业支持，推进新型光热技术产业化应用，实现光热装备制造零</w:t>
      </w:r>
      <w:r>
        <w:rPr>
          <w:rFonts w:hint="eastAsia" w:ascii="Times New Roman" w:hAnsi="Times New Roman" w:eastAsia="仿宋_GB2312" w:cs="Times New Roman"/>
          <w:color w:val="auto"/>
          <w:spacing w:val="0"/>
          <w:sz w:val="32"/>
          <w:szCs w:val="32"/>
          <w:highlight w:val="none"/>
          <w:u w:val="none" w:color="auto"/>
          <w:lang w:val="en-US" w:eastAsia="zh-CN"/>
        </w:rPr>
        <w:t>的</w:t>
      </w:r>
      <w:r>
        <w:rPr>
          <w:rFonts w:hint="default" w:ascii="Times New Roman" w:hAnsi="Times New Roman" w:eastAsia="仿宋_GB2312" w:cs="Times New Roman"/>
          <w:color w:val="auto"/>
          <w:spacing w:val="0"/>
          <w:sz w:val="32"/>
          <w:szCs w:val="32"/>
          <w:highlight w:val="none"/>
          <w:u w:val="none" w:color="auto"/>
          <w:lang w:val="en-US" w:eastAsia="zh-CN"/>
        </w:rPr>
        <w:t>突破。</w:t>
      </w:r>
    </w:p>
    <w:p w14:paraId="4333D32A">
      <w:pPr>
        <w:pStyle w:val="8"/>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楷体_GB2312" w:cs="Times New Roman"/>
          <w:b/>
          <w:bCs/>
          <w:color w:val="auto"/>
          <w:spacing w:val="0"/>
          <w:sz w:val="32"/>
          <w:szCs w:val="32"/>
          <w:highlight w:val="none"/>
          <w:u w:val="none" w:color="auto"/>
          <w:lang w:val="en-US" w:eastAsia="zh-CN"/>
        </w:rPr>
      </w:pPr>
      <w:bookmarkStart w:id="64" w:name="_Toc19201"/>
      <w:bookmarkStart w:id="65" w:name="_Toc9176"/>
      <w:bookmarkStart w:id="66" w:name="_Toc154255828"/>
      <w:bookmarkStart w:id="67" w:name="_Toc1465816714"/>
      <w:bookmarkStart w:id="68" w:name="_Toc1705588250"/>
    </w:p>
    <w:p w14:paraId="72CC15AD">
      <w:pPr>
        <w:pStyle w:val="8"/>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楷体_GB2312" w:cs="Times New Roman"/>
          <w:b/>
          <w:bCs/>
          <w:color w:val="auto"/>
          <w:kern w:val="2"/>
          <w:sz w:val="32"/>
          <w:szCs w:val="32"/>
          <w:u w:val="none" w:color="auto"/>
          <w:lang w:val="en-US" w:eastAsia="zh-CN" w:bidi="ar-SA"/>
        </w:rPr>
      </w:pPr>
      <w:r>
        <w:rPr>
          <w:rFonts w:hint="default" w:ascii="Times New Roman" w:hAnsi="Times New Roman" w:eastAsia="楷体_GB2312" w:cs="Times New Roman"/>
          <w:b/>
          <w:bCs/>
          <w:color w:val="auto"/>
          <w:spacing w:val="0"/>
          <w:sz w:val="32"/>
          <w:szCs w:val="32"/>
          <w:highlight w:val="none"/>
          <w:u w:val="none" w:color="auto"/>
          <w:lang w:val="en-US" w:eastAsia="zh-CN"/>
        </w:rPr>
        <w:t>第四章 培育壮大新材料产业</w:t>
      </w:r>
      <w:bookmarkEnd w:id="64"/>
      <w:bookmarkEnd w:id="65"/>
      <w:bookmarkEnd w:id="66"/>
      <w:bookmarkEnd w:id="67"/>
      <w:bookmarkEnd w:id="68"/>
    </w:p>
    <w:p w14:paraId="7B0C609C">
      <w:pPr>
        <w:keepNext w:val="0"/>
        <w:keepLines w:val="0"/>
        <w:pageBreakBefore w:val="0"/>
        <w:widowControl w:val="0"/>
        <w:suppressAutoHyphens/>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bCs/>
          <w:color w:val="auto"/>
          <w:sz w:val="32"/>
          <w:szCs w:val="22"/>
          <w:u w:val="none" w:color="auto"/>
        </w:rPr>
      </w:pPr>
      <w:r>
        <w:rPr>
          <w:rFonts w:hint="default" w:ascii="Times New Roman" w:hAnsi="Times New Roman" w:eastAsia="仿宋_GB2312" w:cs="Times New Roman"/>
          <w:bCs/>
          <w:color w:val="auto"/>
          <w:sz w:val="32"/>
          <w:szCs w:val="22"/>
          <w:u w:val="none" w:color="auto"/>
          <w:lang w:eastAsia="zh-CN"/>
        </w:rPr>
        <w:t>统筹矿产资源勘查、开发与保护，</w:t>
      </w:r>
      <w:r>
        <w:rPr>
          <w:rFonts w:hint="default" w:ascii="Times New Roman" w:hAnsi="Times New Roman" w:eastAsia="仿宋_GB2312" w:cs="Times New Roman"/>
          <w:bCs/>
          <w:color w:val="auto"/>
          <w:sz w:val="32"/>
          <w:szCs w:val="22"/>
          <w:u w:val="none" w:color="auto"/>
        </w:rPr>
        <w:t>发挥清洁能源优势，有序承接</w:t>
      </w:r>
      <w:r>
        <w:rPr>
          <w:rFonts w:hint="default" w:ascii="Times New Roman" w:hAnsi="Times New Roman" w:eastAsia="仿宋_GB2312" w:cs="Times New Roman"/>
          <w:bCs/>
          <w:color w:val="auto"/>
          <w:sz w:val="32"/>
          <w:szCs w:val="22"/>
          <w:u w:val="none" w:color="auto"/>
          <w:lang w:eastAsia="zh-CN"/>
        </w:rPr>
        <w:t>中东部</w:t>
      </w:r>
      <w:r>
        <w:rPr>
          <w:rFonts w:hint="default" w:ascii="Times New Roman" w:hAnsi="Times New Roman" w:eastAsia="仿宋_GB2312" w:cs="Times New Roman"/>
          <w:bCs/>
          <w:color w:val="auto"/>
          <w:sz w:val="32"/>
          <w:szCs w:val="22"/>
          <w:u w:val="none" w:color="auto"/>
        </w:rPr>
        <w:t>产业转移，推动新材料</w:t>
      </w:r>
      <w:r>
        <w:rPr>
          <w:rFonts w:hint="default" w:ascii="Times New Roman" w:hAnsi="Times New Roman" w:eastAsia="仿宋_GB2312" w:cs="Times New Roman"/>
          <w:bCs/>
          <w:color w:val="auto"/>
          <w:sz w:val="32"/>
          <w:szCs w:val="22"/>
          <w:u w:val="none" w:color="auto"/>
          <w:lang w:eastAsia="zh-CN"/>
        </w:rPr>
        <w:t>产业</w:t>
      </w:r>
      <w:r>
        <w:rPr>
          <w:rFonts w:hint="default" w:ascii="Times New Roman" w:hAnsi="Times New Roman" w:eastAsia="仿宋_GB2312" w:cs="Times New Roman"/>
          <w:bCs/>
          <w:color w:val="auto"/>
          <w:sz w:val="32"/>
          <w:szCs w:val="22"/>
          <w:u w:val="none" w:color="auto"/>
        </w:rPr>
        <w:t>绿色化</w:t>
      </w:r>
      <w:r>
        <w:rPr>
          <w:rFonts w:hint="default" w:ascii="Times New Roman" w:hAnsi="Times New Roman" w:eastAsia="仿宋_GB2312" w:cs="Times New Roman"/>
          <w:bCs/>
          <w:color w:val="auto"/>
          <w:sz w:val="32"/>
          <w:szCs w:val="22"/>
          <w:highlight w:val="none"/>
          <w:u w:val="none" w:color="auto"/>
        </w:rPr>
        <w:t>、</w:t>
      </w:r>
      <w:r>
        <w:rPr>
          <w:rFonts w:hint="default" w:ascii="Times New Roman" w:hAnsi="Times New Roman" w:eastAsia="仿宋_GB2312" w:cs="Times New Roman"/>
          <w:bCs/>
          <w:color w:val="auto"/>
          <w:sz w:val="32"/>
          <w:szCs w:val="22"/>
          <w:u w:val="none" w:color="auto"/>
        </w:rPr>
        <w:t>高端化、智能化发展。</w:t>
      </w:r>
    </w:p>
    <w:p w14:paraId="310C15BC">
      <w:pPr>
        <w:keepNext w:val="0"/>
        <w:keepLines w:val="0"/>
        <w:pageBreakBefore w:val="0"/>
        <w:widowControl w:val="0"/>
        <w:suppressAutoHyphens/>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仿宋_GB2312" w:cs="Times New Roman"/>
          <w:b/>
          <w:bCs w:val="0"/>
          <w:color w:val="auto"/>
          <w:sz w:val="32"/>
          <w:szCs w:val="22"/>
          <w:u w:val="none" w:color="auto"/>
        </w:rPr>
      </w:pPr>
      <w:r>
        <w:rPr>
          <w:rFonts w:hint="default" w:ascii="Times New Roman" w:hAnsi="Times New Roman" w:eastAsia="仿宋_GB2312" w:cs="Times New Roman"/>
          <w:b/>
          <w:bCs w:val="0"/>
          <w:color w:val="auto"/>
          <w:sz w:val="32"/>
          <w:szCs w:val="22"/>
          <w:u w:val="none" w:color="auto"/>
        </w:rPr>
        <w:t>第一节 大力推动绿色矿业升级</w:t>
      </w:r>
    </w:p>
    <w:p w14:paraId="24E98E38">
      <w:pPr>
        <w:keepNext w:val="0"/>
        <w:keepLines w:val="0"/>
        <w:pageBreakBefore w:val="0"/>
        <w:widowControl w:val="0"/>
        <w:suppressAutoHyphen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bCs/>
          <w:color w:val="auto"/>
          <w:sz w:val="32"/>
          <w:szCs w:val="22"/>
          <w:u w:val="none" w:color="auto"/>
        </w:rPr>
      </w:pPr>
      <w:r>
        <w:rPr>
          <w:rFonts w:hint="default" w:ascii="Times New Roman" w:hAnsi="Times New Roman" w:eastAsia="仿宋_GB2312" w:cs="Times New Roman"/>
          <w:bCs/>
          <w:color w:val="auto"/>
          <w:sz w:val="32"/>
          <w:szCs w:val="22"/>
          <w:u w:val="none" w:color="auto"/>
        </w:rPr>
        <w:t>聚</w:t>
      </w:r>
      <w:r>
        <w:rPr>
          <w:rFonts w:hint="default" w:ascii="Times New Roman" w:hAnsi="Times New Roman" w:eastAsia="仿宋_GB2312" w:cs="Times New Roman"/>
          <w:bCs/>
          <w:color w:val="auto"/>
          <w:spacing w:val="-6"/>
          <w:sz w:val="32"/>
          <w:szCs w:val="22"/>
          <w:u w:val="none" w:color="auto"/>
        </w:rPr>
        <w:t>焦重点成矿区域，围绕本地优势矿产和紧缺矿产，大力推进新一轮找矿突破战略行动。发挥豫哈地质科技园科技支撑作用，积极开展共伴生和难选矿产综合利用研究，引进疆内外勘查单位和矿山企业，持续</w:t>
      </w:r>
      <w:r>
        <w:rPr>
          <w:rFonts w:hint="default" w:ascii="Times New Roman" w:hAnsi="Times New Roman" w:eastAsia="仿宋_GB2312" w:cs="Times New Roman"/>
          <w:bCs/>
          <w:color w:val="auto"/>
          <w:spacing w:val="-6"/>
          <w:sz w:val="32"/>
          <w:szCs w:val="22"/>
          <w:u w:val="none" w:color="auto"/>
          <w:lang w:eastAsia="zh-CN"/>
        </w:rPr>
        <w:t>加</w:t>
      </w:r>
      <w:r>
        <w:rPr>
          <w:rFonts w:hint="default" w:ascii="Times New Roman" w:hAnsi="Times New Roman" w:eastAsia="仿宋_GB2312" w:cs="Times New Roman"/>
          <w:bCs/>
          <w:color w:val="auto"/>
          <w:spacing w:val="-6"/>
          <w:sz w:val="32"/>
          <w:szCs w:val="22"/>
          <w:u w:val="none" w:color="auto"/>
        </w:rPr>
        <w:t>大矿</w:t>
      </w:r>
      <w:r>
        <w:rPr>
          <w:rFonts w:hint="default" w:ascii="Times New Roman" w:hAnsi="Times New Roman" w:eastAsia="仿宋_GB2312" w:cs="Times New Roman"/>
          <w:bCs/>
          <w:color w:val="auto"/>
          <w:spacing w:val="-6"/>
          <w:sz w:val="32"/>
          <w:szCs w:val="22"/>
          <w:u w:val="none" w:color="auto"/>
          <w:lang w:eastAsia="zh-CN"/>
        </w:rPr>
        <w:t>产勘探开发力度，实施哈密市土屋铜矿等勘探增储项目。</w:t>
      </w:r>
      <w:r>
        <w:rPr>
          <w:rFonts w:hint="default" w:ascii="Times New Roman" w:hAnsi="Times New Roman" w:eastAsia="仿宋_GB2312" w:cs="Times New Roman"/>
          <w:bCs/>
          <w:color w:val="auto"/>
          <w:spacing w:val="-6"/>
          <w:sz w:val="32"/>
          <w:szCs w:val="22"/>
          <w:u w:val="none" w:color="auto"/>
        </w:rPr>
        <w:t>加快推进延东铜矿、三岔口铜矿</w:t>
      </w:r>
      <w:r>
        <w:rPr>
          <w:rFonts w:hint="default" w:ascii="Times New Roman" w:hAnsi="Times New Roman" w:eastAsia="仿宋_GB2312" w:cs="Times New Roman"/>
          <w:bCs/>
          <w:color w:val="auto"/>
          <w:spacing w:val="-6"/>
          <w:sz w:val="32"/>
          <w:szCs w:val="22"/>
          <w:u w:val="none" w:color="auto"/>
          <w:lang w:eastAsia="zh-CN"/>
        </w:rPr>
        <w:t>、牛毛泉含钛铁矿、</w:t>
      </w:r>
      <w:r>
        <w:rPr>
          <w:rFonts w:hint="default" w:ascii="Times New Roman" w:hAnsi="Times New Roman" w:eastAsia="仿宋_GB2312" w:cs="Times New Roman"/>
          <w:bCs/>
          <w:color w:val="auto"/>
          <w:spacing w:val="-6"/>
          <w:sz w:val="32"/>
          <w:szCs w:val="22"/>
          <w:u w:val="none" w:color="auto"/>
        </w:rPr>
        <w:t>东戈壁钼矿、金窝子金矿等重点矿山项目建设，</w:t>
      </w:r>
      <w:r>
        <w:rPr>
          <w:rFonts w:hint="default" w:ascii="Times New Roman" w:hAnsi="Times New Roman" w:eastAsia="仿宋_GB2312" w:cs="Times New Roman"/>
          <w:bCs/>
          <w:color w:val="auto"/>
          <w:spacing w:val="-6"/>
          <w:sz w:val="32"/>
          <w:szCs w:val="22"/>
          <w:u w:val="none" w:color="auto"/>
          <w:lang w:eastAsia="zh-CN"/>
        </w:rPr>
        <w:t>实现增储上产</w:t>
      </w:r>
      <w:r>
        <w:rPr>
          <w:rFonts w:hint="default" w:ascii="Times New Roman" w:hAnsi="Times New Roman" w:eastAsia="仿宋_GB2312" w:cs="Times New Roman"/>
          <w:bCs/>
          <w:color w:val="auto"/>
          <w:spacing w:val="-6"/>
          <w:sz w:val="32"/>
          <w:szCs w:val="22"/>
          <w:u w:val="none" w:color="auto"/>
        </w:rPr>
        <w:t>。全面推进绿色矿山、绿色勘查体系建设，推广应用绿色开采技术，督促矿山企业开展矿区生态修复，实现资源开发和生态保护协调发展。到2030年，新增国家级绿色矿山4家、自治区级绿色矿山3家</w:t>
      </w:r>
      <w:r>
        <w:rPr>
          <w:rFonts w:hint="default" w:ascii="Times New Roman" w:hAnsi="Times New Roman" w:eastAsia="仿宋_GB2312" w:cs="Times New Roman"/>
          <w:bCs/>
          <w:color w:val="auto"/>
          <w:sz w:val="32"/>
          <w:szCs w:val="22"/>
          <w:u w:val="none" w:color="auto"/>
        </w:rPr>
        <w:t>。</w:t>
      </w:r>
    </w:p>
    <w:p w14:paraId="5F278493">
      <w:pPr>
        <w:keepNext w:val="0"/>
        <w:keepLines w:val="0"/>
        <w:pageBreakBefore w:val="0"/>
        <w:widowControl w:val="0"/>
        <w:suppressAutoHyphens/>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b/>
          <w:bCs w:val="0"/>
          <w:color w:val="auto"/>
          <w:sz w:val="32"/>
          <w:szCs w:val="22"/>
          <w:u w:val="none" w:color="auto"/>
          <w:lang w:val="en-US" w:eastAsia="zh-CN"/>
        </w:rPr>
      </w:pPr>
      <w:r>
        <w:rPr>
          <w:rFonts w:hint="default" w:ascii="Times New Roman" w:hAnsi="Times New Roman" w:eastAsia="仿宋_GB2312" w:cs="Times New Roman"/>
          <w:b/>
          <w:bCs w:val="0"/>
          <w:color w:val="auto"/>
          <w:sz w:val="32"/>
          <w:szCs w:val="22"/>
          <w:u w:val="none" w:color="auto"/>
          <w:lang w:val="en-US" w:eastAsia="zh-CN"/>
        </w:rPr>
        <w:t>第二节 发展壮大新材料产业</w:t>
      </w:r>
    </w:p>
    <w:p w14:paraId="3A5A888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color w:val="auto"/>
          <w:sz w:val="32"/>
          <w:szCs w:val="22"/>
          <w:u w:val="none" w:color="auto"/>
          <w:lang w:eastAsia="zh-CN"/>
        </w:rPr>
      </w:pPr>
      <w:r>
        <w:rPr>
          <w:rFonts w:hint="default" w:ascii="Times New Roman" w:hAnsi="Times New Roman" w:eastAsia="仿宋_GB2312" w:cs="Times New Roman"/>
          <w:bCs/>
          <w:color w:val="auto"/>
          <w:sz w:val="32"/>
          <w:szCs w:val="22"/>
          <w:u w:val="none" w:color="auto"/>
          <w:lang w:eastAsia="zh-CN"/>
        </w:rPr>
        <w:t>充分发挥能源资源禀赋优势，</w:t>
      </w:r>
      <w:r>
        <w:rPr>
          <w:rFonts w:hint="default" w:ascii="Times New Roman" w:hAnsi="Times New Roman" w:eastAsia="仿宋_GB2312" w:cs="Times New Roman"/>
          <w:color w:val="auto"/>
          <w:spacing w:val="0"/>
          <w:sz w:val="32"/>
          <w:szCs w:val="32"/>
          <w:highlight w:val="none"/>
          <w:u w:val="none" w:color="auto"/>
          <w:lang w:val="en-US" w:eastAsia="zh-CN"/>
        </w:rPr>
        <w:t>积极</w:t>
      </w:r>
      <w:r>
        <w:rPr>
          <w:rFonts w:hint="default" w:ascii="Times New Roman" w:hAnsi="Times New Roman" w:eastAsia="仿宋_GB2312" w:cs="Times New Roman"/>
          <w:color w:val="auto"/>
          <w:spacing w:val="0"/>
          <w:sz w:val="32"/>
          <w:szCs w:val="32"/>
          <w:highlight w:val="none"/>
          <w:u w:val="none" w:color="auto"/>
          <w:lang w:eastAsia="zh-CN"/>
        </w:rPr>
        <w:t>承接中东部产业转移，</w:t>
      </w:r>
      <w:r>
        <w:rPr>
          <w:rFonts w:hint="default" w:ascii="Times New Roman" w:hAnsi="Times New Roman" w:eastAsia="仿宋_GB2312" w:cs="Times New Roman"/>
          <w:bCs/>
          <w:color w:val="auto"/>
          <w:sz w:val="32"/>
          <w:szCs w:val="22"/>
          <w:u w:val="none" w:color="auto"/>
          <w:lang w:eastAsia="zh-CN"/>
        </w:rPr>
        <w:t>推动钛基、碳基、镁基和</w:t>
      </w:r>
      <w:r>
        <w:rPr>
          <w:rFonts w:hint="default" w:ascii="Times New Roman" w:hAnsi="Times New Roman" w:eastAsia="仿宋_GB2312" w:cs="Times New Roman"/>
          <w:b w:val="0"/>
          <w:bCs/>
          <w:color w:val="auto"/>
          <w:sz w:val="32"/>
          <w:szCs w:val="22"/>
          <w:u w:val="none" w:color="auto"/>
          <w:lang w:eastAsia="zh-CN"/>
        </w:rPr>
        <w:t>玄武岩纤维</w:t>
      </w:r>
      <w:r>
        <w:rPr>
          <w:rFonts w:hint="default" w:ascii="Times New Roman" w:hAnsi="Times New Roman" w:eastAsia="仿宋_GB2312" w:cs="Times New Roman"/>
          <w:bCs/>
          <w:color w:val="auto"/>
          <w:sz w:val="32"/>
          <w:szCs w:val="22"/>
          <w:u w:val="none" w:color="auto"/>
          <w:lang w:eastAsia="zh-CN"/>
        </w:rPr>
        <w:t>等产业集群化、规模化发展，打造百亿级新材料产业基地。</w:t>
      </w:r>
      <w:r>
        <w:rPr>
          <w:rFonts w:hint="default" w:ascii="Times New Roman" w:hAnsi="Times New Roman" w:eastAsia="仿宋_GB2312" w:cs="Times New Roman"/>
          <w:b w:val="0"/>
          <w:bCs w:val="0"/>
          <w:color w:val="auto"/>
          <w:sz w:val="32"/>
          <w:szCs w:val="32"/>
          <w:u w:val="none" w:color="auto"/>
          <w:lang w:eastAsia="zh-CN"/>
        </w:rPr>
        <w:t>做强“钛基”</w:t>
      </w:r>
      <w:r>
        <w:rPr>
          <w:rFonts w:hint="default" w:ascii="Times New Roman" w:hAnsi="Times New Roman" w:eastAsia="仿宋_GB2312" w:cs="Times New Roman"/>
          <w:bCs/>
          <w:color w:val="auto"/>
          <w:sz w:val="32"/>
          <w:szCs w:val="22"/>
          <w:u w:val="none" w:color="auto"/>
          <w:lang w:eastAsia="zh-CN"/>
        </w:rPr>
        <w:t>，以行业龙头企业为牵引，</w:t>
      </w:r>
      <w:r>
        <w:rPr>
          <w:rFonts w:hint="default" w:ascii="Times New Roman" w:hAnsi="Times New Roman" w:eastAsia="仿宋_GB2312" w:cs="Times New Roman"/>
          <w:b w:val="0"/>
          <w:bCs/>
          <w:color w:val="auto"/>
          <w:sz w:val="32"/>
          <w:szCs w:val="22"/>
          <w:u w:val="none" w:color="auto"/>
        </w:rPr>
        <w:t>重点发展</w:t>
      </w:r>
      <w:r>
        <w:rPr>
          <w:rFonts w:hint="default" w:ascii="Times New Roman" w:hAnsi="Times New Roman" w:eastAsia="仿宋_GB2312" w:cs="Times New Roman"/>
          <w:b w:val="0"/>
          <w:bCs/>
          <w:color w:val="auto"/>
          <w:sz w:val="32"/>
          <w:szCs w:val="22"/>
          <w:u w:val="none" w:color="auto"/>
          <w:lang w:eastAsia="zh-CN"/>
        </w:rPr>
        <w:t>钛合金、</w:t>
      </w:r>
      <w:r>
        <w:rPr>
          <w:rFonts w:hint="default" w:ascii="Times New Roman" w:hAnsi="Times New Roman" w:eastAsia="仿宋_GB2312" w:cs="Times New Roman"/>
          <w:b w:val="0"/>
          <w:bCs/>
          <w:color w:val="auto"/>
          <w:sz w:val="32"/>
          <w:szCs w:val="22"/>
          <w:u w:val="none" w:color="auto"/>
        </w:rPr>
        <w:t>钛白粉，延伸发展民品钛、工业钛</w:t>
      </w:r>
      <w:r>
        <w:rPr>
          <w:rFonts w:hint="default" w:ascii="Times New Roman" w:hAnsi="Times New Roman" w:eastAsia="仿宋_GB2312" w:cs="Times New Roman"/>
          <w:b w:val="0"/>
          <w:bCs/>
          <w:color w:val="auto"/>
          <w:sz w:val="32"/>
          <w:szCs w:val="22"/>
          <w:u w:val="none" w:color="auto"/>
          <w:lang w:eastAsia="zh-CN"/>
        </w:rPr>
        <w:t>等品类</w:t>
      </w:r>
      <w:r>
        <w:rPr>
          <w:rFonts w:hint="default" w:ascii="Times New Roman" w:hAnsi="Times New Roman" w:eastAsia="仿宋_GB2312" w:cs="Times New Roman"/>
          <w:b w:val="0"/>
          <w:bCs/>
          <w:color w:val="auto"/>
          <w:spacing w:val="0"/>
          <w:sz w:val="32"/>
          <w:szCs w:val="32"/>
          <w:highlight w:val="none"/>
          <w:u w:val="none" w:color="auto"/>
          <w:lang w:val="en-US" w:eastAsia="zh-CN"/>
        </w:rPr>
        <w:t>。培育</w:t>
      </w:r>
      <w:r>
        <w:rPr>
          <w:rFonts w:hint="default" w:ascii="Times New Roman" w:hAnsi="Times New Roman" w:eastAsia="仿宋_GB2312" w:cs="Times New Roman"/>
          <w:b w:val="0"/>
          <w:bCs/>
          <w:color w:val="auto"/>
          <w:sz w:val="32"/>
          <w:szCs w:val="22"/>
          <w:u w:val="none" w:color="auto"/>
          <w:lang w:eastAsia="zh-CN"/>
        </w:rPr>
        <w:t>“碳基”，扩大超硬材料生产规模，引导企业向</w:t>
      </w:r>
      <w:r>
        <w:rPr>
          <w:rFonts w:hint="default" w:ascii="Times New Roman" w:hAnsi="Times New Roman" w:eastAsia="仿宋_GB2312" w:cs="Times New Roman"/>
          <w:b w:val="0"/>
          <w:bCs/>
          <w:color w:val="auto"/>
          <w:sz w:val="32"/>
          <w:szCs w:val="22"/>
          <w:u w:val="none" w:color="auto"/>
          <w:lang w:val="en-US" w:eastAsia="zh-CN"/>
        </w:rPr>
        <w:t>金刚石散热片、光学窗口片及晶圆级产品等方向发展；</w:t>
      </w:r>
      <w:r>
        <w:rPr>
          <w:rFonts w:hint="default" w:ascii="Times New Roman" w:hAnsi="Times New Roman" w:eastAsia="仿宋_GB2312" w:cs="Times New Roman"/>
          <w:color w:val="auto"/>
          <w:sz w:val="32"/>
          <w:szCs w:val="32"/>
          <w:u w:val="none" w:color="auto"/>
          <w:lang w:eastAsia="zh-CN"/>
        </w:rPr>
        <w:t>积极引进碳基新材料龙头企业，发展高端碳纤维、高性能多孔炭等新型煤基碳材料。</w:t>
      </w:r>
      <w:r>
        <w:rPr>
          <w:rFonts w:hint="default" w:ascii="Times New Roman" w:hAnsi="Times New Roman" w:eastAsia="仿宋_GB2312" w:cs="Times New Roman"/>
          <w:b w:val="0"/>
          <w:bCs w:val="0"/>
          <w:color w:val="auto"/>
          <w:sz w:val="32"/>
          <w:szCs w:val="32"/>
          <w:u w:val="none" w:color="auto"/>
          <w:lang w:eastAsia="zh-CN"/>
        </w:rPr>
        <w:t>提升“镁基”，</w:t>
      </w:r>
      <w:r>
        <w:rPr>
          <w:rFonts w:hint="default" w:ascii="Times New Roman" w:hAnsi="Times New Roman" w:eastAsia="仿宋_GB2312" w:cs="Times New Roman"/>
          <w:b w:val="0"/>
          <w:bCs/>
          <w:color w:val="auto"/>
          <w:sz w:val="32"/>
          <w:szCs w:val="22"/>
          <w:u w:val="none" w:color="auto"/>
          <w:lang w:eastAsia="zh-CN"/>
        </w:rPr>
        <w:t>推动镁产业存量企业优化升级</w:t>
      </w:r>
      <w:r>
        <w:rPr>
          <w:rFonts w:hint="default" w:ascii="Times New Roman" w:hAnsi="Times New Roman" w:eastAsia="仿宋_GB2312" w:cs="Times New Roman"/>
          <w:b w:val="0"/>
          <w:bCs/>
          <w:color w:val="auto"/>
          <w:sz w:val="32"/>
          <w:szCs w:val="32"/>
          <w:highlight w:val="none"/>
          <w:u w:val="none" w:color="auto"/>
          <w:lang w:val="en-US" w:eastAsia="zh-CN"/>
        </w:rPr>
        <w:t>。</w:t>
      </w:r>
      <w:r>
        <w:rPr>
          <w:rFonts w:hint="default" w:ascii="Times New Roman" w:hAnsi="Times New Roman" w:eastAsia="仿宋_GB2312" w:cs="Times New Roman"/>
          <w:b w:val="0"/>
          <w:bCs/>
          <w:color w:val="auto"/>
          <w:sz w:val="32"/>
          <w:szCs w:val="22"/>
          <w:u w:val="none" w:color="auto"/>
          <w:lang w:eastAsia="zh-CN"/>
        </w:rPr>
        <w:t>推动硅基新材料产业向硅化工、硅合金等延伸发展。加快玄武岩纤维项目落地实施，</w:t>
      </w:r>
      <w:r>
        <w:rPr>
          <w:rFonts w:hint="default" w:ascii="Times New Roman" w:hAnsi="Times New Roman" w:eastAsia="仿宋_GB2312" w:cs="Times New Roman"/>
          <w:bCs/>
          <w:color w:val="auto"/>
          <w:sz w:val="32"/>
          <w:szCs w:val="22"/>
          <w:u w:val="none" w:color="auto"/>
          <w:lang w:eastAsia="zh-CN"/>
        </w:rPr>
        <w:t>填补区域产业空白。</w:t>
      </w:r>
    </w:p>
    <w:p w14:paraId="42F9DDE9">
      <w:pPr>
        <w:pStyle w:val="7"/>
        <w:keepNext w:val="0"/>
        <w:keepLines w:val="0"/>
        <w:pageBreakBefore w:val="0"/>
        <w:widowControl w:val="0"/>
        <w:kinsoku/>
        <w:wordWrap/>
        <w:topLinePunct w:val="0"/>
        <w:autoSpaceDE/>
        <w:autoSpaceDN/>
        <w:bidi w:val="0"/>
        <w:adjustRightInd/>
        <w:spacing w:line="560" w:lineRule="exact"/>
        <w:textAlignment w:val="auto"/>
        <w:rPr>
          <w:rFonts w:hint="default" w:ascii="Times New Roman" w:hAnsi="Times New Roman" w:cs="Times New Roman"/>
          <w:color w:val="auto"/>
          <w:u w:val="none" w:color="auto"/>
        </w:rPr>
      </w:pPr>
      <w:bookmarkStart w:id="69" w:name="_Toc5094"/>
      <w:bookmarkStart w:id="70" w:name="_Toc652838116"/>
      <w:bookmarkStart w:id="71" w:name="_Toc1164488001"/>
      <w:bookmarkStart w:id="72" w:name="_Toc957141041"/>
      <w:bookmarkStart w:id="73" w:name="_Toc18528"/>
    </w:p>
    <w:p w14:paraId="44FF5DC6">
      <w:pPr>
        <w:pStyle w:val="7"/>
        <w:keepNext w:val="0"/>
        <w:keepLines w:val="0"/>
        <w:pageBreakBefore w:val="0"/>
        <w:widowControl w:val="0"/>
        <w:kinsoku/>
        <w:wordWrap/>
        <w:topLinePunct w:val="0"/>
        <w:autoSpaceDE/>
        <w:autoSpaceDN/>
        <w:bidi w:val="0"/>
        <w:adjustRightInd/>
        <w:spacing w:line="560" w:lineRule="exact"/>
        <w:textAlignment w:val="auto"/>
        <w:rPr>
          <w:rFonts w:hint="default" w:ascii="Times New Roman" w:hAnsi="Times New Roman" w:cs="Times New Roman"/>
          <w:color w:val="auto"/>
          <w:u w:val="none" w:color="auto"/>
        </w:rPr>
      </w:pPr>
      <w:r>
        <w:rPr>
          <w:rFonts w:hint="default" w:ascii="Times New Roman" w:hAnsi="Times New Roman" w:cs="Times New Roman"/>
          <w:color w:val="auto"/>
          <w:u w:val="none" w:color="auto"/>
        </w:rPr>
        <w:t>第</w:t>
      </w:r>
      <w:r>
        <w:rPr>
          <w:rFonts w:hint="default" w:ascii="Times New Roman" w:hAnsi="Times New Roman" w:cs="Times New Roman"/>
          <w:color w:val="auto"/>
          <w:u w:val="none" w:color="auto"/>
          <w:lang w:val="en-US" w:eastAsia="zh-CN"/>
        </w:rPr>
        <w:t>四</w:t>
      </w:r>
      <w:r>
        <w:rPr>
          <w:rFonts w:hint="default" w:ascii="Times New Roman" w:hAnsi="Times New Roman" w:cs="Times New Roman"/>
          <w:color w:val="auto"/>
          <w:u w:val="none" w:color="auto"/>
        </w:rPr>
        <w:t xml:space="preserve">篇 </w:t>
      </w:r>
      <w:r>
        <w:rPr>
          <w:rFonts w:hint="default" w:ascii="Times New Roman" w:hAnsi="Times New Roman" w:eastAsia="黑体" w:cs="Times New Roman"/>
          <w:color w:val="auto"/>
          <w:spacing w:val="0"/>
          <w:sz w:val="32"/>
          <w:szCs w:val="32"/>
          <w:highlight w:val="none"/>
          <w:u w:val="none" w:color="auto"/>
          <w:lang w:eastAsia="zh-CN"/>
        </w:rPr>
        <w:t>加快</w:t>
      </w:r>
      <w:r>
        <w:rPr>
          <w:rFonts w:hint="default" w:ascii="Times New Roman" w:hAnsi="Times New Roman" w:eastAsia="黑体" w:cs="Times New Roman"/>
          <w:color w:val="auto"/>
          <w:spacing w:val="0"/>
          <w:sz w:val="32"/>
          <w:szCs w:val="32"/>
          <w:highlight w:val="none"/>
          <w:u w:val="none" w:color="auto"/>
          <w:lang w:val="en-US" w:eastAsia="zh-CN"/>
        </w:rPr>
        <w:t>补强科技短板</w:t>
      </w:r>
      <w:r>
        <w:rPr>
          <w:rFonts w:hint="default" w:ascii="Times New Roman" w:hAnsi="Times New Roman" w:cs="Times New Roman"/>
          <w:color w:val="auto"/>
          <w:spacing w:val="0"/>
          <w:sz w:val="32"/>
          <w:szCs w:val="32"/>
          <w:highlight w:val="none"/>
          <w:u w:val="none" w:color="auto"/>
          <w:lang w:val="en-US" w:eastAsia="zh-CN"/>
        </w:rPr>
        <w:t xml:space="preserve"> </w:t>
      </w:r>
      <w:r>
        <w:rPr>
          <w:rFonts w:hint="default" w:ascii="Times New Roman" w:hAnsi="Times New Roman" w:cs="Times New Roman"/>
          <w:color w:val="auto"/>
          <w:u w:val="none" w:color="auto"/>
        </w:rPr>
        <w:t>因地制宜发展新质生产力</w:t>
      </w:r>
      <w:bookmarkEnd w:id="69"/>
      <w:bookmarkEnd w:id="70"/>
      <w:bookmarkEnd w:id="71"/>
      <w:bookmarkEnd w:id="72"/>
      <w:bookmarkEnd w:id="73"/>
    </w:p>
    <w:p w14:paraId="6F3105B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val="0"/>
        <w:spacing w:line="560" w:lineRule="exact"/>
        <w:ind w:right="0" w:rightChars="0"/>
        <w:jc w:val="center"/>
        <w:textAlignment w:val="auto"/>
        <w:rPr>
          <w:rFonts w:hint="default" w:ascii="Times New Roman" w:hAnsi="Times New Roman" w:eastAsia="仿宋_GB2312" w:cs="Times New Roman"/>
          <w:color w:val="auto"/>
          <w:sz w:val="32"/>
          <w:szCs w:val="32"/>
          <w:highlight w:val="none"/>
          <w:u w:val="none" w:color="auto"/>
          <w:lang w:val="en-US" w:eastAsia="zh-CN"/>
        </w:rPr>
      </w:pPr>
    </w:p>
    <w:p w14:paraId="1A00C04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val="0"/>
        <w:spacing w:line="560" w:lineRule="exact"/>
        <w:ind w:right="0" w:rightChars="0"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lang w:val="en-US" w:eastAsia="zh-CN"/>
        </w:rPr>
      </w:pPr>
      <w:r>
        <w:rPr>
          <w:rFonts w:hint="eastAsia" w:ascii="Times New Roman" w:hAnsi="Times New Roman" w:eastAsia="仿宋_GB2312"/>
          <w:color w:val="auto"/>
          <w:sz w:val="32"/>
          <w:szCs w:val="32"/>
          <w:highlight w:val="none"/>
          <w:u w:val="none" w:color="auto"/>
        </w:rPr>
        <w:t>抓住新一轮科技革命和产业变革历史机遇，</w:t>
      </w:r>
      <w:r>
        <w:rPr>
          <w:rFonts w:hint="default" w:ascii="Times New Roman" w:hAnsi="Times New Roman" w:eastAsia="仿宋_GB2312" w:cs="Times New Roman"/>
          <w:color w:val="auto"/>
          <w:spacing w:val="0"/>
          <w:sz w:val="32"/>
          <w:szCs w:val="32"/>
          <w:highlight w:val="none"/>
          <w:u w:val="none" w:color="auto"/>
          <w:lang w:val="en-US" w:eastAsia="zh-CN"/>
        </w:rPr>
        <w:t>充分发挥能源资源富集、产业基础扎实、技术创新需求集中、绿色低碳应用场景丰富的优势，健全完善富有哈密特色的创新体系，增强自主创新能力，培育壮大氢能、数字经济等新兴产业和未来产业，塑造经济发展新动能、新优势。</w:t>
      </w:r>
    </w:p>
    <w:p w14:paraId="7E9083D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val="0"/>
        <w:spacing w:line="560" w:lineRule="exact"/>
        <w:ind w:right="0" w:rightChars="0" w:firstLine="0" w:firstLineChars="0"/>
        <w:jc w:val="center"/>
        <w:textAlignment w:val="auto"/>
        <w:rPr>
          <w:rFonts w:hint="default" w:ascii="Times New Roman" w:hAnsi="Times New Roman" w:eastAsia="仿宋_GB2312" w:cs="Times New Roman"/>
          <w:color w:val="auto"/>
          <w:spacing w:val="0"/>
          <w:sz w:val="32"/>
          <w:szCs w:val="32"/>
          <w:highlight w:val="none"/>
          <w:u w:val="none" w:color="auto"/>
          <w:lang w:val="en-US" w:eastAsia="zh-CN"/>
        </w:rPr>
      </w:pPr>
    </w:p>
    <w:p w14:paraId="365DDECA">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_GB2312" w:cs="Times New Roman"/>
          <w:color w:val="auto"/>
          <w:u w:val="none" w:color="auto"/>
          <w:lang w:eastAsia="zh-CN"/>
        </w:rPr>
      </w:pPr>
      <w:bookmarkStart w:id="74" w:name="_Toc519830525"/>
      <w:bookmarkStart w:id="75" w:name="_Toc1689917688"/>
      <w:bookmarkStart w:id="76" w:name="_Toc147"/>
      <w:bookmarkStart w:id="77" w:name="_Toc182062089"/>
      <w:bookmarkStart w:id="78" w:name="_Toc20651"/>
      <w:r>
        <w:rPr>
          <w:rFonts w:hint="default" w:ascii="Times New Roman" w:hAnsi="Times New Roman" w:eastAsia="楷体_GB2312" w:cs="Times New Roman"/>
          <w:color w:val="auto"/>
          <w:u w:val="none" w:color="auto"/>
          <w:lang w:eastAsia="zh-CN"/>
        </w:rPr>
        <w:t>第一章 推动科技创新</w:t>
      </w:r>
      <w:r>
        <w:rPr>
          <w:rFonts w:hint="eastAsia" w:ascii="Times New Roman" w:hAnsi="Times New Roman" w:eastAsia="楷体_GB2312" w:cs="Times New Roman"/>
          <w:color w:val="auto"/>
          <w:u w:val="none" w:color="auto"/>
          <w:lang w:eastAsia="zh-CN"/>
        </w:rPr>
        <w:t>和</w:t>
      </w:r>
      <w:r>
        <w:rPr>
          <w:rFonts w:hint="default" w:ascii="Times New Roman" w:hAnsi="Times New Roman" w:eastAsia="楷体_GB2312" w:cs="Times New Roman"/>
          <w:color w:val="auto"/>
          <w:u w:val="none" w:color="auto"/>
          <w:lang w:eastAsia="zh-CN"/>
        </w:rPr>
        <w:t>产业创新深度融合</w:t>
      </w:r>
      <w:bookmarkEnd w:id="74"/>
      <w:bookmarkEnd w:id="75"/>
      <w:bookmarkEnd w:id="76"/>
      <w:bookmarkEnd w:id="77"/>
      <w:bookmarkEnd w:id="78"/>
    </w:p>
    <w:p w14:paraId="01FFDB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val="0"/>
          <w:color w:val="auto"/>
          <w:kern w:val="0"/>
          <w:sz w:val="32"/>
          <w:szCs w:val="32"/>
          <w:u w:val="none" w:color="auto"/>
          <w:shd w:val="clear" w:color="auto" w:fill="FFFFFF"/>
          <w:lang w:bidi="ar"/>
        </w:rPr>
      </w:pPr>
      <w:r>
        <w:rPr>
          <w:rFonts w:hint="default" w:ascii="Times New Roman" w:hAnsi="Times New Roman" w:eastAsia="仿宋_GB2312" w:cs="Times New Roman"/>
          <w:bCs w:val="0"/>
          <w:color w:val="auto"/>
          <w:kern w:val="0"/>
          <w:sz w:val="32"/>
          <w:szCs w:val="32"/>
          <w:u w:val="none" w:color="auto"/>
          <w:shd w:val="clear" w:color="auto" w:fill="FFFFFF"/>
          <w:lang w:eastAsia="zh-CN" w:bidi="ar"/>
        </w:rPr>
        <w:t>坚持</w:t>
      </w:r>
      <w:r>
        <w:rPr>
          <w:rFonts w:hint="default" w:ascii="Times New Roman" w:hAnsi="Times New Roman" w:eastAsia="仿宋_GB2312" w:cs="Times New Roman"/>
          <w:bCs w:val="0"/>
          <w:color w:val="auto"/>
          <w:kern w:val="0"/>
          <w:sz w:val="32"/>
          <w:szCs w:val="32"/>
          <w:u w:val="none" w:color="auto"/>
          <w:shd w:val="clear" w:color="auto" w:fill="FFFFFF"/>
          <w:lang w:bidi="ar"/>
        </w:rPr>
        <w:t>科技创新引领</w:t>
      </w:r>
      <w:r>
        <w:rPr>
          <w:rFonts w:hint="default" w:ascii="Times New Roman" w:hAnsi="Times New Roman" w:eastAsia="仿宋_GB2312" w:cs="Times New Roman"/>
          <w:bCs w:val="0"/>
          <w:color w:val="auto"/>
          <w:kern w:val="0"/>
          <w:sz w:val="32"/>
          <w:szCs w:val="32"/>
          <w:u w:val="none" w:color="auto"/>
          <w:shd w:val="clear" w:color="auto" w:fill="FFFFFF"/>
          <w:lang w:eastAsia="zh-CN" w:bidi="ar"/>
        </w:rPr>
        <w:t>，</w:t>
      </w:r>
      <w:r>
        <w:rPr>
          <w:rFonts w:hint="default" w:ascii="Times New Roman" w:hAnsi="Times New Roman" w:eastAsia="仿宋_GB2312" w:cs="Times New Roman"/>
          <w:bCs w:val="0"/>
          <w:color w:val="auto"/>
          <w:kern w:val="0"/>
          <w:sz w:val="32"/>
          <w:szCs w:val="32"/>
          <w:u w:val="none" w:color="auto"/>
          <w:shd w:val="clear" w:color="auto" w:fill="FFFFFF"/>
          <w:lang w:bidi="ar"/>
        </w:rPr>
        <w:t>强化</w:t>
      </w:r>
      <w:r>
        <w:rPr>
          <w:rFonts w:hint="default" w:ascii="Times New Roman" w:hAnsi="Times New Roman" w:eastAsia="仿宋_GB2312" w:cs="Times New Roman"/>
          <w:bCs w:val="0"/>
          <w:color w:val="auto"/>
          <w:kern w:val="0"/>
          <w:sz w:val="32"/>
          <w:szCs w:val="32"/>
          <w:u w:val="none" w:color="auto"/>
          <w:shd w:val="clear" w:color="auto" w:fill="FFFFFF"/>
          <w:lang w:eastAsia="zh-CN" w:bidi="ar"/>
        </w:rPr>
        <w:t>企业科技创新主体地位</w:t>
      </w:r>
      <w:r>
        <w:rPr>
          <w:rFonts w:hint="default" w:ascii="Times New Roman" w:hAnsi="Times New Roman" w:eastAsia="仿宋_GB2312" w:cs="Times New Roman"/>
          <w:bCs w:val="0"/>
          <w:color w:val="auto"/>
          <w:kern w:val="0"/>
          <w:sz w:val="32"/>
          <w:szCs w:val="32"/>
          <w:u w:val="none" w:color="auto"/>
          <w:shd w:val="clear" w:color="auto" w:fill="FFFFFF"/>
          <w:lang w:bidi="ar"/>
        </w:rPr>
        <w:t>，聚焦重点产业开展核心技术攻关，建强高能级创新平台，</w:t>
      </w:r>
      <w:r>
        <w:rPr>
          <w:rFonts w:hint="default" w:ascii="Times New Roman" w:hAnsi="Times New Roman" w:eastAsia="仿宋_GB2312" w:cs="Times New Roman"/>
          <w:color w:val="auto"/>
          <w:sz w:val="32"/>
          <w:szCs w:val="32"/>
          <w:highlight w:val="none"/>
          <w:u w:val="none" w:color="auto"/>
          <w:lang w:val="en-US" w:eastAsia="zh-CN"/>
        </w:rPr>
        <w:t>打造科技型企业梯队</w:t>
      </w:r>
      <w:r>
        <w:rPr>
          <w:rFonts w:hint="default" w:ascii="Times New Roman" w:hAnsi="Times New Roman" w:eastAsia="仿宋_GB2312" w:cs="Times New Roman"/>
          <w:bCs w:val="0"/>
          <w:color w:val="auto"/>
          <w:kern w:val="0"/>
          <w:sz w:val="32"/>
          <w:szCs w:val="32"/>
          <w:u w:val="none" w:color="auto"/>
          <w:shd w:val="clear" w:color="auto" w:fill="FFFFFF"/>
          <w:lang w:eastAsia="zh-CN" w:bidi="ar"/>
        </w:rPr>
        <w:t>，</w:t>
      </w:r>
      <w:r>
        <w:rPr>
          <w:rFonts w:hint="default" w:ascii="Times New Roman" w:hAnsi="Times New Roman" w:eastAsia="仿宋_GB2312" w:cs="Times New Roman"/>
          <w:bCs w:val="0"/>
          <w:color w:val="auto"/>
          <w:kern w:val="0"/>
          <w:sz w:val="32"/>
          <w:szCs w:val="32"/>
          <w:u w:val="none" w:color="auto"/>
          <w:shd w:val="clear" w:color="auto" w:fill="FFFFFF"/>
          <w:lang w:bidi="ar"/>
        </w:rPr>
        <w:t>有力支撑产业创新，</w:t>
      </w:r>
      <w:r>
        <w:rPr>
          <w:rFonts w:hint="default" w:ascii="Times New Roman" w:hAnsi="Times New Roman" w:eastAsia="仿宋_GB2312" w:cs="Times New Roman"/>
          <w:bCs w:val="0"/>
          <w:color w:val="auto"/>
          <w:kern w:val="0"/>
          <w:sz w:val="32"/>
          <w:szCs w:val="32"/>
          <w:u w:val="none" w:color="auto"/>
          <w:shd w:val="clear" w:color="auto" w:fill="FFFFFF"/>
          <w:lang w:eastAsia="zh-CN" w:bidi="ar"/>
        </w:rPr>
        <w:t>助力发展</w:t>
      </w:r>
      <w:r>
        <w:rPr>
          <w:rFonts w:hint="default" w:ascii="Times New Roman" w:hAnsi="Times New Roman" w:eastAsia="仿宋_GB2312" w:cs="Times New Roman"/>
          <w:bCs w:val="0"/>
          <w:color w:val="auto"/>
          <w:kern w:val="0"/>
          <w:sz w:val="32"/>
          <w:szCs w:val="32"/>
          <w:u w:val="none" w:color="auto"/>
          <w:shd w:val="clear" w:color="auto" w:fill="FFFFFF"/>
          <w:lang w:bidi="ar"/>
        </w:rPr>
        <w:t>新质生产力。</w:t>
      </w:r>
    </w:p>
    <w:p w14:paraId="3D4CC06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highlight w:val="none"/>
          <w:u w:val="none" w:color="auto"/>
          <w:lang w:val="en-US" w:eastAsia="zh-CN"/>
        </w:rPr>
      </w:pPr>
      <w:r>
        <w:rPr>
          <w:rFonts w:hint="default" w:ascii="Times New Roman" w:hAnsi="Times New Roman" w:eastAsia="仿宋_GB2312" w:cs="Times New Roman"/>
          <w:b/>
          <w:bCs/>
          <w:color w:val="auto"/>
          <w:sz w:val="32"/>
          <w:highlight w:val="none"/>
          <w:u w:val="none" w:color="auto"/>
          <w:lang w:val="en-US" w:eastAsia="zh-CN"/>
        </w:rPr>
        <w:t>第一节 强化重点领域科技攻关</w:t>
      </w:r>
    </w:p>
    <w:p w14:paraId="3675F51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highlight w:val="none"/>
          <w:u w:val="none" w:color="auto"/>
          <w:lang w:val="en-US" w:eastAsia="zh-CN"/>
        </w:rPr>
      </w:pPr>
      <w:r>
        <w:rPr>
          <w:rFonts w:hint="default" w:ascii="Times New Roman" w:hAnsi="Times New Roman" w:eastAsia="仿宋_GB2312" w:cs="Times New Roman"/>
          <w:b w:val="0"/>
          <w:bCs w:val="0"/>
          <w:color w:val="auto"/>
          <w:sz w:val="32"/>
          <w:highlight w:val="none"/>
          <w:u w:val="none" w:color="auto"/>
          <w:lang w:val="en-US" w:eastAsia="zh-CN"/>
        </w:rPr>
        <w:t>聚焦现代煤化工、新材料、氢能、先进算力等重点方向，骨干企业与高校、科研院所开展产学研用协同联动，构建全链条创新体系。攻关富油煤分级分质利用与化学品合成、新型储能技术、矿产综合利用等关键技术，加大钛、碳、钒、镁、硅等新材料制备与产业化技术研发，开展绿电制氢、氢能储运及氢氨醇综合利用等技术示范，推动智能算法、大模型与智能体在能源、化工、物流等场景的融合应用。</w:t>
      </w:r>
    </w:p>
    <w:p w14:paraId="0DDE3C2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highlight w:val="none"/>
          <w:u w:val="none" w:color="auto"/>
          <w:lang w:val="en-US" w:eastAsia="zh-CN"/>
        </w:rPr>
      </w:pPr>
      <w:r>
        <w:rPr>
          <w:rFonts w:hint="default" w:ascii="Times New Roman" w:hAnsi="Times New Roman" w:eastAsia="仿宋_GB2312" w:cs="Times New Roman"/>
          <w:b/>
          <w:bCs/>
          <w:color w:val="auto"/>
          <w:sz w:val="32"/>
          <w:highlight w:val="none"/>
          <w:u w:val="none" w:color="auto"/>
          <w:lang w:val="en-US" w:eastAsia="zh-CN"/>
        </w:rPr>
        <w:t>第二节 强化企业科技创新主体地位</w:t>
      </w:r>
    </w:p>
    <w:p w14:paraId="608F219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highlight w:val="none"/>
          <w:u w:val="none" w:color="auto"/>
          <w:lang w:val="en-US" w:eastAsia="zh-CN"/>
        </w:rPr>
      </w:pPr>
      <w:r>
        <w:rPr>
          <w:rFonts w:hint="default" w:ascii="Times New Roman" w:hAnsi="Times New Roman" w:eastAsia="仿宋_GB2312" w:cs="Times New Roman"/>
          <w:b w:val="0"/>
          <w:bCs w:val="0"/>
          <w:color w:val="auto"/>
          <w:sz w:val="32"/>
          <w:highlight w:val="none"/>
          <w:u w:val="none" w:color="auto"/>
          <w:lang w:val="en-US" w:eastAsia="zh-CN"/>
        </w:rPr>
        <w:t>健全以企业为主体的创新激励机制，提高财政科技投入规模，推动创新资源向企业集聚，引导企业积极主动增加科研投入，力争全社会研发投入年均增长不低于40%。落实研发费用加计扣除、高新技术企业税收优惠等政策，降低企业创新成本。支持大中小微企业与高校院所协同高效创新，探索依托链主企业牵头组建产业创新联合体，促进大中小企业融通创新。健全科技型企业梯度培育体系，鼓励科研人员创办领办科技型初创企业，引导高校院所、研发机构、公共服务平台开放创新资源。到2030年，企业自主创新能力与产业竞争力显著提升。</w:t>
      </w:r>
    </w:p>
    <w:p w14:paraId="4FFA43B0">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highlight w:val="none"/>
          <w:u w:val="none" w:color="auto"/>
          <w:lang w:val="en-US" w:eastAsia="zh-CN"/>
        </w:rPr>
      </w:pPr>
      <w:r>
        <w:rPr>
          <w:rFonts w:hint="default" w:ascii="Times New Roman" w:hAnsi="Times New Roman" w:eastAsia="仿宋_GB2312" w:cs="Times New Roman"/>
          <w:b/>
          <w:bCs/>
          <w:color w:val="auto"/>
          <w:sz w:val="32"/>
          <w:highlight w:val="none"/>
          <w:u w:val="none" w:color="auto"/>
          <w:lang w:val="en-US" w:eastAsia="zh-CN"/>
        </w:rPr>
        <w:t>第三节 构建多层次特色科创平台</w:t>
      </w:r>
    </w:p>
    <w:p w14:paraId="514C6A2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16" w:firstLineChars="200"/>
        <w:jc w:val="both"/>
        <w:textAlignment w:val="auto"/>
        <w:rPr>
          <w:rFonts w:hint="default" w:ascii="Times New Roman" w:hAnsi="Times New Roman" w:eastAsia="仿宋_GB2312" w:cs="Times New Roman"/>
          <w:b w:val="0"/>
          <w:bCs w:val="0"/>
          <w:color w:val="auto"/>
          <w:sz w:val="32"/>
          <w:highlight w:val="none"/>
          <w:u w:val="none" w:color="auto"/>
          <w:lang w:val="en-US" w:eastAsia="zh-CN"/>
        </w:rPr>
      </w:pPr>
      <w:r>
        <w:rPr>
          <w:rFonts w:hint="default" w:ascii="Times New Roman" w:hAnsi="Times New Roman" w:eastAsia="仿宋_GB2312" w:cs="Times New Roman"/>
          <w:b w:val="0"/>
          <w:bCs w:val="0"/>
          <w:color w:val="auto"/>
          <w:spacing w:val="-6"/>
          <w:sz w:val="32"/>
          <w:highlight w:val="none"/>
          <w:u w:val="none" w:color="auto"/>
          <w:lang w:val="en-US" w:eastAsia="zh-CN"/>
        </w:rPr>
        <w:t>构建以国家级为引领、自治区级为骨干、市级为基础的多层次创新平台体系。</w:t>
      </w:r>
      <w:r>
        <w:rPr>
          <w:rFonts w:hint="default" w:ascii="Times New Roman" w:hAnsi="Times New Roman" w:eastAsia="仿宋_GB2312" w:cs="Times New Roman"/>
          <w:color w:val="auto"/>
          <w:spacing w:val="-6"/>
          <w:sz w:val="32"/>
          <w:szCs w:val="32"/>
          <w:highlight w:val="none"/>
          <w:u w:val="none" w:color="auto"/>
          <w:lang w:val="en-US" w:eastAsia="zh-CN"/>
        </w:rPr>
        <w:t>积极争取国家和自治区重大科技基础设施落地实施</w:t>
      </w:r>
      <w:r>
        <w:rPr>
          <w:rFonts w:hint="default" w:ascii="Times New Roman" w:hAnsi="Times New Roman" w:eastAsia="仿宋_GB2312" w:cs="Times New Roman"/>
          <w:bCs w:val="0"/>
          <w:color w:val="auto"/>
          <w:spacing w:val="-6"/>
          <w:sz w:val="32"/>
          <w:szCs w:val="32"/>
          <w:highlight w:val="none"/>
          <w:u w:val="none" w:color="auto"/>
          <w:lang w:eastAsia="zh-CN"/>
        </w:rPr>
        <w:t>。</w:t>
      </w:r>
      <w:r>
        <w:rPr>
          <w:rFonts w:hint="default" w:ascii="Times New Roman" w:hAnsi="Times New Roman" w:eastAsia="仿宋_GB2312" w:cs="Times New Roman"/>
          <w:b w:val="0"/>
          <w:bCs w:val="0"/>
          <w:color w:val="auto"/>
          <w:spacing w:val="-6"/>
          <w:sz w:val="32"/>
          <w:highlight w:val="none"/>
          <w:u w:val="none" w:color="auto"/>
          <w:lang w:val="en-US" w:eastAsia="zh-CN"/>
        </w:rPr>
        <w:t>以支持哈密高新区创建国家级高新区为重点任务，强化区域创新引领辐射功能。以新疆能源铁道职业技术大学产学研协同创新平台建设为重要支撑，深化产教融合。重点推动哈密富油煤研究院、哈密瓜重点实验室、氢能产业研发平台等核心平台提质升级，在重点领域形成一批标志性创新成果</w:t>
      </w:r>
      <w:r>
        <w:rPr>
          <w:rFonts w:hint="default" w:ascii="Times New Roman" w:hAnsi="Times New Roman" w:eastAsia="仿宋_GB2312" w:cs="Times New Roman"/>
          <w:b w:val="0"/>
          <w:bCs w:val="0"/>
          <w:color w:val="auto"/>
          <w:sz w:val="32"/>
          <w:highlight w:val="none"/>
          <w:u w:val="none" w:color="auto"/>
          <w:lang w:val="en-US" w:eastAsia="zh-CN"/>
        </w:rPr>
        <w:t>。</w:t>
      </w:r>
    </w:p>
    <w:p w14:paraId="6B03636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strike w:val="0"/>
          <w:dstrike w:val="0"/>
          <w:color w:val="auto"/>
          <w:sz w:val="32"/>
          <w:highlight w:val="none"/>
          <w:u w:val="none" w:color="auto"/>
          <w:lang w:val="en-US" w:eastAsia="zh-CN"/>
        </w:rPr>
      </w:pPr>
      <w:r>
        <w:rPr>
          <w:rFonts w:hint="default" w:ascii="Times New Roman" w:hAnsi="Times New Roman" w:eastAsia="仿宋_GB2312" w:cs="Times New Roman"/>
          <w:b/>
          <w:bCs/>
          <w:strike w:val="0"/>
          <w:dstrike w:val="0"/>
          <w:color w:val="auto"/>
          <w:sz w:val="32"/>
          <w:highlight w:val="none"/>
          <w:u w:val="none" w:color="auto"/>
          <w:lang w:val="en-US" w:eastAsia="zh-CN"/>
        </w:rPr>
        <w:t>第四节 建设概念验证与中试基地</w:t>
      </w:r>
    </w:p>
    <w:p w14:paraId="7120FD80">
      <w:pPr>
        <w:keepNext w:val="0"/>
        <w:keepLines w:val="0"/>
        <w:pageBreakBefore w:val="0"/>
        <w:widowControl w:val="0"/>
        <w:numPr>
          <w:ilvl w:val="0"/>
          <w:numId w:val="0"/>
        </w:numPr>
        <w:tabs>
          <w:tab w:val="center" w:pos="4153"/>
          <w:tab w:val="right" w:pos="8306"/>
        </w:tabs>
        <w:kinsoku/>
        <w:wordWrap/>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val="0"/>
          <w:strike/>
          <w:dstrike w:val="0"/>
          <w:color w:val="auto"/>
          <w:kern w:val="0"/>
          <w:sz w:val="32"/>
          <w:szCs w:val="32"/>
          <w:highlight w:val="yellow"/>
          <w:u w:val="none" w:color="auto"/>
          <w:shd w:val="clear" w:color="auto" w:fill="FFFFFF"/>
          <w:lang w:bidi="ar"/>
        </w:rPr>
      </w:pPr>
      <w:r>
        <w:rPr>
          <w:rFonts w:hint="default" w:ascii="Times New Roman" w:hAnsi="Times New Roman" w:eastAsia="仿宋_GB2312" w:cs="Times New Roman"/>
          <w:strike w:val="0"/>
          <w:dstrike w:val="0"/>
          <w:color w:val="auto"/>
          <w:spacing w:val="0"/>
          <w:kern w:val="2"/>
          <w:sz w:val="32"/>
          <w:szCs w:val="32"/>
          <w:highlight w:val="none"/>
          <w:u w:val="none" w:color="auto"/>
          <w:lang w:val="en-US" w:eastAsia="zh-CN" w:bidi="ar"/>
        </w:rPr>
        <w:t>加快科技成果转化应用，布局</w:t>
      </w:r>
      <w:r>
        <w:rPr>
          <w:rFonts w:hint="default" w:ascii="Times New Roman" w:hAnsi="Times New Roman" w:eastAsia="仿宋_GB2312" w:cs="Times New Roman"/>
          <w:bCs/>
          <w:strike w:val="0"/>
          <w:dstrike w:val="0"/>
          <w:color w:val="auto"/>
          <w:spacing w:val="0"/>
          <w:sz w:val="32"/>
          <w:szCs w:val="22"/>
          <w:highlight w:val="none"/>
          <w:u w:val="none" w:color="auto"/>
        </w:rPr>
        <w:t>一批在全国有影响力的概念验证和中试验证基地</w:t>
      </w:r>
      <w:r>
        <w:rPr>
          <w:rFonts w:hint="default" w:ascii="Times New Roman" w:hAnsi="Times New Roman" w:eastAsia="仿宋_GB2312" w:cs="Times New Roman"/>
          <w:bCs/>
          <w:strike w:val="0"/>
          <w:dstrike w:val="0"/>
          <w:color w:val="auto"/>
          <w:spacing w:val="0"/>
          <w:sz w:val="32"/>
          <w:szCs w:val="22"/>
          <w:highlight w:val="none"/>
          <w:u w:val="none" w:color="auto"/>
          <w:lang w:eastAsia="zh-CN"/>
        </w:rPr>
        <w:t>，</w:t>
      </w:r>
      <w:r>
        <w:rPr>
          <w:rFonts w:hint="default" w:ascii="Times New Roman" w:hAnsi="Times New Roman" w:eastAsia="仿宋_GB2312" w:cs="Times New Roman"/>
          <w:b w:val="0"/>
          <w:bCs/>
          <w:strike w:val="0"/>
          <w:dstrike w:val="0"/>
          <w:color w:val="auto"/>
          <w:spacing w:val="0"/>
          <w:sz w:val="32"/>
          <w:szCs w:val="22"/>
          <w:highlight w:val="none"/>
          <w:u w:val="none" w:color="auto"/>
          <w:lang w:val="en-US" w:eastAsia="zh-CN"/>
        </w:rPr>
        <w:t>打通“研发</w:t>
      </w:r>
      <w:r>
        <w:rPr>
          <w:rFonts w:hint="default" w:ascii="Times New Roman" w:hAnsi="Times New Roman" w:eastAsia="仿宋_GB2312" w:cs="Times New Roman"/>
          <w:strike w:val="0"/>
          <w:dstrike w:val="0"/>
          <w:color w:val="auto"/>
          <w:sz w:val="32"/>
          <w:szCs w:val="32"/>
          <w:highlight w:val="none"/>
          <w:u w:val="none" w:color="auto"/>
          <w:lang w:val="en-US" w:eastAsia="zh-CN"/>
        </w:rPr>
        <w:t>—</w:t>
      </w:r>
      <w:r>
        <w:rPr>
          <w:rFonts w:hint="default" w:ascii="Times New Roman" w:hAnsi="Times New Roman" w:eastAsia="仿宋_GB2312" w:cs="Times New Roman"/>
          <w:b w:val="0"/>
          <w:bCs/>
          <w:strike w:val="0"/>
          <w:dstrike w:val="0"/>
          <w:color w:val="auto"/>
          <w:spacing w:val="0"/>
          <w:sz w:val="32"/>
          <w:szCs w:val="22"/>
          <w:highlight w:val="none"/>
          <w:u w:val="none" w:color="auto"/>
          <w:lang w:val="en-US" w:eastAsia="zh-CN"/>
        </w:rPr>
        <w:t>中试</w:t>
      </w:r>
      <w:r>
        <w:rPr>
          <w:rFonts w:hint="default" w:ascii="Times New Roman" w:hAnsi="Times New Roman" w:eastAsia="仿宋_GB2312" w:cs="Times New Roman"/>
          <w:strike w:val="0"/>
          <w:dstrike w:val="0"/>
          <w:color w:val="auto"/>
          <w:sz w:val="32"/>
          <w:szCs w:val="32"/>
          <w:highlight w:val="none"/>
          <w:u w:val="none" w:color="auto"/>
          <w:lang w:val="en-US" w:eastAsia="zh-CN"/>
        </w:rPr>
        <w:t>—</w:t>
      </w:r>
      <w:r>
        <w:rPr>
          <w:rFonts w:hint="default" w:ascii="Times New Roman" w:hAnsi="Times New Roman" w:eastAsia="仿宋_GB2312" w:cs="Times New Roman"/>
          <w:b w:val="0"/>
          <w:bCs/>
          <w:strike w:val="0"/>
          <w:dstrike w:val="0"/>
          <w:color w:val="auto"/>
          <w:spacing w:val="0"/>
          <w:sz w:val="32"/>
          <w:szCs w:val="22"/>
          <w:highlight w:val="none"/>
          <w:u w:val="none" w:color="auto"/>
          <w:lang w:val="en-US" w:eastAsia="zh-CN"/>
        </w:rPr>
        <w:t>工程化</w:t>
      </w:r>
      <w:r>
        <w:rPr>
          <w:rFonts w:hint="default" w:ascii="Times New Roman" w:hAnsi="Times New Roman" w:eastAsia="仿宋_GB2312" w:cs="Times New Roman"/>
          <w:strike w:val="0"/>
          <w:dstrike w:val="0"/>
          <w:color w:val="auto"/>
          <w:sz w:val="32"/>
          <w:szCs w:val="32"/>
          <w:highlight w:val="none"/>
          <w:u w:val="none" w:color="auto"/>
          <w:lang w:val="en-US" w:eastAsia="zh-CN"/>
        </w:rPr>
        <w:t>—</w:t>
      </w:r>
      <w:r>
        <w:rPr>
          <w:rFonts w:hint="default" w:ascii="Times New Roman" w:hAnsi="Times New Roman" w:eastAsia="仿宋_GB2312" w:cs="Times New Roman"/>
          <w:b w:val="0"/>
          <w:bCs/>
          <w:strike w:val="0"/>
          <w:dstrike w:val="0"/>
          <w:color w:val="auto"/>
          <w:spacing w:val="0"/>
          <w:sz w:val="32"/>
          <w:szCs w:val="22"/>
          <w:highlight w:val="none"/>
          <w:u w:val="none" w:color="auto"/>
          <w:lang w:val="en-US" w:eastAsia="zh-CN"/>
        </w:rPr>
        <w:t>产业化”全链条转化通道。</w:t>
      </w:r>
      <w:r>
        <w:rPr>
          <w:rFonts w:hint="default" w:ascii="Times New Roman" w:hAnsi="Times New Roman" w:eastAsia="仿宋_GB2312" w:cs="Times New Roman"/>
          <w:bCs w:val="0"/>
          <w:strike w:val="0"/>
          <w:dstrike w:val="0"/>
          <w:color w:val="auto"/>
          <w:kern w:val="0"/>
          <w:sz w:val="32"/>
          <w:szCs w:val="32"/>
          <w:highlight w:val="none"/>
          <w:u w:val="none" w:color="auto"/>
          <w:shd w:val="clear" w:color="auto" w:fill="FFFFFF"/>
          <w:lang w:eastAsia="zh-CN" w:bidi="ar"/>
        </w:rPr>
        <w:t>强化</w:t>
      </w:r>
      <w:r>
        <w:rPr>
          <w:rFonts w:hint="default" w:ascii="Times New Roman" w:hAnsi="Times New Roman" w:eastAsia="仿宋_GB2312" w:cs="Times New Roman"/>
          <w:bCs w:val="0"/>
          <w:strike w:val="0"/>
          <w:dstrike w:val="0"/>
          <w:color w:val="auto"/>
          <w:kern w:val="0"/>
          <w:sz w:val="32"/>
          <w:szCs w:val="32"/>
          <w:highlight w:val="none"/>
          <w:u w:val="none" w:color="auto"/>
          <w:shd w:val="clear" w:color="auto" w:fill="FFFFFF"/>
          <w:lang w:bidi="ar"/>
        </w:rPr>
        <w:t>富油煤</w:t>
      </w:r>
      <w:r>
        <w:rPr>
          <w:rFonts w:hint="default" w:ascii="Times New Roman" w:hAnsi="Times New Roman" w:eastAsia="仿宋_GB2312" w:cs="Times New Roman"/>
          <w:bCs w:val="0"/>
          <w:strike w:val="0"/>
          <w:dstrike w:val="0"/>
          <w:color w:val="auto"/>
          <w:kern w:val="0"/>
          <w:sz w:val="32"/>
          <w:szCs w:val="32"/>
          <w:highlight w:val="none"/>
          <w:u w:val="none" w:color="auto"/>
          <w:shd w:val="clear" w:color="auto" w:fill="FFFFFF"/>
          <w:lang w:eastAsia="zh-CN" w:bidi="ar"/>
        </w:rPr>
        <w:t>研究院</w:t>
      </w:r>
      <w:r>
        <w:rPr>
          <w:rFonts w:hint="default" w:ascii="Times New Roman" w:hAnsi="Times New Roman" w:eastAsia="仿宋_GB2312" w:cs="Times New Roman"/>
          <w:bCs w:val="0"/>
          <w:strike w:val="0"/>
          <w:dstrike w:val="0"/>
          <w:color w:val="auto"/>
          <w:kern w:val="0"/>
          <w:sz w:val="32"/>
          <w:szCs w:val="32"/>
          <w:highlight w:val="none"/>
          <w:u w:val="none" w:color="auto"/>
          <w:shd w:val="clear" w:color="auto" w:fill="FFFFFF"/>
          <w:lang w:bidi="ar"/>
        </w:rPr>
        <w:t>中试基地功能，擦亮“全国富油煤中试首选地”品牌。</w:t>
      </w:r>
      <w:r>
        <w:rPr>
          <w:rFonts w:hint="default" w:ascii="Times New Roman" w:hAnsi="Times New Roman" w:eastAsia="仿宋_GB2312" w:cs="Times New Roman"/>
          <w:bCs w:val="0"/>
          <w:strike w:val="0"/>
          <w:dstrike w:val="0"/>
          <w:color w:val="auto"/>
          <w:kern w:val="0"/>
          <w:sz w:val="32"/>
          <w:szCs w:val="32"/>
          <w:highlight w:val="none"/>
          <w:u w:val="none" w:color="auto"/>
          <w:shd w:val="clear" w:color="auto" w:fill="FFFFFF"/>
          <w:lang w:eastAsia="zh-CN" w:bidi="ar"/>
        </w:rPr>
        <w:t>加快塔式光热发电中试基地投运，开展功能化工程化验证。</w:t>
      </w:r>
    </w:p>
    <w:p w14:paraId="3B2DE0E4">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_GB2312" w:cs="Times New Roman"/>
          <w:color w:val="auto"/>
          <w:u w:val="none" w:color="auto"/>
          <w:lang w:eastAsia="zh-CN"/>
        </w:rPr>
      </w:pPr>
      <w:bookmarkStart w:id="79" w:name="_Toc1587923898"/>
      <w:bookmarkStart w:id="80" w:name="_Toc19947"/>
      <w:bookmarkStart w:id="81" w:name="_Toc1631228630"/>
      <w:bookmarkStart w:id="82" w:name="_Toc30532"/>
      <w:bookmarkStart w:id="83" w:name="_Toc1448097123"/>
      <w:r>
        <w:rPr>
          <w:rFonts w:hint="default" w:ascii="Times New Roman" w:hAnsi="Times New Roman" w:eastAsia="楷体_GB2312" w:cs="Times New Roman"/>
          <w:color w:val="auto"/>
          <w:u w:val="none" w:color="auto"/>
          <w:lang w:eastAsia="zh-CN"/>
        </w:rPr>
        <w:t>第</w:t>
      </w:r>
      <w:r>
        <w:rPr>
          <w:rFonts w:hint="default" w:ascii="Times New Roman" w:hAnsi="Times New Roman" w:eastAsia="楷体_GB2312" w:cs="Times New Roman"/>
          <w:color w:val="auto"/>
          <w:u w:val="none" w:color="auto"/>
          <w:lang w:val="en-US" w:eastAsia="zh-CN"/>
        </w:rPr>
        <w:t>二</w:t>
      </w:r>
      <w:r>
        <w:rPr>
          <w:rFonts w:hint="default" w:ascii="Times New Roman" w:hAnsi="Times New Roman" w:eastAsia="楷体_GB2312" w:cs="Times New Roman"/>
          <w:color w:val="auto"/>
          <w:u w:val="none" w:color="auto"/>
          <w:lang w:eastAsia="zh-CN"/>
        </w:rPr>
        <w:t>章 深化教育科技人才一体发展</w:t>
      </w:r>
      <w:bookmarkEnd w:id="79"/>
      <w:bookmarkEnd w:id="80"/>
      <w:bookmarkEnd w:id="81"/>
      <w:bookmarkEnd w:id="82"/>
      <w:bookmarkEnd w:id="83"/>
    </w:p>
    <w:p w14:paraId="7908C644">
      <w:pPr>
        <w:keepNext w:val="0"/>
        <w:keepLines w:val="0"/>
        <w:pageBreakBefore w:val="0"/>
        <w:widowControl w:val="0"/>
        <w:kinsoku/>
        <w:wordWrap/>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bCs/>
          <w:color w:val="auto"/>
          <w:sz w:val="32"/>
          <w:szCs w:val="22"/>
          <w:u w:val="none" w:color="auto"/>
        </w:rPr>
      </w:pPr>
      <w:r>
        <w:rPr>
          <w:rFonts w:hint="default" w:ascii="Times New Roman" w:hAnsi="Times New Roman" w:eastAsia="仿宋_GB2312" w:cs="Times New Roman"/>
          <w:bCs/>
          <w:color w:val="auto"/>
          <w:sz w:val="32"/>
          <w:szCs w:val="22"/>
          <w:u w:val="none" w:color="auto"/>
        </w:rPr>
        <w:t>构建高质量科教融合与产教融合体系，开展多层次科技人才引育，推动教育培训、科技攻关、人才培养协同部署，形成“教育筑基、科技赋能、人才驱动”的良性循环。</w:t>
      </w:r>
    </w:p>
    <w:p w14:paraId="61465F4A">
      <w:pPr>
        <w:keepNext w:val="0"/>
        <w:keepLines w:val="0"/>
        <w:pageBreakBefore w:val="0"/>
        <w:widowControl w:val="0"/>
        <w:numPr>
          <w:ilvl w:val="0"/>
          <w:numId w:val="0"/>
        </w:numPr>
        <w:tabs>
          <w:tab w:val="center" w:pos="4153"/>
          <w:tab w:val="right" w:pos="8306"/>
        </w:tabs>
        <w:kinsoku/>
        <w:wordWrap/>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kern w:val="0"/>
          <w:sz w:val="32"/>
          <w:szCs w:val="32"/>
          <w:highlight w:val="none"/>
          <w:u w:val="none" w:color="auto"/>
          <w:shd w:val="clear" w:color="auto" w:fill="FFFFFF"/>
          <w:lang w:eastAsia="zh-CN" w:bidi="ar"/>
        </w:rPr>
      </w:pPr>
      <w:r>
        <w:rPr>
          <w:rFonts w:hint="default" w:ascii="Times New Roman" w:hAnsi="Times New Roman" w:eastAsia="仿宋_GB2312" w:cs="Times New Roman"/>
          <w:b/>
          <w:bCs/>
          <w:color w:val="auto"/>
          <w:kern w:val="0"/>
          <w:sz w:val="32"/>
          <w:szCs w:val="32"/>
          <w:highlight w:val="none"/>
          <w:u w:val="none" w:color="auto"/>
          <w:shd w:val="clear" w:color="auto" w:fill="FFFFFF"/>
          <w:lang w:eastAsia="zh-CN" w:bidi="ar"/>
        </w:rPr>
        <w:t>第一节 构建高质量科教融合与产教融合体系</w:t>
      </w:r>
    </w:p>
    <w:p w14:paraId="6DB65FD0">
      <w:pPr>
        <w:keepNext w:val="0"/>
        <w:keepLines w:val="0"/>
        <w:pageBreakBefore w:val="0"/>
        <w:widowControl w:val="0"/>
        <w:numPr>
          <w:ilvl w:val="0"/>
          <w:numId w:val="0"/>
        </w:numPr>
        <w:tabs>
          <w:tab w:val="center" w:pos="4153"/>
          <w:tab w:val="right" w:pos="8306"/>
        </w:tabs>
        <w:kinsoku/>
        <w:wordWrap/>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Cs w:val="0"/>
          <w:color w:val="auto"/>
          <w:kern w:val="0"/>
          <w:sz w:val="32"/>
          <w:szCs w:val="32"/>
          <w:highlight w:val="none"/>
          <w:u w:val="none" w:color="auto"/>
          <w:shd w:val="clear" w:color="auto" w:fill="FFFFFF"/>
          <w:lang w:val="en-US" w:eastAsia="zh-CN" w:bidi="ar"/>
        </w:rPr>
      </w:pPr>
      <w:r>
        <w:rPr>
          <w:rFonts w:hint="default" w:ascii="Times New Roman" w:hAnsi="Times New Roman" w:eastAsia="仿宋_GB2312" w:cs="Times New Roman"/>
          <w:bCs w:val="0"/>
          <w:color w:val="auto"/>
          <w:kern w:val="0"/>
          <w:sz w:val="32"/>
          <w:szCs w:val="32"/>
          <w:highlight w:val="none"/>
          <w:u w:val="none" w:color="auto"/>
          <w:shd w:val="clear" w:color="auto" w:fill="FFFFFF"/>
          <w:lang w:val="en-US" w:eastAsia="zh-CN" w:bidi="ar"/>
        </w:rPr>
        <w:t>支持新疆能源铁道职业技术大学、哈密中等职业学校与疆内外高校、科研院所、企业务实合作，联合开展科研攻关和紧缺适用人才培养。探索实施人才科研项目经费包干制。强化职业院校与各类技术转移转化平台、高新园区等协同，打造校企地联合创新平台，提高科技成果转化效能。加强产教融合、校企合作，促进优势学科、特色专业与重点行业和头部企业强强联合，构建人才培养、科学研究和技术转移为一体的科教融合创新体系，加快建设产教融合型城市。</w:t>
      </w:r>
    </w:p>
    <w:p w14:paraId="104A039B">
      <w:pPr>
        <w:keepNext w:val="0"/>
        <w:keepLines w:val="0"/>
        <w:pageBreakBefore w:val="0"/>
        <w:widowControl w:val="0"/>
        <w:numPr>
          <w:ilvl w:val="0"/>
          <w:numId w:val="0"/>
        </w:numPr>
        <w:tabs>
          <w:tab w:val="center" w:pos="4153"/>
          <w:tab w:val="right" w:pos="8306"/>
        </w:tabs>
        <w:kinsoku/>
        <w:wordWrap/>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kern w:val="0"/>
          <w:sz w:val="32"/>
          <w:szCs w:val="32"/>
          <w:highlight w:val="none"/>
          <w:u w:val="none" w:color="auto"/>
          <w:shd w:val="clear" w:color="auto" w:fill="FFFFFF"/>
          <w:lang w:eastAsia="zh-CN" w:bidi="ar"/>
        </w:rPr>
      </w:pPr>
      <w:r>
        <w:rPr>
          <w:rFonts w:hint="default" w:ascii="Times New Roman" w:hAnsi="Times New Roman" w:eastAsia="仿宋_GB2312" w:cs="Times New Roman"/>
          <w:b/>
          <w:bCs/>
          <w:color w:val="auto"/>
          <w:kern w:val="0"/>
          <w:sz w:val="32"/>
          <w:szCs w:val="32"/>
          <w:highlight w:val="none"/>
          <w:u w:val="none" w:color="auto"/>
          <w:shd w:val="clear" w:color="auto" w:fill="FFFFFF"/>
          <w:lang w:eastAsia="zh-CN" w:bidi="ar"/>
        </w:rPr>
        <w:t>第二节 全方位培养引进用好人才</w:t>
      </w:r>
    </w:p>
    <w:p w14:paraId="2FC8A0D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lang w:eastAsia="zh-CN"/>
        </w:rPr>
      </w:pPr>
      <w:r>
        <w:rPr>
          <w:rFonts w:hint="default" w:ascii="Times New Roman" w:hAnsi="Times New Roman" w:eastAsia="仿宋_GB2312" w:cs="Times New Roman"/>
          <w:color w:val="auto"/>
          <w:sz w:val="32"/>
          <w:szCs w:val="32"/>
          <w:u w:val="none" w:color="auto"/>
          <w:lang w:eastAsia="zh-CN"/>
        </w:rPr>
        <w:t>深入贯彻落实人才强国战略，创新引才聚才用才机制，构建与现代化产业体系相适应的人才工作格局。绘制重点领域人才供需图谱，用好人才引进专项资金，</w:t>
      </w:r>
      <w:r>
        <w:rPr>
          <w:rFonts w:hint="default" w:ascii="Times New Roman" w:hAnsi="Times New Roman" w:eastAsia="仿宋_GB2312" w:cs="Times New Roman"/>
          <w:color w:val="auto"/>
          <w:sz w:val="32"/>
          <w:szCs w:val="32"/>
          <w:u w:val="none" w:color="auto"/>
          <w:lang w:val="en-US" w:eastAsia="zh-CN"/>
        </w:rPr>
        <w:t>创新实施</w:t>
      </w:r>
      <w:r>
        <w:rPr>
          <w:rFonts w:hint="default" w:ascii="Times New Roman" w:hAnsi="Times New Roman" w:eastAsia="仿宋_GB2312" w:cs="Times New Roman"/>
          <w:color w:val="auto"/>
          <w:sz w:val="32"/>
          <w:szCs w:val="32"/>
          <w:u w:val="none" w:color="auto"/>
          <w:lang w:eastAsia="zh-CN"/>
        </w:rPr>
        <w:t>“飞地引才”“双聘共享”</w:t>
      </w:r>
      <w:r>
        <w:rPr>
          <w:rFonts w:hint="default" w:ascii="Times New Roman" w:hAnsi="Times New Roman" w:eastAsia="仿宋_GB2312" w:cs="Times New Roman"/>
          <w:color w:val="auto"/>
          <w:sz w:val="32"/>
          <w:szCs w:val="32"/>
          <w:u w:val="none" w:color="auto"/>
          <w:lang w:val="en-US" w:eastAsia="zh-CN"/>
        </w:rPr>
        <w:t>等引才机制，实现精准高效引才</w:t>
      </w:r>
      <w:r>
        <w:rPr>
          <w:rFonts w:hint="default" w:ascii="Times New Roman" w:hAnsi="Times New Roman" w:eastAsia="仿宋_GB2312" w:cs="Times New Roman"/>
          <w:color w:val="auto"/>
          <w:sz w:val="32"/>
          <w:szCs w:val="32"/>
          <w:u w:val="none" w:color="auto"/>
          <w:lang w:eastAsia="zh-CN"/>
        </w:rPr>
        <w:t>。</w:t>
      </w:r>
      <w:r>
        <w:rPr>
          <w:rFonts w:hint="default" w:ascii="Times New Roman" w:hAnsi="Times New Roman" w:eastAsia="仿宋_GB2312" w:cs="Times New Roman"/>
          <w:color w:val="auto"/>
          <w:sz w:val="32"/>
          <w:szCs w:val="32"/>
          <w:u w:val="none" w:color="auto"/>
        </w:rPr>
        <w:t>全面优化人才政策体系</w:t>
      </w:r>
      <w:r>
        <w:rPr>
          <w:rFonts w:hint="default" w:ascii="Times New Roman" w:hAnsi="Times New Roman" w:eastAsia="仿宋_GB2312" w:cs="Times New Roman"/>
          <w:color w:val="auto"/>
          <w:sz w:val="32"/>
          <w:szCs w:val="32"/>
          <w:u w:val="none" w:color="auto"/>
          <w:lang w:eastAsia="zh-CN"/>
        </w:rPr>
        <w:t>，</w:t>
      </w:r>
      <w:r>
        <w:rPr>
          <w:rFonts w:hint="default" w:ascii="Times New Roman" w:hAnsi="Times New Roman" w:eastAsia="仿宋_GB2312" w:cs="Times New Roman"/>
          <w:color w:val="auto"/>
          <w:sz w:val="32"/>
          <w:szCs w:val="32"/>
          <w:u w:val="none" w:color="auto"/>
          <w:lang w:val="en-US" w:eastAsia="zh-CN"/>
        </w:rPr>
        <w:t>建立以薪酬贡献、成果转化、市场认可为核心的评价体系，</w:t>
      </w:r>
      <w:r>
        <w:rPr>
          <w:rFonts w:hint="default" w:ascii="Times New Roman" w:hAnsi="Times New Roman" w:eastAsia="仿宋_GB2312" w:cs="Times New Roman"/>
          <w:color w:val="auto"/>
          <w:sz w:val="32"/>
          <w:szCs w:val="32"/>
          <w:u w:val="none" w:color="auto"/>
          <w:lang w:eastAsia="zh-CN"/>
        </w:rPr>
        <w:t>构建具有区域竞争力的人才发展生态。聚焦服务机制创新，建立“瓜乡青年人才储备池”，</w:t>
      </w:r>
      <w:r>
        <w:rPr>
          <w:rFonts w:hint="default" w:ascii="Times New Roman" w:hAnsi="Times New Roman" w:eastAsia="仿宋_GB2312" w:cs="Times New Roman"/>
          <w:color w:val="auto"/>
          <w:sz w:val="32"/>
          <w:szCs w:val="32"/>
          <w:u w:val="none" w:color="auto"/>
          <w:lang w:val="en-US" w:eastAsia="zh-CN"/>
        </w:rPr>
        <w:t>出台哈密市高层次人才分类认定服务保障办法，打造一站式人才服务平台，</w:t>
      </w:r>
      <w:r>
        <w:rPr>
          <w:rFonts w:hint="default" w:ascii="Times New Roman" w:hAnsi="Times New Roman" w:eastAsia="仿宋_GB2312" w:cs="Times New Roman"/>
          <w:color w:val="auto"/>
          <w:sz w:val="32"/>
          <w:szCs w:val="32"/>
          <w:u w:val="none" w:color="auto"/>
          <w:lang w:eastAsia="zh-CN"/>
        </w:rPr>
        <w:t>营造近悦远来、人尽其才的良好环境。</w:t>
      </w:r>
    </w:p>
    <w:p w14:paraId="56617BF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u w:val="none" w:color="auto"/>
          <w:lang w:val="en-US" w:eastAsia="zh-CN"/>
        </w:rPr>
      </w:pPr>
      <w:bookmarkStart w:id="84" w:name="_Toc3504"/>
      <w:bookmarkStart w:id="85" w:name="_Toc17219"/>
    </w:p>
    <w:p w14:paraId="6DCB22AB">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_GB2312" w:cs="Times New Roman"/>
          <w:color w:val="auto"/>
          <w:u w:val="none" w:color="auto"/>
          <w:lang w:val="en-US" w:eastAsia="zh-CN"/>
        </w:rPr>
      </w:pPr>
      <w:bookmarkStart w:id="86" w:name="_Toc1825591026"/>
      <w:bookmarkStart w:id="87" w:name="_Toc1761117065"/>
      <w:bookmarkStart w:id="88" w:name="_Toc836760350"/>
      <w:r>
        <w:rPr>
          <w:rFonts w:hint="default" w:ascii="Times New Roman" w:hAnsi="Times New Roman" w:eastAsia="楷体_GB2312" w:cs="Times New Roman"/>
          <w:color w:val="auto"/>
          <w:u w:val="none" w:color="auto"/>
          <w:lang w:val="en-US" w:eastAsia="zh-CN"/>
        </w:rPr>
        <w:t>第三章 推动氢能产业全链条发展</w:t>
      </w:r>
      <w:bookmarkEnd w:id="84"/>
      <w:bookmarkEnd w:id="85"/>
      <w:bookmarkEnd w:id="86"/>
      <w:bookmarkEnd w:id="87"/>
      <w:bookmarkEnd w:id="88"/>
    </w:p>
    <w:p w14:paraId="10E8FCA0">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u w:val="none" w:color="auto"/>
          <w:lang w:val="en-US" w:eastAsia="zh-CN"/>
        </w:rPr>
      </w:pPr>
      <w:r>
        <w:rPr>
          <w:rFonts w:hint="default" w:ascii="Times New Roman" w:hAnsi="Times New Roman" w:eastAsia="仿宋_GB2312" w:cs="Times New Roman"/>
          <w:color w:val="auto"/>
          <w:sz w:val="32"/>
          <w:szCs w:val="32"/>
          <w:highlight w:val="none"/>
          <w:u w:val="none" w:color="auto"/>
          <w:lang w:val="en-US" w:eastAsia="zh-CN"/>
        </w:rPr>
        <w:t>加快自治区氢能产业示范区建设，全力构建氢能“制—储—运—加—用”全产业链生态体系，大力开展氢能技术创新与多元化产业应用示范。</w:t>
      </w:r>
    </w:p>
    <w:p w14:paraId="09E453FE">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第一节 持续提高清洁低碳氢供应能力</w:t>
      </w:r>
    </w:p>
    <w:p w14:paraId="1ADC550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构建“新能源制氢+工业副产氢”双路径发展体系，推动氢能与风电、光伏、储能等耦合发展，探索绿电直连、先进柔性离网规模化制氢；提升焦炉煤气提纯制氢综合利用水平。布局建设氢能供应网络，探索氢能长距离运输管道设施建设。</w:t>
      </w:r>
      <w:r>
        <w:rPr>
          <w:rFonts w:hint="default" w:ascii="Times New Roman" w:hAnsi="Times New Roman" w:eastAsia="仿宋_GB2312" w:cs="Times New Roman"/>
          <w:color w:val="auto"/>
          <w:sz w:val="32"/>
          <w:szCs w:val="32"/>
          <w:highlight w:val="none"/>
          <w:u w:val="none" w:color="auto"/>
          <w:lang w:val="en-US" w:eastAsia="zh-CN"/>
        </w:rPr>
        <w:t>到2030年，力争清洁低碳氢气产能达到15万吨/年，</w:t>
      </w:r>
      <w:r>
        <w:rPr>
          <w:rFonts w:hint="default" w:ascii="Times New Roman" w:hAnsi="Times New Roman" w:eastAsia="仿宋_GB2312" w:cs="Times New Roman"/>
          <w:color w:val="auto"/>
          <w:sz w:val="32"/>
          <w:szCs w:val="32"/>
          <w:highlight w:val="none"/>
          <w:u w:val="none" w:color="auto"/>
        </w:rPr>
        <w:t>打造清洁低碳氢生产供应基地</w:t>
      </w:r>
      <w:r>
        <w:rPr>
          <w:rFonts w:hint="default" w:ascii="Times New Roman" w:hAnsi="Times New Roman" w:eastAsia="仿宋_GB2312" w:cs="Times New Roman"/>
          <w:color w:val="auto"/>
          <w:sz w:val="32"/>
          <w:szCs w:val="32"/>
          <w:highlight w:val="none"/>
          <w:u w:val="none" w:color="auto"/>
          <w:lang w:val="en-US" w:eastAsia="zh-CN"/>
        </w:rPr>
        <w:t>。</w:t>
      </w:r>
    </w:p>
    <w:p w14:paraId="1BF1CC78">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第二节 大力发展氢能交通替代应用</w:t>
      </w:r>
    </w:p>
    <w:p w14:paraId="771A4C65">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充分发挥哈密丰富的交通应用场景和区位优势，加强与甘肃酒泉跨区域合作，建设联通疆内外的“氢高速、氢走廊”，打造“疆煤外运”氢能大通道。适度超前加快加氢站布局建设。</w:t>
      </w:r>
      <w:r>
        <w:rPr>
          <w:rFonts w:hint="default" w:ascii="Times New Roman" w:hAnsi="Times New Roman" w:eastAsia="仿宋_GB2312" w:cs="Times New Roman"/>
          <w:color w:val="auto"/>
          <w:sz w:val="32"/>
          <w:szCs w:val="32"/>
          <w:highlight w:val="none"/>
          <w:u w:val="none" w:color="auto"/>
          <w:lang w:eastAsia="zh-CN"/>
        </w:rPr>
        <w:t>大力推广氢燃料电池汽车替代应用</w:t>
      </w:r>
      <w:r>
        <w:rPr>
          <w:rFonts w:hint="default" w:ascii="Times New Roman" w:hAnsi="Times New Roman" w:eastAsia="仿宋_GB2312" w:cs="Times New Roman"/>
          <w:color w:val="auto"/>
          <w:sz w:val="32"/>
          <w:szCs w:val="32"/>
          <w:u w:val="none" w:color="auto"/>
          <w:lang w:val="en-US" w:eastAsia="zh-CN"/>
        </w:rPr>
        <w:t>，在市政、环卫、矿卡、重卡等领域推广氢燃料汽车应用示范。到2030年，力争推广氢燃料汽车2000辆以上，建设加氢站不少于</w:t>
      </w:r>
      <w:r>
        <w:rPr>
          <w:rFonts w:hint="eastAsia" w:ascii="Times New Roman" w:hAnsi="Times New Roman" w:eastAsia="仿宋_GB2312" w:cs="Times New Roman"/>
          <w:color w:val="auto"/>
          <w:sz w:val="32"/>
          <w:szCs w:val="32"/>
          <w:u w:val="none" w:color="auto"/>
          <w:lang w:val="en-US" w:eastAsia="zh-CN"/>
        </w:rPr>
        <w:t>10</w:t>
      </w:r>
      <w:r>
        <w:rPr>
          <w:rFonts w:hint="default" w:ascii="Times New Roman" w:hAnsi="Times New Roman" w:eastAsia="仿宋_GB2312" w:cs="Times New Roman"/>
          <w:color w:val="auto"/>
          <w:sz w:val="32"/>
          <w:szCs w:val="32"/>
          <w:u w:val="none" w:color="auto"/>
          <w:lang w:val="en-US" w:eastAsia="zh-CN"/>
        </w:rPr>
        <w:t>座。</w:t>
      </w:r>
    </w:p>
    <w:p w14:paraId="14F16E78">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第三节 加快绿色氢氨醇基地建设</w:t>
      </w:r>
    </w:p>
    <w:p w14:paraId="16CDCCC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推动绿色氢氨醇一体化发展。积极推进风光离网制氢，持续降低绿氢成本。鼓励新能源企业、化工企业联合推动规模化风光制氢、绿色合成氨示范项目建设，鼓励煤电掺烧绿氨示范应用。开发制备绿色甲醇技术应用，推动化工原料、车</w:t>
      </w:r>
      <w:r>
        <w:rPr>
          <w:rFonts w:hint="eastAsia" w:ascii="Times New Roman" w:hAnsi="Times New Roman" w:eastAsia="仿宋_GB2312" w:cs="Times New Roman"/>
          <w:color w:val="auto"/>
          <w:sz w:val="32"/>
          <w:szCs w:val="32"/>
          <w:u w:val="none" w:color="auto"/>
          <w:lang w:val="en-US" w:eastAsia="zh-CN"/>
        </w:rPr>
        <w:t>用</w:t>
      </w:r>
      <w:r>
        <w:rPr>
          <w:rFonts w:hint="default" w:ascii="Times New Roman" w:hAnsi="Times New Roman" w:eastAsia="仿宋_GB2312" w:cs="Times New Roman"/>
          <w:color w:val="auto"/>
          <w:sz w:val="32"/>
          <w:szCs w:val="32"/>
          <w:u w:val="none" w:color="auto"/>
          <w:lang w:val="en-US" w:eastAsia="zh-CN"/>
        </w:rPr>
        <w:t>燃料清洁替代。</w:t>
      </w:r>
    </w:p>
    <w:p w14:paraId="78CA856B">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highlight w:val="none"/>
          <w:u w:val="none" w:color="auto"/>
          <w:lang w:val="en-US" w:eastAsia="zh-CN"/>
        </w:rPr>
      </w:pPr>
      <w:r>
        <w:rPr>
          <w:rFonts w:hint="default" w:ascii="Times New Roman" w:hAnsi="Times New Roman" w:eastAsia="仿宋_GB2312" w:cs="Times New Roman"/>
          <w:b/>
          <w:bCs/>
          <w:color w:val="auto"/>
          <w:sz w:val="32"/>
          <w:szCs w:val="32"/>
          <w:highlight w:val="none"/>
          <w:u w:val="none" w:color="auto"/>
          <w:lang w:val="en-US" w:eastAsia="zh-CN"/>
        </w:rPr>
        <w:t>第四节 探索氢能</w:t>
      </w:r>
      <w:r>
        <w:rPr>
          <w:rFonts w:hint="eastAsia" w:ascii="仿宋_GB2312" w:hAnsi="仿宋_GB2312" w:eastAsia="仿宋_GB2312" w:cs="仿宋_GB2312"/>
          <w:b/>
          <w:bCs/>
          <w:color w:val="auto"/>
          <w:sz w:val="32"/>
          <w:szCs w:val="40"/>
          <w:highlight w:val="none"/>
          <w:u w:val="none" w:color="auto"/>
          <w:lang w:val="en-US" w:eastAsia="zh-CN"/>
        </w:rPr>
        <w:t>多领域创新</w:t>
      </w:r>
      <w:r>
        <w:rPr>
          <w:rFonts w:hint="default" w:ascii="Times New Roman" w:hAnsi="Times New Roman" w:eastAsia="仿宋_GB2312" w:cs="Times New Roman"/>
          <w:b/>
          <w:bCs/>
          <w:color w:val="auto"/>
          <w:sz w:val="32"/>
          <w:szCs w:val="32"/>
          <w:highlight w:val="none"/>
          <w:u w:val="none" w:color="auto"/>
          <w:lang w:val="en-US" w:eastAsia="zh-CN"/>
        </w:rPr>
        <w:t>应用</w:t>
      </w:r>
    </w:p>
    <w:p w14:paraId="71D22644">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eastAsia" w:ascii="Times New Roman" w:hAnsi="Times New Roman" w:eastAsia="仿宋_GB2312" w:cs="Times New Roman"/>
          <w:strike w:val="0"/>
          <w:color w:val="auto"/>
          <w:sz w:val="32"/>
          <w:szCs w:val="32"/>
          <w:u w:val="none" w:color="auto"/>
          <w:lang w:val="en-US" w:eastAsia="zh-CN"/>
        </w:rPr>
        <w:t>成立</w:t>
      </w:r>
      <w:r>
        <w:rPr>
          <w:rFonts w:hint="default" w:ascii="Times New Roman" w:hAnsi="Times New Roman" w:eastAsia="仿宋_GB2312" w:cs="Times New Roman"/>
          <w:strike w:val="0"/>
          <w:color w:val="auto"/>
          <w:sz w:val="32"/>
          <w:szCs w:val="32"/>
          <w:u w:val="none" w:color="auto"/>
          <w:lang w:val="en-US" w:eastAsia="zh-CN"/>
        </w:rPr>
        <w:t>哈密氢能产业研究院。</w:t>
      </w:r>
      <w:r>
        <w:rPr>
          <w:rFonts w:hint="default" w:ascii="Times New Roman" w:hAnsi="Times New Roman" w:eastAsia="仿宋_GB2312" w:cs="Times New Roman"/>
          <w:color w:val="auto"/>
          <w:sz w:val="32"/>
          <w:szCs w:val="32"/>
          <w:u w:val="none" w:color="auto"/>
          <w:lang w:val="en-US" w:eastAsia="zh-CN"/>
        </w:rPr>
        <w:t>鼓励新能源企业与化工、冶金企业合作，推动</w:t>
      </w:r>
      <w:r>
        <w:rPr>
          <w:rFonts w:hint="default" w:ascii="Times New Roman" w:hAnsi="Times New Roman" w:eastAsia="仿宋_GB2312" w:cs="Times New Roman"/>
          <w:color w:val="auto"/>
          <w:sz w:val="32"/>
          <w:szCs w:val="32"/>
          <w:highlight w:val="none"/>
          <w:u w:val="none" w:color="auto"/>
          <w:vertAlign w:val="baseline"/>
          <w:lang w:val="en-US" w:eastAsia="zh-CN"/>
        </w:rPr>
        <w:t>天科隆、通慧德</w:t>
      </w:r>
      <w:r>
        <w:rPr>
          <w:rFonts w:hint="default" w:ascii="Times New Roman" w:hAnsi="Times New Roman" w:eastAsia="仿宋_GB2312" w:cs="Times New Roman"/>
          <w:color w:val="auto"/>
          <w:sz w:val="32"/>
          <w:szCs w:val="32"/>
          <w:highlight w:val="none"/>
          <w:u w:val="none" w:color="auto"/>
          <w:lang w:val="en-US" w:eastAsia="zh-CN"/>
        </w:rPr>
        <w:t>等“绿电—</w:t>
      </w:r>
      <w:r>
        <w:rPr>
          <w:rFonts w:hint="default" w:ascii="Times New Roman" w:hAnsi="Times New Roman" w:eastAsia="仿宋_GB2312" w:cs="Times New Roman"/>
          <w:color w:val="auto"/>
          <w:sz w:val="32"/>
          <w:szCs w:val="32"/>
          <w:u w:val="none" w:color="auto"/>
          <w:lang w:val="en-US" w:eastAsia="zh-CN"/>
        </w:rPr>
        <w:t>绿氢—氢化工/氢冶金”示范项目建设。支持工业企业、工业园区以市场化方式探索氢电融合的工业绿色微电网建设。</w:t>
      </w:r>
      <w:r>
        <w:rPr>
          <w:rFonts w:hint="default" w:ascii="Times New Roman" w:hAnsi="Times New Roman" w:eastAsia="仿宋_GB2312" w:cs="Times New Roman"/>
          <w:color w:val="auto"/>
          <w:sz w:val="32"/>
          <w:szCs w:val="32"/>
          <w:highlight w:val="none"/>
          <w:u w:val="none" w:color="auto"/>
          <w:lang w:val="en-US" w:eastAsia="zh-CN"/>
        </w:rPr>
        <w:t>积极开展</w:t>
      </w:r>
      <w:r>
        <w:rPr>
          <w:rFonts w:hint="default" w:ascii="Times New Roman" w:hAnsi="Times New Roman" w:eastAsia="仿宋_GB2312" w:cs="Times New Roman"/>
          <w:color w:val="auto"/>
          <w:sz w:val="32"/>
          <w:szCs w:val="32"/>
          <w:highlight w:val="none"/>
          <w:u w:val="none" w:color="auto"/>
          <w:lang w:eastAsia="zh-CN"/>
        </w:rPr>
        <w:t>氢储能创新示范，</w:t>
      </w:r>
      <w:r>
        <w:rPr>
          <w:rFonts w:hint="default" w:ascii="Times New Roman" w:hAnsi="Times New Roman" w:eastAsia="仿宋_GB2312" w:cs="Times New Roman"/>
          <w:color w:val="auto"/>
          <w:sz w:val="32"/>
          <w:szCs w:val="32"/>
          <w:u w:val="none" w:color="auto"/>
          <w:lang w:val="en-US" w:eastAsia="zh-CN"/>
        </w:rPr>
        <w:t>加快推进</w:t>
      </w:r>
      <w:r>
        <w:rPr>
          <w:rFonts w:hint="default" w:ascii="Times New Roman" w:hAnsi="Times New Roman" w:eastAsia="仿宋_GB2312" w:cs="Times New Roman"/>
          <w:color w:val="auto"/>
          <w:spacing w:val="-11"/>
          <w:sz w:val="32"/>
          <w:szCs w:val="32"/>
          <w:u w:val="none" w:color="auto"/>
          <w:lang w:val="en-US" w:eastAsia="zh-CN"/>
        </w:rPr>
        <w:t>可再生能源制氢—多元储氢—燃料电池发电等一体化开发。</w:t>
      </w:r>
    </w:p>
    <w:p w14:paraId="2C9C1313">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楷体" w:cs="Times New Roman"/>
          <w:b/>
          <w:bCs/>
          <w:color w:val="auto"/>
          <w:kern w:val="2"/>
          <w:sz w:val="32"/>
          <w:szCs w:val="32"/>
          <w:u w:val="none" w:color="auto"/>
          <w:lang w:val="en-US" w:eastAsia="zh-CN" w:bidi="ar-SA"/>
        </w:rPr>
      </w:pPr>
    </w:p>
    <w:p w14:paraId="0D957D35">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_GB2312" w:cs="Times New Roman"/>
          <w:color w:val="auto"/>
          <w:u w:val="none" w:color="auto"/>
          <w:lang w:val="en-US" w:eastAsia="zh-CN"/>
        </w:rPr>
      </w:pPr>
      <w:bookmarkStart w:id="89" w:name="_Toc1614692955"/>
      <w:bookmarkStart w:id="90" w:name="_Toc1480608376"/>
      <w:bookmarkStart w:id="91" w:name="_Toc1962340859"/>
      <w:bookmarkStart w:id="92" w:name="_Toc28997"/>
      <w:bookmarkStart w:id="93" w:name="_Toc25926"/>
      <w:r>
        <w:rPr>
          <w:rFonts w:hint="default" w:ascii="Times New Roman" w:hAnsi="Times New Roman" w:eastAsia="楷体_GB2312" w:cs="Times New Roman"/>
          <w:color w:val="auto"/>
          <w:u w:val="none" w:color="auto"/>
          <w:lang w:val="en-US" w:eastAsia="zh-CN"/>
        </w:rPr>
        <w:t>第四章 加快发展数字经济</w:t>
      </w:r>
      <w:bookmarkEnd w:id="89"/>
      <w:bookmarkEnd w:id="90"/>
      <w:bookmarkEnd w:id="91"/>
      <w:bookmarkEnd w:id="92"/>
      <w:bookmarkEnd w:id="93"/>
    </w:p>
    <w:p w14:paraId="55CB3818">
      <w:pPr>
        <w:keepNext w:val="0"/>
        <w:keepLines w:val="0"/>
        <w:pageBreakBefore w:val="0"/>
        <w:widowControl w:val="0"/>
        <w:numPr>
          <w:ilvl w:val="0"/>
          <w:numId w:val="0"/>
        </w:numPr>
        <w:suppressAutoHyphens/>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eastAsia" w:ascii="Times New Roman" w:hAnsi="Times New Roman" w:eastAsia="仿宋_GB2312"/>
          <w:color w:val="auto"/>
          <w:sz w:val="32"/>
          <w:szCs w:val="32"/>
          <w:u w:val="none" w:color="auto"/>
        </w:rPr>
        <w:t>把握数字化、网络化、智能化发展大势，</w:t>
      </w:r>
      <w:r>
        <w:rPr>
          <w:rFonts w:hint="default" w:ascii="Times New Roman" w:hAnsi="Times New Roman" w:eastAsia="仿宋_GB2312" w:cs="Times New Roman"/>
          <w:color w:val="auto"/>
          <w:sz w:val="32"/>
          <w:szCs w:val="32"/>
          <w:u w:val="none" w:color="auto"/>
          <w:lang w:val="en-US" w:eastAsia="zh-CN"/>
        </w:rPr>
        <w:t>积极承接国家算电协同任务试点，深入推进“疆算入渝”工程，构建算力产业生态，深入推进数字哈密建设，实施“人工智能+”行动，促进数字经济与实体经济深度融合。</w:t>
      </w:r>
    </w:p>
    <w:p w14:paraId="734C9EFE">
      <w:pPr>
        <w:keepNext w:val="0"/>
        <w:keepLines w:val="0"/>
        <w:pageBreakBefore w:val="0"/>
        <w:widowControl w:val="0"/>
        <w:numPr>
          <w:ilvl w:val="0"/>
          <w:numId w:val="0"/>
        </w:numPr>
        <w:kinsoku/>
        <w:wordWrap/>
        <w:topLinePunct w:val="0"/>
        <w:autoSpaceDE/>
        <w:autoSpaceDN/>
        <w:bidi w:val="0"/>
        <w:adjustRightInd/>
        <w:spacing w:line="580" w:lineRule="exact"/>
        <w:jc w:val="center"/>
        <w:textAlignment w:val="auto"/>
        <w:rPr>
          <w:rFonts w:hint="default" w:ascii="Times New Roman" w:hAnsi="Times New Roman" w:eastAsia="仿宋_GB2312" w:cs="Times New Roman"/>
          <w:b/>
          <w:bCs/>
          <w:color w:val="auto"/>
          <w:sz w:val="32"/>
          <w:szCs w:val="32"/>
          <w:u w:val="none" w:color="auto"/>
        </w:rPr>
      </w:pPr>
      <w:r>
        <w:rPr>
          <w:rFonts w:hint="default" w:ascii="Times New Roman" w:hAnsi="Times New Roman" w:eastAsia="仿宋_GB2312" w:cs="Times New Roman"/>
          <w:b/>
          <w:bCs/>
          <w:color w:val="auto"/>
          <w:sz w:val="32"/>
          <w:szCs w:val="32"/>
          <w:u w:val="none" w:color="auto"/>
        </w:rPr>
        <w:t>第</w:t>
      </w:r>
      <w:r>
        <w:rPr>
          <w:rFonts w:hint="default" w:ascii="Times New Roman" w:hAnsi="Times New Roman" w:eastAsia="仿宋_GB2312" w:cs="Times New Roman"/>
          <w:b/>
          <w:bCs/>
          <w:color w:val="auto"/>
          <w:sz w:val="32"/>
          <w:szCs w:val="32"/>
          <w:u w:val="none" w:color="auto"/>
          <w:lang w:val="en-US" w:eastAsia="zh-CN"/>
        </w:rPr>
        <w:t>一</w:t>
      </w:r>
      <w:r>
        <w:rPr>
          <w:rFonts w:hint="default" w:ascii="Times New Roman" w:hAnsi="Times New Roman" w:eastAsia="仿宋_GB2312" w:cs="Times New Roman"/>
          <w:b/>
          <w:bCs/>
          <w:color w:val="auto"/>
          <w:sz w:val="32"/>
          <w:szCs w:val="32"/>
          <w:u w:val="none" w:color="auto"/>
        </w:rPr>
        <w:t xml:space="preserve">节 </w:t>
      </w:r>
      <w:r>
        <w:rPr>
          <w:rFonts w:hint="default" w:ascii="Times New Roman" w:hAnsi="Times New Roman" w:eastAsia="仿宋_GB2312" w:cs="Times New Roman"/>
          <w:b/>
          <w:bCs/>
          <w:color w:val="auto"/>
          <w:sz w:val="32"/>
          <w:szCs w:val="32"/>
          <w:u w:val="none" w:color="auto"/>
          <w:lang w:val="en-US" w:eastAsia="zh-CN"/>
        </w:rPr>
        <w:t>深入推进算力产业发展</w:t>
      </w:r>
    </w:p>
    <w:p w14:paraId="472C6BA2">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积极融入数字丝绸之路和全国一体化算力网建设，大力发展绿色算力，科学规划以智算为主的算力基础设施，有序推进绿色智算中心、先进计算集群建设，不断增强数字经济发展服务供给能力。探索开展算电协同试点，依托伊吾县天山智谷</w:t>
      </w:r>
      <w:r>
        <w:rPr>
          <w:rFonts w:hint="eastAsia" w:ascii="Times New Roman" w:hAnsi="Times New Roman" w:eastAsia="仿宋_GB2312" w:cs="Times New Roman"/>
          <w:color w:val="auto"/>
          <w:sz w:val="32"/>
          <w:szCs w:val="32"/>
          <w:u w:val="none" w:color="auto"/>
          <w:lang w:val="en-US" w:eastAsia="zh-CN"/>
        </w:rPr>
        <w:t>先进</w:t>
      </w:r>
      <w:r>
        <w:rPr>
          <w:rFonts w:hint="default" w:ascii="Times New Roman" w:hAnsi="Times New Roman" w:eastAsia="仿宋_GB2312" w:cs="Times New Roman"/>
          <w:color w:val="auto"/>
          <w:sz w:val="32"/>
          <w:szCs w:val="32"/>
          <w:u w:val="none" w:color="auto"/>
          <w:lang w:val="en-US" w:eastAsia="zh-CN"/>
        </w:rPr>
        <w:t>算力集群，通过绿电直连等方式打造绿色算力零碳园区。深入推进“疆算入渝”等重大工程，打造国家算力枢纽“飞地”。围绕“硬件</w:t>
      </w:r>
      <w:r>
        <w:rPr>
          <w:rFonts w:hint="default" w:ascii="Times New Roman" w:hAnsi="Times New Roman" w:eastAsia="仿宋_GB2312" w:cs="Times New Roman"/>
          <w:color w:val="auto"/>
          <w:sz w:val="32"/>
          <w:szCs w:val="32"/>
          <w:highlight w:val="none"/>
          <w:u w:val="none" w:color="auto"/>
          <w:lang w:val="en-US" w:eastAsia="zh-CN"/>
        </w:rPr>
        <w:t>—</w:t>
      </w:r>
      <w:r>
        <w:rPr>
          <w:rFonts w:hint="default" w:ascii="Times New Roman" w:hAnsi="Times New Roman" w:eastAsia="仿宋_GB2312" w:cs="Times New Roman"/>
          <w:color w:val="auto"/>
          <w:sz w:val="32"/>
          <w:szCs w:val="32"/>
          <w:u w:val="none" w:color="auto"/>
          <w:lang w:val="en-US" w:eastAsia="zh-CN"/>
        </w:rPr>
        <w:t>软件</w:t>
      </w:r>
      <w:r>
        <w:rPr>
          <w:rFonts w:hint="default" w:ascii="Times New Roman" w:hAnsi="Times New Roman" w:eastAsia="仿宋_GB2312" w:cs="Times New Roman"/>
          <w:color w:val="auto"/>
          <w:sz w:val="32"/>
          <w:szCs w:val="32"/>
          <w:highlight w:val="none"/>
          <w:u w:val="none" w:color="auto"/>
          <w:lang w:val="en-US" w:eastAsia="zh-CN"/>
        </w:rPr>
        <w:t>—</w:t>
      </w:r>
      <w:r>
        <w:rPr>
          <w:rFonts w:hint="default" w:ascii="Times New Roman" w:hAnsi="Times New Roman" w:eastAsia="仿宋_GB2312" w:cs="Times New Roman"/>
          <w:color w:val="auto"/>
          <w:sz w:val="32"/>
          <w:szCs w:val="32"/>
          <w:u w:val="none" w:color="auto"/>
          <w:lang w:val="en-US" w:eastAsia="zh-CN"/>
        </w:rPr>
        <w:t>服务</w:t>
      </w:r>
      <w:r>
        <w:rPr>
          <w:rFonts w:hint="default" w:ascii="Times New Roman" w:hAnsi="Times New Roman" w:eastAsia="仿宋_GB2312" w:cs="Times New Roman"/>
          <w:color w:val="auto"/>
          <w:sz w:val="32"/>
          <w:szCs w:val="32"/>
          <w:highlight w:val="none"/>
          <w:u w:val="none" w:color="auto"/>
          <w:lang w:val="en-US" w:eastAsia="zh-CN"/>
        </w:rPr>
        <w:t>—</w:t>
      </w:r>
      <w:r>
        <w:rPr>
          <w:rFonts w:hint="default" w:ascii="Times New Roman" w:hAnsi="Times New Roman" w:eastAsia="仿宋_GB2312" w:cs="Times New Roman"/>
          <w:color w:val="auto"/>
          <w:sz w:val="32"/>
          <w:szCs w:val="32"/>
          <w:u w:val="none" w:color="auto"/>
          <w:lang w:val="en-US" w:eastAsia="zh-CN"/>
        </w:rPr>
        <w:t>应用”全链条进行补链强链，推进网络优化提速升级，吸引内地省市算力业务落地哈密。推进“算力+”产业发展，积极培育本地算力应用场景，探索开展“人工智能+设计”等应用，积极支持国产芯片淬炼研发、数据标注等新兴产业发展。</w:t>
      </w:r>
    </w:p>
    <w:p w14:paraId="5DFE1835">
      <w:pPr>
        <w:keepNext w:val="0"/>
        <w:keepLines w:val="0"/>
        <w:pageBreakBefore w:val="0"/>
        <w:widowControl w:val="0"/>
        <w:numPr>
          <w:ilvl w:val="0"/>
          <w:numId w:val="0"/>
        </w:numPr>
        <w:kinsoku/>
        <w:wordWrap/>
        <w:topLinePunct w:val="0"/>
        <w:autoSpaceDE/>
        <w:autoSpaceDN/>
        <w:bidi w:val="0"/>
        <w:adjustRightInd/>
        <w:spacing w:line="580" w:lineRule="exact"/>
        <w:jc w:val="center"/>
        <w:textAlignment w:val="auto"/>
        <w:rPr>
          <w:rFonts w:hint="default" w:ascii="Times New Roman" w:hAnsi="Times New Roman" w:eastAsia="仿宋_GB2312" w:cs="Times New Roman"/>
          <w:b/>
          <w:bCs/>
          <w:color w:val="auto"/>
          <w:sz w:val="32"/>
          <w:szCs w:val="32"/>
          <w:highlight w:val="none"/>
          <w:u w:val="none" w:color="auto"/>
          <w:lang w:val="en-US" w:eastAsia="zh-CN"/>
        </w:rPr>
      </w:pPr>
      <w:r>
        <w:rPr>
          <w:rFonts w:hint="default" w:ascii="Times New Roman" w:hAnsi="Times New Roman" w:eastAsia="仿宋_GB2312" w:cs="Times New Roman"/>
          <w:b/>
          <w:bCs/>
          <w:color w:val="auto"/>
          <w:sz w:val="32"/>
          <w:szCs w:val="32"/>
          <w:highlight w:val="none"/>
          <w:u w:val="none" w:color="auto"/>
        </w:rPr>
        <w:t>第</w:t>
      </w:r>
      <w:r>
        <w:rPr>
          <w:rFonts w:hint="default" w:ascii="Times New Roman" w:hAnsi="Times New Roman" w:eastAsia="仿宋_GB2312" w:cs="Times New Roman"/>
          <w:b/>
          <w:bCs/>
          <w:color w:val="auto"/>
          <w:sz w:val="32"/>
          <w:szCs w:val="32"/>
          <w:highlight w:val="none"/>
          <w:u w:val="none" w:color="auto"/>
          <w:lang w:eastAsia="zh-CN"/>
        </w:rPr>
        <w:t>二</w:t>
      </w:r>
      <w:r>
        <w:rPr>
          <w:rFonts w:hint="default" w:ascii="Times New Roman" w:hAnsi="Times New Roman" w:eastAsia="仿宋_GB2312" w:cs="Times New Roman"/>
          <w:b/>
          <w:bCs/>
          <w:color w:val="auto"/>
          <w:sz w:val="32"/>
          <w:szCs w:val="32"/>
          <w:highlight w:val="none"/>
          <w:u w:val="none" w:color="auto"/>
        </w:rPr>
        <w:t xml:space="preserve">节 </w:t>
      </w:r>
      <w:r>
        <w:rPr>
          <w:rFonts w:hint="default" w:ascii="Times New Roman" w:hAnsi="Times New Roman" w:eastAsia="仿宋_GB2312" w:cs="Times New Roman"/>
          <w:b/>
          <w:bCs/>
          <w:color w:val="auto"/>
          <w:sz w:val="32"/>
          <w:szCs w:val="32"/>
          <w:highlight w:val="none"/>
          <w:u w:val="none" w:color="auto"/>
          <w:lang w:val="en-US" w:eastAsia="zh-CN"/>
        </w:rPr>
        <w:t>强化数据要素</w:t>
      </w:r>
      <w:r>
        <w:rPr>
          <w:rFonts w:hint="default" w:ascii="Times New Roman" w:hAnsi="Times New Roman" w:eastAsia="仿宋_GB2312" w:cs="Times New Roman"/>
          <w:b/>
          <w:bCs/>
          <w:color w:val="auto"/>
          <w:spacing w:val="0"/>
          <w:sz w:val="32"/>
          <w:szCs w:val="32"/>
          <w:highlight w:val="none"/>
          <w:u w:val="none" w:color="auto"/>
          <w:lang w:val="en-US" w:eastAsia="zh-CN"/>
        </w:rPr>
        <w:t>供给</w:t>
      </w:r>
      <w:r>
        <w:rPr>
          <w:rFonts w:hint="default" w:ascii="Times New Roman" w:hAnsi="Times New Roman" w:eastAsia="仿宋_GB2312" w:cs="Times New Roman"/>
          <w:b/>
          <w:bCs/>
          <w:color w:val="auto"/>
          <w:sz w:val="32"/>
          <w:szCs w:val="32"/>
          <w:highlight w:val="none"/>
          <w:u w:val="none" w:color="auto"/>
          <w:lang w:val="en-US" w:eastAsia="zh-CN"/>
        </w:rPr>
        <w:t>保障</w:t>
      </w:r>
    </w:p>
    <w:p w14:paraId="60EB1C43">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探索构建数据资源开发利用、数据流通交易体系，试点开展数据资产登记评估，探索建立数据产品开发及运营模式和标准，同步建设相关数据基础设施，培育数据采集、存储、分析、安全等产业生态。实施“数据要素X”行动，加快数据资源融合应用，拓展煤炭、物流、应急等行业的数据要素场景应用，依托富油煤研究院加快煤化工高质量数据集建设。深化公共数据治理，扩大政务数据共享开放范围，稳慎推进公共数据授权运营，探索建设可信数据空间。完善“产学研金用”协同机制，</w:t>
      </w:r>
      <w:r>
        <w:rPr>
          <w:rFonts w:hint="default" w:ascii="Times New Roman" w:hAnsi="Times New Roman" w:eastAsia="仿宋_GB2312" w:cs="Times New Roman"/>
          <w:color w:val="auto"/>
          <w:spacing w:val="-17"/>
          <w:sz w:val="32"/>
          <w:szCs w:val="32"/>
          <w:u w:val="none" w:color="auto"/>
          <w:lang w:val="en-US" w:eastAsia="zh-CN"/>
        </w:rPr>
        <w:t>为数字技术研发与成果转化提供支撑。</w:t>
      </w:r>
    </w:p>
    <w:p w14:paraId="1A68B2D1">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第三节 推进人工智能赋能产业发展</w:t>
      </w:r>
    </w:p>
    <w:p w14:paraId="67D1B1E3">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构建产业数智化转型支撑机制，实施“人工智能+”行动，重点推进人工智能技术在能源、工业、文旅、农业、交通物流、教育、医疗等领域的应用赋能。推动“人工智能+能源”，实施工业互联网创新发展工程，推动煤炭、煤化工、电力、装备制造企业“智改数转网联”。推动“人工智能+文旅”，培育发展智慧服务、数字文创等新业态，在大海道、伊吾胡杨林等景区运用人工智能虚拟人导览、实景导航等技术。拓展“人工智能+农业”，推动数字技术在哈密瓜、驼乳等特色农产品生产、流通、服务全链条融合发展。探索“人工智能+物流”，构建高效协同的现代化交通物流体系，搭建区域性智能物流调度平台，赋能哈密陆港型国家物流枢纽建设。培育引进专业数智化服务商，支撑大中小企业数智化转型。</w:t>
      </w:r>
    </w:p>
    <w:p w14:paraId="38A47DF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u w:val="none" w:color="auto"/>
        </w:rPr>
      </w:pPr>
    </w:p>
    <w:p w14:paraId="03054E3D">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_GB2312" w:cs="Times New Roman"/>
          <w:color w:val="auto"/>
          <w:u w:val="none" w:color="auto"/>
          <w:lang w:val="en-US" w:eastAsia="zh-CN"/>
        </w:rPr>
      </w:pPr>
      <w:bookmarkStart w:id="94" w:name="_Toc147649620"/>
      <w:bookmarkStart w:id="95" w:name="_Toc27305"/>
      <w:bookmarkStart w:id="96" w:name="_Toc16774"/>
      <w:bookmarkStart w:id="97" w:name="_Toc1608457512"/>
      <w:bookmarkStart w:id="98" w:name="_Toc1459231226"/>
      <w:r>
        <w:rPr>
          <w:rFonts w:hint="default" w:ascii="Times New Roman" w:hAnsi="Times New Roman" w:eastAsia="楷体_GB2312" w:cs="Times New Roman"/>
          <w:color w:val="auto"/>
          <w:u w:val="none" w:color="auto"/>
          <w:lang w:val="en-US" w:eastAsia="zh-CN"/>
        </w:rPr>
        <w:t>第五章 探索发展低空经济</w:t>
      </w:r>
      <w:bookmarkEnd w:id="94"/>
      <w:bookmarkEnd w:id="95"/>
      <w:bookmarkEnd w:id="96"/>
      <w:bookmarkEnd w:id="97"/>
      <w:bookmarkEnd w:id="98"/>
    </w:p>
    <w:p w14:paraId="18D22B6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color w:val="auto"/>
          <w:spacing w:val="0"/>
          <w:kern w:val="0"/>
          <w:sz w:val="32"/>
          <w:szCs w:val="32"/>
          <w:highlight w:val="none"/>
          <w:u w:val="none" w:color="auto"/>
          <w:lang w:val="en-US" w:eastAsia="zh-CN" w:bidi="ar"/>
        </w:rPr>
      </w:pPr>
      <w:r>
        <w:rPr>
          <w:rFonts w:hint="default" w:ascii="Times New Roman" w:hAnsi="Times New Roman" w:eastAsia="仿宋_GB2312" w:cs="Times New Roman"/>
          <w:color w:val="auto"/>
          <w:spacing w:val="0"/>
          <w:kern w:val="0"/>
          <w:sz w:val="32"/>
          <w:szCs w:val="32"/>
          <w:highlight w:val="none"/>
          <w:u w:val="none" w:color="auto"/>
          <w:lang w:val="en-US" w:eastAsia="zh-CN" w:bidi="ar"/>
        </w:rPr>
        <w:t>强化政府引导、制度保障、应用牵引、产业支撑、技术创新，系统</w:t>
      </w:r>
      <w:r>
        <w:rPr>
          <w:rFonts w:hint="default" w:ascii="Times New Roman" w:hAnsi="Times New Roman" w:eastAsia="仿宋_GB2312" w:cs="Times New Roman"/>
          <w:color w:val="auto"/>
          <w:spacing w:val="0"/>
          <w:kern w:val="0"/>
          <w:sz w:val="32"/>
          <w:szCs w:val="32"/>
          <w:highlight w:val="none"/>
          <w:u w:val="none" w:color="auto"/>
          <w:lang w:eastAsia="zh-CN" w:bidi="ar"/>
        </w:rPr>
        <w:t>完善低空经济基础设施布局，</w:t>
      </w:r>
      <w:r>
        <w:rPr>
          <w:rFonts w:hint="default" w:ascii="Times New Roman" w:hAnsi="Times New Roman" w:eastAsia="仿宋_GB2312" w:cs="Times New Roman"/>
          <w:color w:val="auto"/>
          <w:spacing w:val="0"/>
          <w:kern w:val="0"/>
          <w:sz w:val="32"/>
          <w:szCs w:val="32"/>
          <w:highlight w:val="none"/>
          <w:u w:val="none" w:color="auto"/>
          <w:lang w:val="en-US" w:eastAsia="zh-CN" w:bidi="ar"/>
        </w:rPr>
        <w:t>构建系统化、体系化、平台化的低空经济产业圈。</w:t>
      </w:r>
    </w:p>
    <w:p w14:paraId="77B13037">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第一节 布局低空经济基础设施</w:t>
      </w:r>
    </w:p>
    <w:p w14:paraId="062D7F10">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0"/>
          <w:sz w:val="32"/>
          <w:szCs w:val="32"/>
          <w:highlight w:val="none"/>
          <w:u w:val="none" w:color="auto"/>
          <w:shd w:val="clear" w:color="auto" w:fill="auto"/>
          <w:lang w:val="en-US" w:eastAsia="zh-CN" w:bidi="ar"/>
        </w:rPr>
      </w:pPr>
      <w:r>
        <w:rPr>
          <w:rFonts w:hint="default" w:ascii="Times New Roman" w:hAnsi="Times New Roman" w:eastAsia="仿宋_GB2312" w:cs="Times New Roman"/>
          <w:color w:val="auto"/>
          <w:sz w:val="32"/>
          <w:szCs w:val="40"/>
          <w:highlight w:val="none"/>
          <w:u w:val="none" w:color="auto"/>
          <w:lang w:val="en-US" w:eastAsia="zh-CN"/>
        </w:rPr>
        <w:t>上线</w:t>
      </w:r>
      <w:r>
        <w:rPr>
          <w:rFonts w:hint="default" w:ascii="Times New Roman" w:hAnsi="Times New Roman" w:eastAsia="仿宋_GB2312" w:cs="Times New Roman"/>
          <w:color w:val="auto"/>
          <w:sz w:val="32"/>
          <w:szCs w:val="40"/>
          <w:highlight w:val="none"/>
          <w:u w:val="none" w:color="auto"/>
          <w:lang w:eastAsia="zh-CN"/>
        </w:rPr>
        <w:t>低空数字化管理服务</w:t>
      </w:r>
      <w:r>
        <w:rPr>
          <w:rFonts w:hint="default" w:ascii="Times New Roman" w:hAnsi="Times New Roman" w:eastAsia="仿宋_GB2312" w:cs="Times New Roman"/>
          <w:color w:val="auto"/>
          <w:sz w:val="32"/>
          <w:szCs w:val="40"/>
          <w:highlight w:val="none"/>
          <w:u w:val="none" w:color="auto"/>
          <w:lang w:val="en-US" w:eastAsia="zh-CN"/>
        </w:rPr>
        <w:t>平台，</w:t>
      </w:r>
      <w:r>
        <w:rPr>
          <w:rFonts w:hint="default" w:ascii="Times New Roman" w:hAnsi="Times New Roman" w:eastAsia="仿宋_GB2312" w:cs="Times New Roman"/>
          <w:color w:val="auto"/>
          <w:kern w:val="0"/>
          <w:sz w:val="32"/>
          <w:szCs w:val="32"/>
          <w:highlight w:val="none"/>
          <w:u w:val="none" w:color="auto"/>
          <w:shd w:val="clear" w:color="auto" w:fill="auto"/>
          <w:lang w:val="en-US" w:eastAsia="zh-CN" w:bidi="ar"/>
        </w:rPr>
        <w:t>推动信息共享、数据互认。构建地方性低空经济法规制度体系和数字化空域监测与管控体系。</w:t>
      </w:r>
      <w:r>
        <w:rPr>
          <w:rFonts w:hint="eastAsia" w:ascii="Times New Roman" w:hAnsi="Times New Roman" w:eastAsia="仿宋_GB2312" w:cs="Times New Roman"/>
          <w:color w:val="auto"/>
          <w:kern w:val="0"/>
          <w:sz w:val="32"/>
          <w:szCs w:val="32"/>
          <w:highlight w:val="none"/>
          <w:u w:val="none" w:color="auto"/>
          <w:shd w:val="clear" w:color="auto" w:fill="auto"/>
          <w:lang w:val="en-US" w:eastAsia="zh-CN" w:bidi="ar"/>
        </w:rPr>
        <w:t>实施</w:t>
      </w:r>
      <w:r>
        <w:rPr>
          <w:rFonts w:hint="eastAsia" w:ascii="Times New Roman" w:hAnsi="Times New Roman" w:eastAsia="仿宋_GB2312" w:cs="Times New Roman"/>
          <w:sz w:val="32"/>
          <w:szCs w:val="32"/>
          <w:u w:val="none" w:color="auto"/>
          <w:lang w:val="en-US" w:eastAsia="zh-CN"/>
        </w:rPr>
        <w:t>哈密市数字产业园低空服务保障项目，</w:t>
      </w:r>
      <w:r>
        <w:rPr>
          <w:rFonts w:hint="default" w:ascii="Times New Roman" w:hAnsi="Times New Roman" w:eastAsia="仿宋_GB2312" w:cs="Times New Roman"/>
          <w:color w:val="auto"/>
          <w:kern w:val="0"/>
          <w:sz w:val="32"/>
          <w:szCs w:val="32"/>
          <w:highlight w:val="none"/>
          <w:u w:val="none" w:color="auto"/>
          <w:shd w:val="clear" w:color="auto" w:fill="auto"/>
          <w:lang w:val="en-US" w:eastAsia="zh-CN" w:bidi="ar"/>
        </w:rPr>
        <w:t>在三塘湖、淖毛湖</w:t>
      </w:r>
      <w:r>
        <w:rPr>
          <w:rFonts w:hint="default" w:ascii="Times New Roman" w:hAnsi="Times New Roman" w:eastAsia="仿宋_GB2312" w:cs="Times New Roman"/>
          <w:strike w:val="0"/>
          <w:dstrike w:val="0"/>
          <w:color w:val="auto"/>
          <w:kern w:val="0"/>
          <w:sz w:val="32"/>
          <w:szCs w:val="32"/>
          <w:highlight w:val="none"/>
          <w:u w:val="none" w:color="auto"/>
          <w:shd w:val="clear" w:color="auto" w:fill="auto"/>
          <w:lang w:val="en-US" w:eastAsia="zh-CN" w:bidi="ar"/>
        </w:rPr>
        <w:t>、</w:t>
      </w:r>
      <w:r>
        <w:rPr>
          <w:rFonts w:hint="eastAsia" w:ascii="Times New Roman" w:hAnsi="Times New Roman" w:eastAsia="仿宋_GB2312" w:cs="Times New Roman"/>
          <w:strike w:val="0"/>
          <w:dstrike w:val="0"/>
          <w:color w:val="auto"/>
          <w:kern w:val="0"/>
          <w:sz w:val="32"/>
          <w:szCs w:val="32"/>
          <w:highlight w:val="none"/>
          <w:u w:val="none" w:color="auto"/>
          <w:shd w:val="clear" w:color="auto" w:fill="auto"/>
          <w:lang w:val="en-US" w:eastAsia="zh-CN" w:bidi="ar"/>
        </w:rPr>
        <w:t>东天山景区</w:t>
      </w:r>
      <w:r>
        <w:rPr>
          <w:rFonts w:hint="default" w:ascii="Times New Roman" w:hAnsi="Times New Roman" w:eastAsia="仿宋_GB2312" w:cs="Times New Roman"/>
          <w:color w:val="auto"/>
          <w:kern w:val="0"/>
          <w:sz w:val="32"/>
          <w:szCs w:val="32"/>
          <w:highlight w:val="none"/>
          <w:u w:val="none" w:color="auto"/>
          <w:shd w:val="clear" w:color="auto" w:fill="auto"/>
          <w:lang w:val="en-US" w:eastAsia="zh-CN" w:bidi="ar"/>
        </w:rPr>
        <w:t>等区域布局起降场（起降点）、测试场、智能基站、eVTOL起降运营中心等地面基础设施</w:t>
      </w:r>
      <w:r>
        <w:rPr>
          <w:rFonts w:hint="eastAsia" w:ascii="Times New Roman" w:hAnsi="Times New Roman" w:eastAsia="仿宋_GB2312" w:cs="Times New Roman"/>
          <w:color w:val="auto"/>
          <w:kern w:val="0"/>
          <w:sz w:val="32"/>
          <w:szCs w:val="32"/>
          <w:highlight w:val="none"/>
          <w:u w:val="none" w:color="auto"/>
          <w:shd w:val="clear" w:color="auto" w:fill="auto"/>
          <w:lang w:val="en-US" w:eastAsia="zh-CN" w:bidi="ar"/>
        </w:rPr>
        <w:t>，</w:t>
      </w:r>
      <w:r>
        <w:rPr>
          <w:rFonts w:hint="default" w:ascii="Times New Roman" w:hAnsi="Times New Roman" w:eastAsia="仿宋_GB2312" w:cs="Times New Roman"/>
          <w:color w:val="auto"/>
          <w:kern w:val="0"/>
          <w:sz w:val="32"/>
          <w:szCs w:val="32"/>
          <w:highlight w:val="none"/>
          <w:u w:val="none" w:color="auto"/>
          <w:shd w:val="clear" w:color="auto" w:fill="auto"/>
          <w:lang w:val="en-US" w:eastAsia="zh-CN" w:bidi="ar"/>
        </w:rPr>
        <w:t>打通主要城镇与通用机场、起降点的交通脉络。</w:t>
      </w:r>
    </w:p>
    <w:p w14:paraId="3B5E2A51">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第二节 紧贴需求培育低空业态</w:t>
      </w:r>
    </w:p>
    <w:p w14:paraId="67E3567B">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color w:val="auto"/>
          <w:u w:val="none" w:color="auto"/>
          <w:lang w:val="en-US" w:eastAsia="zh-CN"/>
        </w:rPr>
      </w:pPr>
      <w:r>
        <w:rPr>
          <w:rFonts w:hint="default" w:ascii="Times New Roman" w:hAnsi="Times New Roman" w:eastAsia="仿宋_GB2312" w:cs="Times New Roman"/>
          <w:i w:val="0"/>
          <w:iCs w:val="0"/>
          <w:caps w:val="0"/>
          <w:color w:val="auto"/>
          <w:spacing w:val="0"/>
          <w:sz w:val="32"/>
          <w:szCs w:val="32"/>
          <w:highlight w:val="none"/>
          <w:u w:val="none" w:color="auto"/>
          <w:shd w:val="clear" w:color="auto" w:fill="auto"/>
          <w:lang w:eastAsia="zh-CN"/>
        </w:rPr>
        <w:t>引进先进无人机物流技术与运营模式，在</w:t>
      </w:r>
      <w:r>
        <w:rPr>
          <w:rFonts w:hint="default" w:ascii="Times New Roman" w:hAnsi="Times New Roman" w:eastAsia="仿宋_GB2312" w:cs="Times New Roman"/>
          <w:color w:val="auto"/>
          <w:sz w:val="32"/>
          <w:szCs w:val="40"/>
          <w:u w:val="none" w:color="auto"/>
          <w:lang w:val="en-US" w:eastAsia="zh-CN"/>
        </w:rPr>
        <w:t>低空物流、</w:t>
      </w:r>
      <w:r>
        <w:rPr>
          <w:rFonts w:hint="default" w:ascii="Times New Roman" w:hAnsi="Times New Roman" w:eastAsia="仿宋_GB2312" w:cs="Times New Roman"/>
          <w:color w:val="auto"/>
          <w:sz w:val="32"/>
          <w:szCs w:val="40"/>
          <w:u w:val="none" w:color="auto"/>
          <w:lang w:eastAsia="zh-CN"/>
        </w:rPr>
        <w:t>巡查巡检、文旅观光、应急救援、</w:t>
      </w:r>
      <w:r>
        <w:rPr>
          <w:rFonts w:hint="eastAsia" w:ascii="Times New Roman" w:hAnsi="Times New Roman" w:eastAsia="仿宋_GB2312" w:cs="Times New Roman"/>
          <w:color w:val="auto"/>
          <w:sz w:val="32"/>
          <w:szCs w:val="40"/>
          <w:u w:val="none" w:color="auto"/>
          <w:lang w:eastAsia="zh-CN"/>
        </w:rPr>
        <w:t>人工影响天气</w:t>
      </w:r>
      <w:r>
        <w:rPr>
          <w:rFonts w:hint="default" w:ascii="Times New Roman" w:hAnsi="Times New Roman" w:eastAsia="仿宋_GB2312" w:cs="Times New Roman"/>
          <w:i w:val="0"/>
          <w:iCs w:val="0"/>
          <w:caps w:val="0"/>
          <w:color w:val="auto"/>
          <w:spacing w:val="0"/>
          <w:kern w:val="0"/>
          <w:sz w:val="32"/>
          <w:szCs w:val="32"/>
          <w:highlight w:val="none"/>
          <w:u w:val="none" w:color="auto"/>
          <w:shd w:val="clear" w:color="auto" w:fill="auto"/>
          <w:lang w:bidi="ar"/>
        </w:rPr>
        <w:t>等</w:t>
      </w:r>
      <w:r>
        <w:rPr>
          <w:rFonts w:hint="default" w:ascii="Times New Roman" w:hAnsi="Times New Roman" w:eastAsia="仿宋_GB2312" w:cs="Times New Roman"/>
          <w:i w:val="0"/>
          <w:iCs w:val="0"/>
          <w:caps w:val="0"/>
          <w:color w:val="auto"/>
          <w:spacing w:val="0"/>
          <w:kern w:val="0"/>
          <w:sz w:val="32"/>
          <w:szCs w:val="32"/>
          <w:highlight w:val="none"/>
          <w:u w:val="none" w:color="auto"/>
          <w:shd w:val="clear" w:color="auto" w:fill="auto"/>
          <w:lang w:eastAsia="zh-CN" w:bidi="ar"/>
        </w:rPr>
        <w:t>领域落地</w:t>
      </w:r>
      <w:r>
        <w:rPr>
          <w:rFonts w:hint="default" w:ascii="Times New Roman" w:hAnsi="Times New Roman" w:eastAsia="仿宋_GB2312" w:cs="Times New Roman"/>
          <w:i w:val="0"/>
          <w:iCs w:val="0"/>
          <w:caps w:val="0"/>
          <w:color w:val="auto"/>
          <w:spacing w:val="0"/>
          <w:kern w:val="0"/>
          <w:sz w:val="32"/>
          <w:szCs w:val="32"/>
          <w:highlight w:val="none"/>
          <w:u w:val="none" w:color="auto"/>
          <w:shd w:val="clear" w:color="auto" w:fill="auto"/>
          <w:lang w:val="en-US" w:eastAsia="zh-CN" w:bidi="ar"/>
        </w:rPr>
        <w:t>3</w:t>
      </w:r>
      <w:r>
        <w:rPr>
          <w:rFonts w:hint="default" w:ascii="Times New Roman" w:hAnsi="Times New Roman" w:eastAsia="仿宋_GB2312" w:cs="Times New Roman"/>
          <w:color w:val="auto"/>
          <w:sz w:val="32"/>
          <w:szCs w:val="32"/>
          <w:highlight w:val="none"/>
          <w:u w:val="none" w:color="auto"/>
          <w:lang w:val="en-US" w:eastAsia="zh-CN"/>
        </w:rPr>
        <w:t>—</w:t>
      </w:r>
      <w:r>
        <w:rPr>
          <w:rFonts w:hint="default" w:ascii="Times New Roman" w:hAnsi="Times New Roman" w:eastAsia="仿宋_GB2312" w:cs="Times New Roman"/>
          <w:i w:val="0"/>
          <w:iCs w:val="0"/>
          <w:caps w:val="0"/>
          <w:color w:val="auto"/>
          <w:spacing w:val="0"/>
          <w:kern w:val="0"/>
          <w:sz w:val="32"/>
          <w:szCs w:val="32"/>
          <w:highlight w:val="none"/>
          <w:u w:val="none" w:color="auto"/>
          <w:shd w:val="clear" w:color="auto" w:fill="auto"/>
          <w:lang w:val="en-US" w:eastAsia="zh-CN" w:bidi="ar"/>
        </w:rPr>
        <w:t>5个可商业运营的低空经济应用场景。</w:t>
      </w:r>
      <w:r>
        <w:rPr>
          <w:rFonts w:hint="default" w:ascii="Times New Roman" w:hAnsi="Times New Roman" w:eastAsia="仿宋_GB2312" w:cs="Times New Roman"/>
          <w:color w:val="auto"/>
          <w:sz w:val="32"/>
          <w:szCs w:val="40"/>
          <w:highlight w:val="none"/>
          <w:u w:val="none" w:color="auto"/>
          <w:lang w:val="en-US" w:eastAsia="zh-CN"/>
        </w:rPr>
        <w:t>稳妥有序</w:t>
      </w:r>
      <w:r>
        <w:rPr>
          <w:rFonts w:hint="default" w:ascii="Times New Roman" w:hAnsi="Times New Roman" w:eastAsia="仿宋_GB2312" w:cs="Times New Roman"/>
          <w:i w:val="0"/>
          <w:iCs w:val="0"/>
          <w:caps w:val="0"/>
          <w:color w:val="auto"/>
          <w:spacing w:val="0"/>
          <w:kern w:val="0"/>
          <w:sz w:val="32"/>
          <w:szCs w:val="32"/>
          <w:highlight w:val="none"/>
          <w:u w:val="none" w:color="auto"/>
          <w:shd w:val="clear" w:color="auto" w:fill="auto"/>
          <w:lang w:bidi="ar"/>
        </w:rPr>
        <w:t>布局低空装备制造</w:t>
      </w:r>
      <w:r>
        <w:rPr>
          <w:rFonts w:hint="default" w:ascii="Times New Roman" w:hAnsi="Times New Roman" w:eastAsia="仿宋_GB2312" w:cs="Times New Roman"/>
          <w:i w:val="0"/>
          <w:iCs w:val="0"/>
          <w:caps w:val="0"/>
          <w:color w:val="auto"/>
          <w:spacing w:val="0"/>
          <w:kern w:val="0"/>
          <w:sz w:val="32"/>
          <w:szCs w:val="32"/>
          <w:highlight w:val="none"/>
          <w:u w:val="none" w:color="auto"/>
          <w:shd w:val="clear" w:color="auto" w:fill="auto"/>
          <w:lang w:eastAsia="zh-CN" w:bidi="ar"/>
        </w:rPr>
        <w:t>及细分领域</w:t>
      </w:r>
      <w:r>
        <w:rPr>
          <w:rFonts w:hint="default" w:ascii="Times New Roman" w:hAnsi="Times New Roman" w:eastAsia="仿宋_GB2312" w:cs="Times New Roman"/>
          <w:i w:val="0"/>
          <w:iCs w:val="0"/>
          <w:caps w:val="0"/>
          <w:color w:val="auto"/>
          <w:spacing w:val="0"/>
          <w:kern w:val="0"/>
          <w:sz w:val="32"/>
          <w:szCs w:val="32"/>
          <w:highlight w:val="none"/>
          <w:u w:val="none" w:color="auto"/>
          <w:shd w:val="clear" w:color="auto" w:fill="auto"/>
          <w:lang w:val="en-US" w:eastAsia="zh-CN" w:bidi="ar"/>
        </w:rPr>
        <w:t>上下游</w:t>
      </w:r>
      <w:r>
        <w:rPr>
          <w:rFonts w:hint="default" w:ascii="Times New Roman" w:hAnsi="Times New Roman" w:eastAsia="仿宋_GB2312" w:cs="Times New Roman"/>
          <w:i w:val="0"/>
          <w:iCs w:val="0"/>
          <w:caps w:val="0"/>
          <w:color w:val="auto"/>
          <w:spacing w:val="0"/>
          <w:kern w:val="0"/>
          <w:sz w:val="32"/>
          <w:szCs w:val="32"/>
          <w:highlight w:val="none"/>
          <w:u w:val="none" w:color="auto"/>
          <w:shd w:val="clear" w:color="auto" w:fill="auto"/>
          <w:lang w:bidi="ar"/>
        </w:rPr>
        <w:t>产业</w:t>
      </w:r>
      <w:r>
        <w:rPr>
          <w:rFonts w:hint="default" w:ascii="Times New Roman" w:hAnsi="Times New Roman" w:eastAsia="仿宋_GB2312" w:cs="Times New Roman"/>
          <w:color w:val="auto"/>
          <w:sz w:val="32"/>
          <w:szCs w:val="40"/>
          <w:highlight w:val="none"/>
          <w:u w:val="none" w:color="auto"/>
          <w:lang w:val="en-US" w:eastAsia="zh-CN"/>
        </w:rPr>
        <w:t>。</w:t>
      </w:r>
      <w:r>
        <w:rPr>
          <w:rFonts w:hint="default" w:ascii="Times New Roman" w:hAnsi="Times New Roman" w:eastAsia="仿宋_GB2312" w:cs="Times New Roman"/>
          <w:i w:val="0"/>
          <w:iCs w:val="0"/>
          <w:caps w:val="0"/>
          <w:color w:val="auto"/>
          <w:spacing w:val="0"/>
          <w:kern w:val="0"/>
          <w:sz w:val="32"/>
          <w:szCs w:val="32"/>
          <w:highlight w:val="none"/>
          <w:u w:val="none" w:color="auto"/>
          <w:shd w:val="clear" w:color="auto" w:fill="auto"/>
          <w:lang w:eastAsia="zh-CN" w:bidi="ar"/>
        </w:rPr>
        <w:t>依托新疆</w:t>
      </w:r>
      <w:r>
        <w:rPr>
          <w:rFonts w:hint="default" w:ascii="Times New Roman" w:hAnsi="Times New Roman" w:eastAsia="仿宋_GB2312" w:cs="Times New Roman"/>
          <w:i w:val="0"/>
          <w:iCs w:val="0"/>
          <w:caps w:val="0"/>
          <w:color w:val="auto"/>
          <w:spacing w:val="0"/>
          <w:kern w:val="0"/>
          <w:sz w:val="32"/>
          <w:szCs w:val="32"/>
          <w:highlight w:val="none"/>
          <w:u w:val="none" w:color="auto"/>
          <w:shd w:val="clear" w:color="auto" w:fill="auto"/>
          <w:lang w:val="en-US" w:eastAsia="zh-CN" w:bidi="ar"/>
        </w:rPr>
        <w:t>能源</w:t>
      </w:r>
      <w:r>
        <w:rPr>
          <w:rFonts w:hint="default" w:ascii="Times New Roman" w:hAnsi="Times New Roman" w:eastAsia="仿宋_GB2312" w:cs="Times New Roman"/>
          <w:i w:val="0"/>
          <w:iCs w:val="0"/>
          <w:caps w:val="0"/>
          <w:color w:val="auto"/>
          <w:spacing w:val="0"/>
          <w:kern w:val="0"/>
          <w:sz w:val="32"/>
          <w:szCs w:val="32"/>
          <w:highlight w:val="none"/>
          <w:u w:val="none" w:color="auto"/>
          <w:shd w:val="clear" w:color="auto" w:fill="auto"/>
          <w:lang w:eastAsia="zh-CN" w:bidi="ar"/>
        </w:rPr>
        <w:t>铁道职业</w:t>
      </w:r>
      <w:r>
        <w:rPr>
          <w:rFonts w:hint="default" w:ascii="Times New Roman" w:hAnsi="Times New Roman" w:eastAsia="仿宋_GB2312" w:cs="Times New Roman"/>
          <w:i w:val="0"/>
          <w:iCs w:val="0"/>
          <w:caps w:val="0"/>
          <w:color w:val="auto"/>
          <w:spacing w:val="0"/>
          <w:kern w:val="0"/>
          <w:sz w:val="32"/>
          <w:szCs w:val="32"/>
          <w:highlight w:val="none"/>
          <w:u w:val="none" w:color="auto"/>
          <w:shd w:val="clear" w:color="auto" w:fill="auto"/>
          <w:lang w:val="en-US" w:eastAsia="zh-CN" w:bidi="ar"/>
        </w:rPr>
        <w:t>技术</w:t>
      </w:r>
      <w:r>
        <w:rPr>
          <w:rFonts w:hint="default" w:ascii="Times New Roman" w:hAnsi="Times New Roman" w:eastAsia="仿宋_GB2312" w:cs="Times New Roman"/>
          <w:i w:val="0"/>
          <w:iCs w:val="0"/>
          <w:caps w:val="0"/>
          <w:color w:val="auto"/>
          <w:spacing w:val="0"/>
          <w:kern w:val="0"/>
          <w:sz w:val="32"/>
          <w:szCs w:val="32"/>
          <w:highlight w:val="none"/>
          <w:u w:val="none" w:color="auto"/>
          <w:shd w:val="clear" w:color="auto" w:fill="auto"/>
          <w:lang w:eastAsia="zh-CN" w:bidi="ar"/>
        </w:rPr>
        <w:t>大学建设低空经济实训基地，加快</w:t>
      </w:r>
      <w:r>
        <w:rPr>
          <w:rFonts w:hint="default" w:ascii="Times New Roman" w:hAnsi="Times New Roman" w:eastAsia="仿宋_GB2312" w:cs="Times New Roman"/>
          <w:i w:val="0"/>
          <w:iCs w:val="0"/>
          <w:caps w:val="0"/>
          <w:color w:val="auto"/>
          <w:spacing w:val="0"/>
          <w:kern w:val="0"/>
          <w:sz w:val="32"/>
          <w:szCs w:val="32"/>
          <w:highlight w:val="none"/>
          <w:u w:val="none" w:color="auto"/>
          <w:shd w:val="clear" w:color="auto" w:fill="auto"/>
          <w:lang w:val="en-US" w:eastAsia="zh-CN" w:bidi="ar"/>
        </w:rPr>
        <w:t>低空专业人才培养</w:t>
      </w:r>
      <w:r>
        <w:rPr>
          <w:rFonts w:hint="default" w:ascii="Times New Roman" w:hAnsi="Times New Roman" w:eastAsia="仿宋_GB2312" w:cs="Times New Roman"/>
          <w:i w:val="0"/>
          <w:iCs w:val="0"/>
          <w:caps w:val="0"/>
          <w:color w:val="auto"/>
          <w:spacing w:val="0"/>
          <w:kern w:val="0"/>
          <w:sz w:val="32"/>
          <w:szCs w:val="32"/>
          <w:highlight w:val="none"/>
          <w:u w:val="none" w:color="auto"/>
          <w:shd w:val="clear" w:color="auto" w:fill="auto"/>
          <w:lang w:eastAsia="zh-CN" w:bidi="ar"/>
        </w:rPr>
        <w:t>，打造具有全疆竞争力的低空产业集群。</w:t>
      </w:r>
    </w:p>
    <w:p w14:paraId="078B3199">
      <w:pPr>
        <w:keepNext w:val="0"/>
        <w:keepLines w:val="0"/>
        <w:pageBreakBefore w:val="0"/>
        <w:widowControl w:val="0"/>
        <w:numPr>
          <w:ilvl w:val="0"/>
          <w:numId w:val="0"/>
        </w:numPr>
        <w:suppressAutoHyphens/>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第三节 构建低空安全监管体系</w:t>
      </w:r>
    </w:p>
    <w:p w14:paraId="134974D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highlight w:val="none"/>
          <w:u w:val="none" w:color="auto"/>
          <w:shd w:val="clear" w:color="auto" w:fill="auto"/>
          <w:lang w:bidi="ar"/>
        </w:rPr>
      </w:pPr>
      <w:r>
        <w:rPr>
          <w:rFonts w:hint="default" w:ascii="Times New Roman" w:hAnsi="Times New Roman" w:eastAsia="仿宋_GB2312" w:cs="Times New Roman"/>
          <w:i w:val="0"/>
          <w:iCs w:val="0"/>
          <w:caps w:val="0"/>
          <w:color w:val="auto"/>
          <w:spacing w:val="0"/>
          <w:kern w:val="0"/>
          <w:sz w:val="32"/>
          <w:szCs w:val="32"/>
          <w:highlight w:val="none"/>
          <w:u w:val="none" w:color="auto"/>
          <w:shd w:val="clear" w:color="auto" w:fill="auto"/>
          <w:lang w:eastAsia="zh-CN" w:bidi="ar"/>
        </w:rPr>
        <w:t>遵循“管得住才能放得开”原则</w:t>
      </w:r>
      <w:r>
        <w:rPr>
          <w:rFonts w:hint="default" w:ascii="Times New Roman" w:hAnsi="Times New Roman" w:eastAsia="仿宋_GB2312" w:cs="Times New Roman"/>
          <w:i w:val="0"/>
          <w:iCs w:val="0"/>
          <w:caps w:val="0"/>
          <w:color w:val="auto"/>
          <w:spacing w:val="0"/>
          <w:kern w:val="0"/>
          <w:sz w:val="32"/>
          <w:szCs w:val="32"/>
          <w:highlight w:val="none"/>
          <w:u w:val="none" w:color="auto"/>
          <w:shd w:val="clear" w:color="auto" w:fill="auto"/>
          <w:lang w:bidi="ar"/>
        </w:rPr>
        <w:t>，加快构建</w:t>
      </w:r>
      <w:r>
        <w:rPr>
          <w:rFonts w:hint="eastAsia" w:ascii="Times New Roman" w:hAnsi="Times New Roman" w:eastAsia="仿宋_GB2312" w:cs="Times New Roman"/>
          <w:i w:val="0"/>
          <w:iCs w:val="0"/>
          <w:caps w:val="0"/>
          <w:color w:val="auto"/>
          <w:spacing w:val="0"/>
          <w:kern w:val="0"/>
          <w:sz w:val="32"/>
          <w:szCs w:val="32"/>
          <w:highlight w:val="none"/>
          <w:u w:val="none" w:color="auto"/>
          <w:shd w:val="clear" w:color="auto" w:fill="auto"/>
          <w:lang w:eastAsia="zh-CN" w:bidi="ar"/>
        </w:rPr>
        <w:t>多方联动</w:t>
      </w:r>
      <w:r>
        <w:rPr>
          <w:rFonts w:hint="default" w:ascii="Times New Roman" w:hAnsi="Times New Roman" w:eastAsia="仿宋_GB2312" w:cs="Times New Roman"/>
          <w:i w:val="0"/>
          <w:iCs w:val="0"/>
          <w:caps w:val="0"/>
          <w:color w:val="auto"/>
          <w:spacing w:val="0"/>
          <w:kern w:val="0"/>
          <w:sz w:val="32"/>
          <w:szCs w:val="32"/>
          <w:highlight w:val="none"/>
          <w:u w:val="none" w:color="auto"/>
          <w:shd w:val="clear" w:color="auto" w:fill="auto"/>
          <w:lang w:bidi="ar"/>
        </w:rPr>
        <w:t>、高效协同的低空安全</w:t>
      </w:r>
      <w:r>
        <w:rPr>
          <w:rFonts w:hint="default" w:ascii="Times New Roman" w:hAnsi="Times New Roman" w:eastAsia="仿宋_GB2312" w:cs="Times New Roman"/>
          <w:i w:val="0"/>
          <w:iCs w:val="0"/>
          <w:caps w:val="0"/>
          <w:color w:val="auto"/>
          <w:spacing w:val="0"/>
          <w:kern w:val="0"/>
          <w:sz w:val="32"/>
          <w:szCs w:val="32"/>
          <w:highlight w:val="none"/>
          <w:u w:val="none" w:color="auto"/>
          <w:shd w:val="clear" w:color="auto" w:fill="auto"/>
          <w:lang w:eastAsia="zh-CN" w:bidi="ar"/>
        </w:rPr>
        <w:t>监管</w:t>
      </w:r>
      <w:r>
        <w:rPr>
          <w:rFonts w:hint="default" w:ascii="Times New Roman" w:hAnsi="Times New Roman" w:eastAsia="仿宋_GB2312" w:cs="Times New Roman"/>
          <w:i w:val="0"/>
          <w:iCs w:val="0"/>
          <w:caps w:val="0"/>
          <w:color w:val="auto"/>
          <w:spacing w:val="0"/>
          <w:kern w:val="0"/>
          <w:sz w:val="32"/>
          <w:szCs w:val="32"/>
          <w:highlight w:val="none"/>
          <w:u w:val="none" w:color="auto"/>
          <w:shd w:val="clear" w:color="auto" w:fill="auto"/>
          <w:lang w:bidi="ar"/>
        </w:rPr>
        <w:t>体系。</w:t>
      </w:r>
      <w:r>
        <w:rPr>
          <w:rFonts w:hint="default" w:ascii="Times New Roman" w:hAnsi="Times New Roman" w:eastAsia="仿宋_GB2312" w:cs="Times New Roman"/>
          <w:i w:val="0"/>
          <w:iCs w:val="0"/>
          <w:caps w:val="0"/>
          <w:color w:val="auto"/>
          <w:spacing w:val="0"/>
          <w:kern w:val="0"/>
          <w:sz w:val="32"/>
          <w:szCs w:val="32"/>
          <w:highlight w:val="none"/>
          <w:u w:val="none" w:color="auto"/>
          <w:shd w:val="clear" w:color="auto" w:fill="auto"/>
          <w:lang w:eastAsia="zh-CN" w:bidi="ar"/>
        </w:rPr>
        <w:t>分级分类制定低空飞行安全风险防控预案和应急处置预案。提升</w:t>
      </w:r>
      <w:r>
        <w:rPr>
          <w:rFonts w:hint="default" w:ascii="Times New Roman" w:hAnsi="Times New Roman" w:eastAsia="仿宋_GB2312" w:cs="Times New Roman"/>
          <w:i w:val="0"/>
          <w:iCs w:val="0"/>
          <w:caps w:val="0"/>
          <w:color w:val="auto"/>
          <w:spacing w:val="0"/>
          <w:kern w:val="0"/>
          <w:sz w:val="32"/>
          <w:szCs w:val="32"/>
          <w:highlight w:val="none"/>
          <w:u w:val="none" w:color="auto"/>
          <w:shd w:val="clear" w:color="auto" w:fill="auto"/>
          <w:lang w:bidi="ar"/>
        </w:rPr>
        <w:t>飞行器身份精准识别能力</w:t>
      </w:r>
      <w:r>
        <w:rPr>
          <w:rFonts w:hint="default" w:ascii="Times New Roman" w:hAnsi="Times New Roman" w:eastAsia="仿宋_GB2312" w:cs="Times New Roman"/>
          <w:i w:val="0"/>
          <w:iCs w:val="0"/>
          <w:caps w:val="0"/>
          <w:color w:val="auto"/>
          <w:spacing w:val="0"/>
          <w:kern w:val="0"/>
          <w:sz w:val="32"/>
          <w:szCs w:val="32"/>
          <w:highlight w:val="none"/>
          <w:u w:val="none" w:color="auto"/>
          <w:shd w:val="clear" w:color="auto" w:fill="auto"/>
          <w:lang w:eastAsia="zh-CN" w:bidi="ar"/>
        </w:rPr>
        <w:t>，</w:t>
      </w:r>
      <w:r>
        <w:rPr>
          <w:rFonts w:hint="default" w:ascii="Times New Roman" w:hAnsi="Times New Roman" w:eastAsia="仿宋_GB2312" w:cs="Times New Roman"/>
          <w:i w:val="0"/>
          <w:iCs w:val="0"/>
          <w:caps w:val="0"/>
          <w:color w:val="auto"/>
          <w:spacing w:val="0"/>
          <w:kern w:val="0"/>
          <w:sz w:val="32"/>
          <w:szCs w:val="32"/>
          <w:highlight w:val="none"/>
          <w:u w:val="none" w:color="auto"/>
          <w:shd w:val="clear" w:color="auto" w:fill="auto"/>
          <w:lang w:val="en-US" w:eastAsia="zh-CN" w:bidi="ar"/>
        </w:rPr>
        <w:t>依法</w:t>
      </w:r>
      <w:r>
        <w:rPr>
          <w:rFonts w:hint="default" w:ascii="Times New Roman" w:hAnsi="Times New Roman" w:eastAsia="仿宋_GB2312" w:cs="Times New Roman"/>
          <w:i w:val="0"/>
          <w:iCs w:val="0"/>
          <w:caps w:val="0"/>
          <w:color w:val="auto"/>
          <w:spacing w:val="0"/>
          <w:kern w:val="0"/>
          <w:sz w:val="32"/>
          <w:szCs w:val="32"/>
          <w:highlight w:val="none"/>
          <w:u w:val="none" w:color="auto"/>
          <w:shd w:val="clear" w:color="auto" w:fill="auto"/>
          <w:lang w:eastAsia="zh-CN" w:bidi="ar"/>
        </w:rPr>
        <w:t>严厉打击“黑飞”等</w:t>
      </w:r>
      <w:r>
        <w:rPr>
          <w:rFonts w:hint="default" w:ascii="Times New Roman" w:hAnsi="Times New Roman" w:eastAsia="仿宋_GB2312" w:cs="Times New Roman"/>
          <w:i w:val="0"/>
          <w:iCs w:val="0"/>
          <w:caps w:val="0"/>
          <w:color w:val="auto"/>
          <w:spacing w:val="0"/>
          <w:kern w:val="0"/>
          <w:sz w:val="32"/>
          <w:szCs w:val="32"/>
          <w:highlight w:val="none"/>
          <w:u w:val="none" w:color="auto"/>
          <w:shd w:val="clear" w:color="auto" w:fill="auto"/>
          <w:lang w:val="en-US" w:eastAsia="zh-CN" w:bidi="ar"/>
        </w:rPr>
        <w:t>违规违法</w:t>
      </w:r>
      <w:r>
        <w:rPr>
          <w:rFonts w:hint="default" w:ascii="Times New Roman" w:hAnsi="Times New Roman" w:eastAsia="仿宋_GB2312" w:cs="Times New Roman"/>
          <w:i w:val="0"/>
          <w:iCs w:val="0"/>
          <w:caps w:val="0"/>
          <w:color w:val="auto"/>
          <w:spacing w:val="0"/>
          <w:kern w:val="0"/>
          <w:sz w:val="32"/>
          <w:szCs w:val="32"/>
          <w:highlight w:val="none"/>
          <w:u w:val="none" w:color="auto"/>
          <w:shd w:val="clear" w:color="auto" w:fill="auto"/>
          <w:lang w:eastAsia="zh-CN" w:bidi="ar"/>
        </w:rPr>
        <w:t>行为，</w:t>
      </w:r>
      <w:r>
        <w:rPr>
          <w:rFonts w:hint="default" w:ascii="Times New Roman" w:hAnsi="Times New Roman" w:eastAsia="仿宋_GB2312" w:cs="Times New Roman"/>
          <w:i w:val="0"/>
          <w:iCs w:val="0"/>
          <w:caps w:val="0"/>
          <w:color w:val="auto"/>
          <w:spacing w:val="0"/>
          <w:kern w:val="0"/>
          <w:sz w:val="32"/>
          <w:szCs w:val="32"/>
          <w:highlight w:val="none"/>
          <w:u w:val="none" w:color="auto"/>
          <w:shd w:val="clear" w:color="auto" w:fill="auto"/>
          <w:lang w:bidi="ar"/>
        </w:rPr>
        <w:t>全力保障低空领域运行安全、有序、可控。</w:t>
      </w:r>
    </w:p>
    <w:p w14:paraId="751BA821">
      <w:pPr>
        <w:pStyle w:val="4"/>
        <w:spacing w:line="560" w:lineRule="exact"/>
        <w:jc w:val="center"/>
        <w:rPr>
          <w:rFonts w:hint="default" w:ascii="Times New Roman" w:hAnsi="Times New Roman" w:cs="Times New Roman"/>
          <w:u w:val="none" w:color="auto"/>
        </w:rPr>
      </w:pPr>
      <w:bookmarkStart w:id="99" w:name="_Toc341690625"/>
      <w:bookmarkStart w:id="100" w:name="_Toc282467385"/>
      <w:bookmarkStart w:id="101" w:name="_Toc24550"/>
      <w:bookmarkStart w:id="102" w:name="_Toc29876"/>
    </w:p>
    <w:p w14:paraId="11323222">
      <w:pPr>
        <w:pStyle w:val="4"/>
        <w:spacing w:line="560" w:lineRule="exact"/>
        <w:jc w:val="center"/>
        <w:rPr>
          <w:rFonts w:hint="default" w:ascii="Times New Roman" w:hAnsi="Times New Roman" w:cs="Times New Roman"/>
          <w:u w:val="none" w:color="auto"/>
        </w:rPr>
      </w:pPr>
    </w:p>
    <w:p w14:paraId="46274998">
      <w:pPr>
        <w:pStyle w:val="4"/>
        <w:spacing w:line="560" w:lineRule="exact"/>
        <w:jc w:val="center"/>
        <w:rPr>
          <w:rFonts w:hint="default" w:ascii="Times New Roman" w:hAnsi="Times New Roman" w:cs="Times New Roman"/>
          <w:u w:val="none" w:color="auto"/>
        </w:rPr>
      </w:pPr>
    </w:p>
    <w:p w14:paraId="202D78A8">
      <w:pPr>
        <w:pStyle w:val="4"/>
        <w:spacing w:line="560" w:lineRule="exact"/>
        <w:jc w:val="center"/>
        <w:rPr>
          <w:rFonts w:hint="default" w:ascii="Times New Roman" w:hAnsi="Times New Roman" w:cs="Times New Roman"/>
          <w:u w:val="none" w:color="auto"/>
        </w:rPr>
      </w:pPr>
    </w:p>
    <w:p w14:paraId="7A2F5665">
      <w:pPr>
        <w:pStyle w:val="4"/>
        <w:spacing w:line="560" w:lineRule="exact"/>
        <w:jc w:val="center"/>
        <w:rPr>
          <w:rFonts w:hint="default" w:ascii="Times New Roman" w:hAnsi="Times New Roman" w:cs="Times New Roman"/>
          <w:u w:val="none" w:color="auto"/>
        </w:rPr>
      </w:pPr>
    </w:p>
    <w:p w14:paraId="4EBF40E6">
      <w:pPr>
        <w:pStyle w:val="4"/>
        <w:spacing w:line="560" w:lineRule="exact"/>
        <w:jc w:val="center"/>
        <w:rPr>
          <w:rFonts w:hint="default" w:ascii="Times New Roman" w:hAnsi="Times New Roman" w:cs="Times New Roman"/>
          <w:u w:val="none" w:color="auto"/>
        </w:rPr>
      </w:pPr>
    </w:p>
    <w:p w14:paraId="2BDC8004">
      <w:pPr>
        <w:pStyle w:val="4"/>
        <w:spacing w:line="560" w:lineRule="exact"/>
        <w:jc w:val="center"/>
        <w:rPr>
          <w:rFonts w:hint="default" w:ascii="Times New Roman" w:hAnsi="Times New Roman" w:cs="Times New Roman"/>
          <w:u w:val="none" w:color="auto"/>
        </w:rPr>
      </w:pPr>
    </w:p>
    <w:p w14:paraId="0CCEB1E7">
      <w:pPr>
        <w:pStyle w:val="4"/>
        <w:spacing w:line="560" w:lineRule="exact"/>
        <w:jc w:val="center"/>
        <w:rPr>
          <w:rFonts w:hint="default" w:ascii="Times New Roman" w:hAnsi="Times New Roman" w:cs="Times New Roman"/>
          <w:u w:val="none" w:color="auto"/>
        </w:rPr>
      </w:pPr>
    </w:p>
    <w:p w14:paraId="456692F0">
      <w:pPr>
        <w:pStyle w:val="4"/>
        <w:spacing w:line="560" w:lineRule="exact"/>
        <w:jc w:val="center"/>
        <w:rPr>
          <w:rFonts w:hint="default" w:ascii="Times New Roman" w:hAnsi="Times New Roman" w:cs="Times New Roman"/>
          <w:u w:val="none" w:color="auto"/>
        </w:rPr>
      </w:pPr>
    </w:p>
    <w:p w14:paraId="62541541">
      <w:pPr>
        <w:pStyle w:val="4"/>
        <w:spacing w:line="560" w:lineRule="exact"/>
        <w:jc w:val="center"/>
        <w:rPr>
          <w:rFonts w:hint="default" w:ascii="Times New Roman" w:hAnsi="Times New Roman" w:cs="Times New Roman"/>
          <w:u w:val="none" w:color="auto"/>
        </w:rPr>
      </w:pPr>
    </w:p>
    <w:p w14:paraId="251E73D0">
      <w:pPr>
        <w:pStyle w:val="4"/>
        <w:spacing w:line="560" w:lineRule="exact"/>
        <w:jc w:val="center"/>
        <w:rPr>
          <w:rFonts w:hint="default" w:ascii="Times New Roman" w:hAnsi="Times New Roman" w:cs="Times New Roman"/>
          <w:u w:val="none" w:color="auto"/>
        </w:rPr>
      </w:pPr>
    </w:p>
    <w:p w14:paraId="62F481D4">
      <w:pPr>
        <w:pStyle w:val="4"/>
        <w:spacing w:line="560" w:lineRule="exact"/>
        <w:jc w:val="center"/>
        <w:rPr>
          <w:rFonts w:hint="default" w:ascii="Times New Roman" w:hAnsi="Times New Roman" w:cs="Times New Roman"/>
          <w:u w:val="none" w:color="auto"/>
        </w:rPr>
      </w:pPr>
    </w:p>
    <w:p w14:paraId="4F35776A">
      <w:pPr>
        <w:pStyle w:val="4"/>
        <w:spacing w:line="560" w:lineRule="exact"/>
        <w:jc w:val="center"/>
        <w:rPr>
          <w:rFonts w:hint="default" w:ascii="Times New Roman" w:hAnsi="Times New Roman" w:cs="Times New Roman"/>
          <w:u w:val="none" w:color="auto"/>
        </w:rPr>
      </w:pPr>
    </w:p>
    <w:p w14:paraId="26ADA386">
      <w:pPr>
        <w:pStyle w:val="4"/>
        <w:spacing w:line="560" w:lineRule="exact"/>
        <w:jc w:val="center"/>
        <w:rPr>
          <w:rFonts w:hint="default" w:ascii="Times New Roman" w:hAnsi="Times New Roman" w:cs="Times New Roman"/>
          <w:u w:val="none" w:color="auto"/>
        </w:rPr>
      </w:pPr>
    </w:p>
    <w:p w14:paraId="63859EA8">
      <w:pPr>
        <w:pStyle w:val="7"/>
        <w:keepNext w:val="0"/>
        <w:keepLines w:val="0"/>
        <w:pageBreakBefore w:val="0"/>
        <w:widowControl w:val="0"/>
        <w:kinsoku/>
        <w:wordWrap/>
        <w:topLinePunct w:val="0"/>
        <w:autoSpaceDE/>
        <w:autoSpaceDN/>
        <w:bidi w:val="0"/>
        <w:adjustRightInd/>
        <w:spacing w:line="540" w:lineRule="exact"/>
        <w:textAlignment w:val="auto"/>
        <w:rPr>
          <w:rFonts w:hint="default" w:ascii="Times New Roman" w:hAnsi="Times New Roman" w:cs="Times New Roman"/>
          <w:color w:val="auto"/>
          <w:u w:val="none" w:color="auto"/>
          <w:lang w:val="en-US" w:eastAsia="zh-CN"/>
        </w:rPr>
      </w:pPr>
      <w:bookmarkStart w:id="103" w:name="_Toc498209374"/>
      <w:r>
        <w:rPr>
          <w:rFonts w:hint="default" w:ascii="Times New Roman" w:hAnsi="Times New Roman" w:cs="Times New Roman"/>
          <w:color w:val="auto"/>
          <w:u w:val="none" w:color="auto"/>
          <w:lang w:eastAsia="zh-CN"/>
        </w:rPr>
        <w:t>第</w:t>
      </w:r>
      <w:r>
        <w:rPr>
          <w:rFonts w:hint="default" w:ascii="Times New Roman" w:hAnsi="Times New Roman" w:cs="Times New Roman"/>
          <w:color w:val="auto"/>
          <w:u w:val="none" w:color="auto"/>
          <w:lang w:val="en-US" w:eastAsia="zh-CN"/>
        </w:rPr>
        <w:t>五</w:t>
      </w:r>
      <w:r>
        <w:rPr>
          <w:rFonts w:hint="default" w:ascii="Times New Roman" w:hAnsi="Times New Roman" w:cs="Times New Roman"/>
          <w:color w:val="auto"/>
          <w:u w:val="none" w:color="auto"/>
          <w:lang w:eastAsia="zh-CN"/>
        </w:rPr>
        <w:t xml:space="preserve">篇 </w:t>
      </w:r>
      <w:r>
        <w:rPr>
          <w:rFonts w:hint="default" w:ascii="Times New Roman" w:hAnsi="Times New Roman" w:cs="Times New Roman"/>
          <w:color w:val="auto"/>
          <w:u w:val="none" w:color="auto"/>
          <w:lang w:val="en-US" w:eastAsia="zh-CN"/>
        </w:rPr>
        <w:t xml:space="preserve">着力扩内需优结构 </w:t>
      </w:r>
      <w:r>
        <w:rPr>
          <w:rFonts w:hint="default" w:ascii="Times New Roman" w:hAnsi="Times New Roman" w:cs="Times New Roman"/>
          <w:color w:val="auto"/>
          <w:u w:val="none" w:color="auto"/>
          <w:lang w:eastAsia="zh-CN"/>
        </w:rPr>
        <w:t>更好</w:t>
      </w:r>
      <w:r>
        <w:rPr>
          <w:rFonts w:hint="default" w:ascii="Times New Roman" w:hAnsi="Times New Roman" w:cs="Times New Roman"/>
          <w:color w:val="auto"/>
          <w:u w:val="none" w:color="auto"/>
          <w:lang w:val="en-US" w:eastAsia="zh-CN"/>
        </w:rPr>
        <w:t>服务和融入新发展格局</w:t>
      </w:r>
      <w:bookmarkEnd w:id="99"/>
      <w:bookmarkEnd w:id="100"/>
      <w:bookmarkEnd w:id="101"/>
      <w:bookmarkEnd w:id="102"/>
      <w:bookmarkEnd w:id="103"/>
    </w:p>
    <w:p w14:paraId="78D6DEC2">
      <w:pPr>
        <w:keepNext w:val="0"/>
        <w:keepLines w:val="0"/>
        <w:pageBreakBefore w:val="0"/>
        <w:widowControl w:val="0"/>
        <w:kinsoku/>
        <w:wordWrap/>
        <w:topLinePunct w:val="0"/>
        <w:autoSpaceDE/>
        <w:autoSpaceDN/>
        <w:bidi w:val="0"/>
        <w:adjustRightInd/>
        <w:snapToGrid w:val="0"/>
        <w:spacing w:line="540" w:lineRule="exact"/>
        <w:jc w:val="center"/>
        <w:textAlignment w:val="auto"/>
        <w:rPr>
          <w:rFonts w:hint="default" w:ascii="Times New Roman" w:hAnsi="Times New Roman" w:eastAsia="仿宋_GB2312" w:cs="Times New Roman"/>
          <w:color w:val="auto"/>
          <w:spacing w:val="0"/>
          <w:sz w:val="32"/>
          <w:szCs w:val="32"/>
          <w:highlight w:val="none"/>
          <w:u w:val="none" w:color="auto"/>
          <w:lang w:val="en-US" w:eastAsia="zh-CN"/>
        </w:rPr>
      </w:pPr>
    </w:p>
    <w:p w14:paraId="6D9F1C1B">
      <w:pPr>
        <w:keepNext w:val="0"/>
        <w:keepLines w:val="0"/>
        <w:pageBreakBefore w:val="0"/>
        <w:widowControl w:val="0"/>
        <w:kinsoku/>
        <w:wordWrap/>
        <w:topLinePunct w:val="0"/>
        <w:autoSpaceDE/>
        <w:autoSpaceDN/>
        <w:bidi w:val="0"/>
        <w:adjustRightInd/>
        <w:snapToGrid w:val="0"/>
        <w:spacing w:line="54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rPr>
      </w:pPr>
      <w:r>
        <w:rPr>
          <w:rFonts w:hint="default" w:ascii="Times New Roman" w:hAnsi="Times New Roman" w:eastAsia="仿宋_GB2312" w:cs="Times New Roman"/>
          <w:color w:val="auto"/>
          <w:spacing w:val="0"/>
          <w:sz w:val="32"/>
          <w:szCs w:val="32"/>
          <w:highlight w:val="none"/>
          <w:u w:val="none" w:color="auto"/>
          <w:lang w:val="en-US" w:eastAsia="zh-CN"/>
        </w:rPr>
        <w:t>坚定不移实施扩大内需战略，</w:t>
      </w:r>
      <w:r>
        <w:rPr>
          <w:rFonts w:hint="default" w:ascii="Times New Roman" w:hAnsi="Times New Roman" w:eastAsia="仿宋_GB2312" w:cs="Times New Roman"/>
          <w:color w:val="auto"/>
          <w:spacing w:val="0"/>
          <w:sz w:val="32"/>
          <w:szCs w:val="32"/>
          <w:highlight w:val="none"/>
          <w:u w:val="none" w:color="auto"/>
          <w:lang w:eastAsia="zh-CN"/>
        </w:rPr>
        <w:t>结合实际加大对外合作力度，</w:t>
      </w:r>
      <w:r>
        <w:rPr>
          <w:rFonts w:hint="default" w:ascii="Times New Roman" w:hAnsi="Times New Roman" w:eastAsia="仿宋_GB2312" w:cs="Times New Roman"/>
          <w:color w:val="auto"/>
          <w:spacing w:val="0"/>
          <w:sz w:val="32"/>
          <w:szCs w:val="32"/>
          <w:highlight w:val="none"/>
          <w:u w:val="none" w:color="auto"/>
        </w:rPr>
        <w:t>坚持惠民生和促消费、投资于物和投资于人紧密结合，促进投资和消费、供给和需求良性互动</w:t>
      </w:r>
      <w:r>
        <w:rPr>
          <w:rFonts w:hint="default" w:ascii="Times New Roman" w:hAnsi="Times New Roman" w:eastAsia="仿宋_GB2312" w:cs="Times New Roman"/>
          <w:color w:val="auto"/>
          <w:spacing w:val="0"/>
          <w:sz w:val="32"/>
          <w:szCs w:val="32"/>
          <w:highlight w:val="none"/>
          <w:u w:val="none" w:color="auto"/>
          <w:lang w:eastAsia="zh-CN"/>
        </w:rPr>
        <w:t>，更好服务新疆打造构建新发展格局的战略支点</w:t>
      </w:r>
      <w:r>
        <w:rPr>
          <w:rFonts w:hint="default" w:ascii="Times New Roman" w:hAnsi="Times New Roman" w:eastAsia="仿宋_GB2312" w:cs="Times New Roman"/>
          <w:color w:val="auto"/>
          <w:spacing w:val="0"/>
          <w:sz w:val="32"/>
          <w:szCs w:val="32"/>
          <w:highlight w:val="none"/>
          <w:u w:val="none" w:color="auto"/>
        </w:rPr>
        <w:t>。</w:t>
      </w:r>
    </w:p>
    <w:p w14:paraId="03DB452B">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cs="Times New Roman"/>
          <w:u w:val="none" w:color="auto"/>
          <w:lang w:eastAsia="zh-CN"/>
        </w:rPr>
      </w:pPr>
    </w:p>
    <w:p w14:paraId="1CBA6ECA">
      <w:pPr>
        <w:pStyle w:val="8"/>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楷体_GB2312" w:cs="Times New Roman"/>
          <w:color w:val="auto"/>
          <w:u w:val="none" w:color="auto"/>
          <w:lang w:val="en-US" w:eastAsia="zh-CN"/>
        </w:rPr>
      </w:pPr>
      <w:bookmarkStart w:id="104" w:name="_Toc1229697043"/>
      <w:bookmarkStart w:id="105" w:name="_Toc22766"/>
      <w:bookmarkStart w:id="106" w:name="_Toc1427321317"/>
      <w:bookmarkStart w:id="107" w:name="_Toc28814"/>
      <w:bookmarkStart w:id="108" w:name="_Toc285795213"/>
      <w:bookmarkStart w:id="109" w:name="OLE_LINK2"/>
      <w:r>
        <w:rPr>
          <w:rFonts w:hint="default" w:ascii="Times New Roman" w:hAnsi="Times New Roman" w:eastAsia="楷体_GB2312" w:cs="Times New Roman"/>
          <w:color w:val="auto"/>
          <w:u w:val="none" w:color="auto"/>
          <w:lang w:val="en-US" w:eastAsia="zh-CN"/>
        </w:rPr>
        <w:t>第一章 持续扩大有效投资</w:t>
      </w:r>
      <w:bookmarkEnd w:id="104"/>
      <w:bookmarkEnd w:id="105"/>
      <w:bookmarkEnd w:id="106"/>
      <w:bookmarkEnd w:id="107"/>
      <w:bookmarkEnd w:id="108"/>
    </w:p>
    <w:p w14:paraId="50470478">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cs="Times New Roman"/>
          <w:color w:val="auto"/>
          <w:u w:val="none" w:color="auto"/>
          <w:shd w:val="clear" w:color="auto" w:fill="auto"/>
        </w:rPr>
      </w:pPr>
      <w:r>
        <w:rPr>
          <w:rFonts w:hint="default" w:ascii="Times New Roman" w:hAnsi="Times New Roman" w:eastAsia="仿宋_GB2312" w:cs="Times New Roman"/>
          <w:b w:val="0"/>
          <w:bCs w:val="0"/>
          <w:color w:val="auto"/>
          <w:kern w:val="2"/>
          <w:sz w:val="32"/>
          <w:szCs w:val="32"/>
          <w:highlight w:val="none"/>
          <w:u w:val="none" w:color="auto"/>
          <w:shd w:val="clear" w:color="auto" w:fill="auto"/>
          <w:lang w:val="en-US" w:eastAsia="zh-CN" w:bidi="ar-SA"/>
        </w:rPr>
        <w:t>坚持实施扩大内需战略，优化投资结构，发挥重点领域投资增长极作用，保持投资合理增长，提升项目管理质效，提高投资综合效益，全面激发</w:t>
      </w:r>
      <w:r>
        <w:rPr>
          <w:rFonts w:hint="eastAsia" w:ascii="Times New Roman" w:hAnsi="Times New Roman" w:eastAsia="仿宋_GB2312" w:cs="Times New Roman"/>
          <w:b w:val="0"/>
          <w:bCs w:val="0"/>
          <w:color w:val="auto"/>
          <w:kern w:val="2"/>
          <w:sz w:val="32"/>
          <w:szCs w:val="32"/>
          <w:highlight w:val="none"/>
          <w:u w:val="none" w:color="auto"/>
          <w:shd w:val="clear" w:color="auto" w:fill="auto"/>
          <w:lang w:val="en-US" w:eastAsia="zh-CN" w:bidi="ar-SA"/>
        </w:rPr>
        <w:t>民间</w:t>
      </w:r>
      <w:r>
        <w:rPr>
          <w:rFonts w:hint="default" w:ascii="Times New Roman" w:hAnsi="Times New Roman" w:eastAsia="仿宋_GB2312" w:cs="Times New Roman"/>
          <w:b w:val="0"/>
          <w:bCs w:val="0"/>
          <w:color w:val="auto"/>
          <w:kern w:val="2"/>
          <w:sz w:val="32"/>
          <w:szCs w:val="32"/>
          <w:highlight w:val="none"/>
          <w:u w:val="none" w:color="auto"/>
          <w:shd w:val="clear" w:color="auto" w:fill="auto"/>
          <w:lang w:val="en-US" w:eastAsia="zh-CN" w:bidi="ar-SA"/>
        </w:rPr>
        <w:t>投资活力，增强有效投资对经济社会高质量发展的支撑作用。</w:t>
      </w:r>
    </w:p>
    <w:p w14:paraId="2C2AC410">
      <w:pPr>
        <w:keepNext w:val="0"/>
        <w:keepLines w:val="0"/>
        <w:pageBreakBefore w:val="0"/>
        <w:widowControl w:val="0"/>
        <w:kinsoku/>
        <w:wordWrap/>
        <w:topLinePunct w:val="0"/>
        <w:autoSpaceDE/>
        <w:autoSpaceDN/>
        <w:bidi w:val="0"/>
        <w:adjustRightInd/>
        <w:spacing w:line="540" w:lineRule="exact"/>
        <w:jc w:val="center"/>
        <w:textAlignment w:val="auto"/>
        <w:rPr>
          <w:rFonts w:hint="default" w:ascii="Times New Roman" w:hAnsi="Times New Roman" w:eastAsia="仿宋_GB2312" w:cs="Times New Roman"/>
          <w:b/>
          <w:bCs/>
          <w:color w:val="auto"/>
          <w:kern w:val="2"/>
          <w:sz w:val="32"/>
          <w:szCs w:val="32"/>
          <w:highlight w:val="none"/>
          <w:u w:val="none" w:color="auto"/>
          <w:shd w:val="clear" w:color="auto" w:fill="auto"/>
          <w:lang w:val="en-US" w:eastAsia="zh-CN" w:bidi="ar-SA"/>
        </w:rPr>
      </w:pPr>
      <w:r>
        <w:rPr>
          <w:rFonts w:hint="default" w:ascii="Times New Roman" w:hAnsi="Times New Roman" w:eastAsia="仿宋_GB2312" w:cs="Times New Roman"/>
          <w:b/>
          <w:bCs/>
          <w:color w:val="auto"/>
          <w:kern w:val="2"/>
          <w:sz w:val="32"/>
          <w:szCs w:val="32"/>
          <w:highlight w:val="none"/>
          <w:u w:val="none" w:color="auto"/>
          <w:shd w:val="clear" w:color="auto" w:fill="auto"/>
          <w:lang w:val="en-US" w:eastAsia="zh-CN" w:bidi="ar-SA"/>
        </w:rPr>
        <w:t>第一节 提升项目全生命周期管理质效和水平</w:t>
      </w:r>
    </w:p>
    <w:p w14:paraId="1831E42E">
      <w:pPr>
        <w:keepNext w:val="0"/>
        <w:keepLines w:val="0"/>
        <w:pageBreakBefore w:val="0"/>
        <w:widowControl w:val="0"/>
        <w:kinsoku/>
        <w:wordWrap/>
        <w:topLinePunct w:val="0"/>
        <w:autoSpaceDE/>
        <w:autoSpaceDN/>
        <w:bidi w:val="0"/>
        <w:adjustRightInd/>
        <w:spacing w:line="540" w:lineRule="exact"/>
        <w:ind w:firstLine="640" w:firstLineChars="200"/>
        <w:jc w:val="both"/>
        <w:textAlignment w:val="auto"/>
        <w:rPr>
          <w:rFonts w:hint="default" w:ascii="Times New Roman" w:hAnsi="Times New Roman" w:eastAsia="仿宋_GB2312" w:cs="Times New Roman"/>
          <w:b w:val="0"/>
          <w:bCs w:val="0"/>
          <w:color w:val="auto"/>
          <w:kern w:val="2"/>
          <w:sz w:val="32"/>
          <w:szCs w:val="32"/>
          <w:highlight w:val="none"/>
          <w:u w:val="none" w:color="auto"/>
          <w:shd w:val="clear" w:color="auto" w:fill="auto"/>
          <w:lang w:val="en-US" w:eastAsia="zh-CN" w:bidi="ar-SA"/>
        </w:rPr>
      </w:pPr>
      <w:r>
        <w:rPr>
          <w:rFonts w:hint="default" w:ascii="Times New Roman" w:hAnsi="Times New Roman" w:eastAsia="仿宋_GB2312" w:cs="Times New Roman"/>
          <w:b w:val="0"/>
          <w:bCs w:val="0"/>
          <w:color w:val="auto"/>
          <w:kern w:val="2"/>
          <w:sz w:val="32"/>
          <w:szCs w:val="32"/>
          <w:highlight w:val="none"/>
          <w:u w:val="none" w:color="auto"/>
          <w:shd w:val="clear" w:color="auto" w:fill="auto"/>
          <w:lang w:val="en-US" w:eastAsia="zh-CN" w:bidi="ar-SA"/>
        </w:rPr>
        <w:t>强化“大抓项目、抓大项目、抓好项目”意识，着力提升全市上下项目管理能力和精细化水平，建立“发改系统统筹、行业部门挖潜、智库协助包装”的项目谋划工作体系，提升项目需求与政策投向匹配度。实行“四个一批”动态管理、梯次推进工作机制。发挥哈密市投资项目智慧平台功能，提升项目全生命周期规范化、信息化、精细化水平。发挥市重大项目协调服务中心作用，完善评估决策联动机制，全面推行项目全过程咨询管理。</w:t>
      </w:r>
    </w:p>
    <w:p w14:paraId="7EC13212">
      <w:pPr>
        <w:keepNext w:val="0"/>
        <w:keepLines w:val="0"/>
        <w:pageBreakBefore w:val="0"/>
        <w:widowControl w:val="0"/>
        <w:kinsoku/>
        <w:wordWrap/>
        <w:topLinePunct w:val="0"/>
        <w:autoSpaceDE/>
        <w:autoSpaceDN/>
        <w:bidi w:val="0"/>
        <w:adjustRightInd/>
        <w:spacing w:line="540" w:lineRule="exact"/>
        <w:jc w:val="center"/>
        <w:textAlignment w:val="auto"/>
        <w:rPr>
          <w:rFonts w:hint="default" w:ascii="Times New Roman" w:hAnsi="Times New Roman" w:eastAsia="仿宋_GB2312" w:cs="Times New Roman"/>
          <w:b/>
          <w:bCs/>
          <w:color w:val="auto"/>
          <w:kern w:val="2"/>
          <w:sz w:val="32"/>
          <w:szCs w:val="32"/>
          <w:highlight w:val="none"/>
          <w:u w:val="none" w:color="auto"/>
          <w:shd w:val="clear" w:color="auto" w:fill="auto"/>
          <w:lang w:val="en-US" w:eastAsia="zh-CN" w:bidi="ar-SA"/>
        </w:rPr>
      </w:pPr>
      <w:r>
        <w:rPr>
          <w:rFonts w:hint="default" w:ascii="Times New Roman" w:hAnsi="Times New Roman" w:eastAsia="仿宋_GB2312" w:cs="Times New Roman"/>
          <w:b/>
          <w:bCs/>
          <w:color w:val="auto"/>
          <w:kern w:val="2"/>
          <w:sz w:val="32"/>
          <w:szCs w:val="32"/>
          <w:highlight w:val="none"/>
          <w:u w:val="none" w:color="auto"/>
          <w:shd w:val="clear" w:color="auto" w:fill="auto"/>
          <w:lang w:val="en-US" w:eastAsia="zh-CN" w:bidi="ar-SA"/>
        </w:rPr>
        <w:t>第二节 强化重点领域投资</w:t>
      </w:r>
    </w:p>
    <w:p w14:paraId="761E0677">
      <w:pPr>
        <w:keepNext w:val="0"/>
        <w:keepLines w:val="0"/>
        <w:pageBreakBefore w:val="0"/>
        <w:widowControl w:val="0"/>
        <w:kinsoku/>
        <w:wordWrap/>
        <w:topLinePunct w:val="0"/>
        <w:autoSpaceDE/>
        <w:autoSpaceDN/>
        <w:bidi w:val="0"/>
        <w:adjustRightInd/>
        <w:spacing w:line="540" w:lineRule="exact"/>
        <w:ind w:firstLine="640" w:firstLineChars="200"/>
        <w:jc w:val="both"/>
        <w:textAlignment w:val="auto"/>
        <w:rPr>
          <w:rFonts w:hint="default" w:ascii="Times New Roman" w:hAnsi="Times New Roman" w:eastAsia="仿宋_GB2312" w:cs="Times New Roman"/>
          <w:b w:val="0"/>
          <w:bCs w:val="0"/>
          <w:color w:val="auto"/>
          <w:kern w:val="2"/>
          <w:sz w:val="32"/>
          <w:szCs w:val="32"/>
          <w:highlight w:val="none"/>
          <w:u w:val="none" w:color="auto"/>
          <w:shd w:val="clear" w:color="auto" w:fill="auto"/>
          <w:lang w:val="en-US" w:eastAsia="zh-CN" w:bidi="ar-SA"/>
        </w:rPr>
      </w:pPr>
      <w:r>
        <w:rPr>
          <w:rFonts w:hint="default" w:ascii="Times New Roman" w:hAnsi="Times New Roman" w:eastAsia="仿宋_GB2312" w:cs="Times New Roman"/>
          <w:color w:val="auto"/>
          <w:sz w:val="32"/>
          <w:szCs w:val="32"/>
          <w:u w:val="none" w:color="auto"/>
          <w:shd w:val="clear" w:color="auto" w:fill="auto"/>
          <w:lang w:val="en-US" w:eastAsia="zh-CN"/>
        </w:rPr>
        <w:t>不断提升投资于物和投资于人综合效益，</w:t>
      </w:r>
      <w:r>
        <w:rPr>
          <w:rFonts w:hint="default" w:ascii="Times New Roman" w:hAnsi="Times New Roman" w:eastAsia="仿宋_GB2312" w:cs="Times New Roman"/>
          <w:b w:val="0"/>
          <w:bCs w:val="0"/>
          <w:color w:val="auto"/>
          <w:kern w:val="2"/>
          <w:sz w:val="32"/>
          <w:szCs w:val="32"/>
          <w:highlight w:val="none"/>
          <w:u w:val="none" w:color="auto"/>
          <w:shd w:val="clear" w:color="auto" w:fill="auto"/>
          <w:lang w:val="en-US" w:eastAsia="zh-CN" w:bidi="ar-SA"/>
        </w:rPr>
        <w:t>稳步扩大现代煤化工、新能源产业投资，加大新材料投资力度，前瞻布局人工智能、低空经济、生物制药等新兴产业和未来产业。</w:t>
      </w:r>
      <w:r>
        <w:rPr>
          <w:rFonts w:hint="default" w:ascii="Times New Roman" w:hAnsi="Times New Roman" w:eastAsia="仿宋_GB2312" w:cs="Times New Roman"/>
          <w:b w:val="0"/>
          <w:bCs w:val="0"/>
          <w:color w:val="auto"/>
          <w:kern w:val="2"/>
          <w:sz w:val="32"/>
          <w:szCs w:val="32"/>
          <w:u w:val="none" w:color="auto"/>
          <w:shd w:val="clear" w:color="auto" w:fill="auto"/>
          <w:lang w:val="en-US" w:eastAsia="zh-CN" w:bidi="ar-SA"/>
        </w:rPr>
        <w:t>紧贴惠民生、聚民心、促稳定，</w:t>
      </w:r>
      <w:r>
        <w:rPr>
          <w:rFonts w:hint="default" w:ascii="Times New Roman" w:hAnsi="Times New Roman" w:eastAsia="仿宋_GB2312" w:cs="Times New Roman"/>
          <w:b w:val="0"/>
          <w:bCs w:val="0"/>
          <w:color w:val="auto"/>
          <w:kern w:val="2"/>
          <w:sz w:val="32"/>
          <w:szCs w:val="32"/>
          <w:highlight w:val="none"/>
          <w:u w:val="none" w:color="auto"/>
          <w:shd w:val="clear" w:color="auto" w:fill="auto"/>
          <w:lang w:val="en-US" w:eastAsia="zh-CN" w:bidi="ar-SA"/>
        </w:rPr>
        <w:t>积极推进普惠性、基础性、兜底性民生投资，提高民生类政府投资比重，</w:t>
      </w:r>
      <w:r>
        <w:rPr>
          <w:rFonts w:hint="default" w:ascii="Times New Roman" w:hAnsi="Times New Roman" w:eastAsia="仿宋_GB2312" w:cs="Times New Roman"/>
          <w:b w:val="0"/>
          <w:bCs w:val="0"/>
          <w:color w:val="auto"/>
          <w:kern w:val="2"/>
          <w:sz w:val="32"/>
          <w:szCs w:val="32"/>
          <w:u w:val="none" w:color="auto"/>
          <w:shd w:val="clear" w:color="auto" w:fill="auto"/>
          <w:lang w:val="en-US" w:eastAsia="zh-CN" w:bidi="ar-SA"/>
        </w:rPr>
        <w:t>完善高质量教育体系、推进健康哈密建设、稳步</w:t>
      </w:r>
      <w:r>
        <w:rPr>
          <w:rFonts w:hint="default" w:ascii="Times New Roman" w:hAnsi="Times New Roman" w:eastAsia="仿宋_GB2312" w:cs="Times New Roman"/>
          <w:color w:val="auto"/>
          <w:sz w:val="32"/>
          <w:szCs w:val="32"/>
          <w:u w:val="none" w:color="auto"/>
          <w:shd w:val="clear" w:color="auto" w:fill="auto"/>
          <w:lang w:val="en-US" w:eastAsia="zh-CN"/>
        </w:rPr>
        <w:t>推动基本公共服务普惠共享。</w:t>
      </w:r>
      <w:r>
        <w:rPr>
          <w:rFonts w:hint="default" w:ascii="Times New Roman" w:hAnsi="Times New Roman" w:eastAsia="仿宋_GB2312" w:cs="Times New Roman"/>
          <w:b w:val="0"/>
          <w:bCs w:val="0"/>
          <w:color w:val="auto"/>
          <w:kern w:val="2"/>
          <w:sz w:val="32"/>
          <w:szCs w:val="32"/>
          <w:highlight w:val="none"/>
          <w:u w:val="none" w:color="auto"/>
          <w:shd w:val="clear" w:color="auto" w:fill="auto"/>
          <w:lang w:val="en-US" w:eastAsia="zh-CN" w:bidi="ar-SA"/>
        </w:rPr>
        <w:t>大力实施城市更新行动，完善山南山北“铁公航水电数”基础设施大动脉建设。建立部门、县</w:t>
      </w:r>
      <w:r>
        <w:rPr>
          <w:rFonts w:hint="eastAsia" w:ascii="Times New Roman" w:hAnsi="Times New Roman" w:eastAsia="仿宋_GB2312" w:cs="Times New Roman"/>
          <w:b w:val="0"/>
          <w:bCs w:val="0"/>
          <w:color w:val="auto"/>
          <w:kern w:val="2"/>
          <w:sz w:val="32"/>
          <w:szCs w:val="32"/>
          <w:highlight w:val="none"/>
          <w:u w:val="none" w:color="auto"/>
          <w:shd w:val="clear" w:color="auto" w:fill="auto"/>
          <w:lang w:val="en-US" w:eastAsia="zh-CN" w:bidi="ar-SA"/>
        </w:rPr>
        <w:t>（</w:t>
      </w:r>
      <w:r>
        <w:rPr>
          <w:rFonts w:hint="default" w:ascii="Times New Roman" w:hAnsi="Times New Roman" w:eastAsia="仿宋_GB2312" w:cs="Times New Roman"/>
          <w:b w:val="0"/>
          <w:bCs w:val="0"/>
          <w:color w:val="auto"/>
          <w:kern w:val="2"/>
          <w:sz w:val="32"/>
          <w:szCs w:val="32"/>
          <w:highlight w:val="none"/>
          <w:u w:val="none" w:color="auto"/>
          <w:shd w:val="clear" w:color="auto" w:fill="auto"/>
          <w:lang w:val="en-US" w:eastAsia="zh-CN" w:bidi="ar-SA"/>
        </w:rPr>
        <w:t>区</w:t>
      </w:r>
      <w:r>
        <w:rPr>
          <w:rFonts w:hint="eastAsia" w:ascii="Times New Roman" w:hAnsi="Times New Roman" w:eastAsia="仿宋_GB2312" w:cs="Times New Roman"/>
          <w:b w:val="0"/>
          <w:bCs w:val="0"/>
          <w:color w:val="auto"/>
          <w:kern w:val="2"/>
          <w:sz w:val="32"/>
          <w:szCs w:val="32"/>
          <w:highlight w:val="none"/>
          <w:u w:val="none" w:color="auto"/>
          <w:shd w:val="clear" w:color="auto" w:fill="auto"/>
          <w:lang w:val="en-US" w:eastAsia="zh-CN" w:bidi="ar-SA"/>
        </w:rPr>
        <w:t>）</w:t>
      </w:r>
      <w:r>
        <w:rPr>
          <w:rFonts w:hint="default" w:ascii="Times New Roman" w:hAnsi="Times New Roman" w:eastAsia="仿宋_GB2312" w:cs="Times New Roman"/>
          <w:b w:val="0"/>
          <w:bCs w:val="0"/>
          <w:color w:val="auto"/>
          <w:kern w:val="2"/>
          <w:sz w:val="32"/>
          <w:szCs w:val="32"/>
          <w:highlight w:val="none"/>
          <w:u w:val="none" w:color="auto"/>
          <w:shd w:val="clear" w:color="auto" w:fill="auto"/>
          <w:lang w:val="en-US" w:eastAsia="zh-CN" w:bidi="ar-SA"/>
        </w:rPr>
        <w:t>项目协同机制，</w:t>
      </w:r>
      <w:r>
        <w:rPr>
          <w:rFonts w:hint="default" w:ascii="Times New Roman" w:hAnsi="Times New Roman" w:eastAsia="仿宋_GB2312" w:cs="Times New Roman"/>
          <w:color w:val="auto"/>
          <w:sz w:val="32"/>
          <w:szCs w:val="32"/>
          <w:u w:val="none" w:color="auto"/>
          <w:shd w:val="clear" w:color="auto" w:fill="auto"/>
          <w:lang w:val="en-US" w:eastAsia="zh-CN"/>
        </w:rPr>
        <w:t>促进项目投资与资源要素保障协调联动。</w:t>
      </w:r>
    </w:p>
    <w:p w14:paraId="2225CD1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kern w:val="2"/>
          <w:sz w:val="32"/>
          <w:szCs w:val="32"/>
          <w:u w:val="none" w:color="auto"/>
          <w:lang w:val="en-US" w:eastAsia="zh-CN" w:bidi="ar-SA"/>
        </w:rPr>
      </w:pPr>
      <w:r>
        <w:rPr>
          <w:rFonts w:hint="default" w:ascii="Times New Roman" w:hAnsi="Times New Roman" w:eastAsia="仿宋_GB2312" w:cs="Times New Roman"/>
          <w:b/>
          <w:bCs/>
          <w:color w:val="auto"/>
          <w:kern w:val="2"/>
          <w:sz w:val="32"/>
          <w:szCs w:val="32"/>
          <w:u w:val="none" w:color="auto"/>
          <w:lang w:val="en-US" w:eastAsia="zh-CN" w:bidi="ar-SA"/>
        </w:rPr>
        <w:t>第三节 激发民间投资活力</w:t>
      </w:r>
    </w:p>
    <w:p w14:paraId="609A1CC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shd w:val="clear" w:color="auto" w:fill="auto"/>
          <w:lang w:val="en-US" w:eastAsia="zh-CN"/>
        </w:rPr>
      </w:pPr>
      <w:r>
        <w:rPr>
          <w:rFonts w:hint="default" w:ascii="Times New Roman" w:hAnsi="Times New Roman" w:eastAsia="仿宋_GB2312" w:cs="Times New Roman"/>
          <w:color w:val="auto"/>
          <w:sz w:val="32"/>
          <w:szCs w:val="32"/>
          <w:u w:val="none" w:color="auto"/>
          <w:shd w:val="clear" w:color="auto" w:fill="auto"/>
          <w:lang w:val="en-US" w:eastAsia="zh-CN"/>
        </w:rPr>
        <w:t>着力增强各类金融工具引导作用，不断激发民间投资活力</w:t>
      </w:r>
      <w:r>
        <w:rPr>
          <w:rFonts w:hint="eastAsia" w:ascii="Times New Roman" w:hAnsi="Times New Roman" w:eastAsia="仿宋_GB2312" w:cs="Times New Roman"/>
          <w:color w:val="auto"/>
          <w:sz w:val="32"/>
          <w:szCs w:val="32"/>
          <w:u w:val="none" w:color="auto"/>
          <w:shd w:val="clear" w:color="auto" w:fill="auto"/>
          <w:lang w:val="en-US" w:eastAsia="zh-CN"/>
        </w:rPr>
        <w:t>、</w:t>
      </w:r>
      <w:r>
        <w:rPr>
          <w:rFonts w:hint="default" w:ascii="Times New Roman" w:hAnsi="Times New Roman" w:eastAsia="仿宋_GB2312" w:cs="Times New Roman"/>
          <w:color w:val="auto"/>
          <w:sz w:val="32"/>
          <w:szCs w:val="32"/>
          <w:u w:val="none" w:color="auto"/>
          <w:shd w:val="clear" w:color="auto" w:fill="auto"/>
          <w:lang w:val="en-US" w:eastAsia="zh-CN"/>
        </w:rPr>
        <w:t>提高民间投资比重</w:t>
      </w:r>
      <w:r>
        <w:rPr>
          <w:rFonts w:hint="eastAsia" w:ascii="Times New Roman" w:hAnsi="Times New Roman" w:eastAsia="仿宋_GB2312" w:cs="Times New Roman"/>
          <w:color w:val="auto"/>
          <w:sz w:val="32"/>
          <w:szCs w:val="32"/>
          <w:u w:val="none" w:color="auto"/>
          <w:shd w:val="clear" w:color="auto" w:fill="auto"/>
          <w:lang w:val="en-US" w:eastAsia="zh-CN"/>
        </w:rPr>
        <w:t>。</w:t>
      </w:r>
      <w:r>
        <w:rPr>
          <w:rFonts w:hint="default" w:ascii="Times New Roman" w:hAnsi="Times New Roman" w:eastAsia="仿宋_GB2312" w:cs="Times New Roman"/>
          <w:color w:val="auto"/>
          <w:sz w:val="32"/>
          <w:szCs w:val="32"/>
          <w:u w:val="none" w:color="auto"/>
          <w:shd w:val="clear" w:color="auto" w:fill="auto"/>
          <w:lang w:val="en-US" w:eastAsia="zh-CN"/>
        </w:rPr>
        <w:t>以交通、住建领域为重点，拓展政府和社会资本合作（PPP）新机制适用领域；</w:t>
      </w:r>
      <w:r>
        <w:rPr>
          <w:rFonts w:hint="default" w:ascii="Times New Roman" w:hAnsi="Times New Roman" w:eastAsia="仿宋_GB2312" w:cs="Times New Roman"/>
          <w:color w:val="auto"/>
          <w:sz w:val="32"/>
          <w:szCs w:val="32"/>
          <w:highlight w:val="none"/>
          <w:u w:val="none" w:color="auto"/>
          <w:shd w:val="clear" w:color="auto" w:fill="auto"/>
          <w:lang w:val="en-US" w:eastAsia="zh-CN"/>
        </w:rPr>
        <w:t>在新能源、矿产领域</w:t>
      </w:r>
      <w:r>
        <w:rPr>
          <w:rFonts w:hint="default" w:ascii="Times New Roman" w:hAnsi="Times New Roman" w:eastAsia="仿宋_GB2312" w:cs="Times New Roman"/>
          <w:color w:val="auto"/>
          <w:sz w:val="32"/>
          <w:szCs w:val="32"/>
          <w:u w:val="none" w:color="auto"/>
          <w:shd w:val="clear" w:color="auto" w:fill="auto"/>
          <w:lang w:val="en-US" w:eastAsia="zh-CN"/>
        </w:rPr>
        <w:t>探索推进基础设施领域不动产投资信托（REITs）应用；在生态环保领域运用生态环境导向开发模式。强化政府投资的引导带动作用，完善民营企业参与重大项目建设及配套服务长效机制，常态化、分批次向民间资本推介项目，谋划设立哈密现代化产业体系投资引导基金，增强民间投资增长动力。</w:t>
      </w:r>
    </w:p>
    <w:p w14:paraId="642DDA52">
      <w:pPr>
        <w:keepNext w:val="0"/>
        <w:keepLines w:val="0"/>
        <w:pageBreakBefore w:val="0"/>
        <w:widowControl w:val="0"/>
        <w:numPr>
          <w:ilvl w:val="0"/>
          <w:numId w:val="0"/>
        </w:numPr>
        <w:kinsoku/>
        <w:wordWrap/>
        <w:topLinePunct w:val="0"/>
        <w:autoSpaceDE/>
        <w:autoSpaceDN/>
        <w:bidi w:val="0"/>
        <w:adjustRightInd/>
        <w:spacing w:line="560" w:lineRule="exact"/>
        <w:ind w:left="0" w:leftChars="0"/>
        <w:jc w:val="center"/>
        <w:textAlignment w:val="auto"/>
        <w:rPr>
          <w:rFonts w:hint="default" w:ascii="Times New Roman" w:hAnsi="Times New Roman" w:eastAsia="仿宋_GB2312" w:cs="Times New Roman"/>
          <w:b/>
          <w:bCs/>
          <w:color w:val="auto"/>
          <w:kern w:val="2"/>
          <w:sz w:val="32"/>
          <w:szCs w:val="32"/>
          <w:highlight w:val="none"/>
          <w:u w:val="none" w:color="auto"/>
          <w:lang w:val="en-US" w:eastAsia="zh-CN" w:bidi="ar-SA"/>
        </w:rPr>
      </w:pPr>
      <w:r>
        <w:rPr>
          <w:rFonts w:hint="default" w:ascii="Times New Roman" w:hAnsi="Times New Roman" w:eastAsia="仿宋_GB2312" w:cs="Times New Roman"/>
          <w:b/>
          <w:bCs/>
          <w:color w:val="auto"/>
          <w:sz w:val="32"/>
          <w:szCs w:val="32"/>
          <w:highlight w:val="none"/>
          <w:u w:val="none" w:color="auto"/>
          <w:lang w:eastAsia="zh-CN"/>
        </w:rPr>
        <w:t>第四节</w:t>
      </w:r>
      <w:r>
        <w:rPr>
          <w:rFonts w:hint="default" w:ascii="Times New Roman" w:hAnsi="Times New Roman" w:eastAsia="仿宋_GB2312" w:cs="Times New Roman"/>
          <w:b/>
          <w:bCs/>
          <w:color w:val="auto"/>
          <w:kern w:val="2"/>
          <w:sz w:val="32"/>
          <w:szCs w:val="32"/>
          <w:highlight w:val="none"/>
          <w:u w:val="none" w:color="auto"/>
          <w:lang w:val="en-US" w:eastAsia="zh-CN" w:bidi="ar-SA"/>
        </w:rPr>
        <w:t xml:space="preserve"> 提升招商引资质效</w:t>
      </w:r>
    </w:p>
    <w:p w14:paraId="13C533DF">
      <w:pPr>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u w:val="none" w:color="auto"/>
          <w:shd w:val="clear" w:color="auto" w:fill="auto"/>
          <w:lang w:eastAsia="zh-CN"/>
        </w:rPr>
      </w:pPr>
      <w:r>
        <w:rPr>
          <w:rFonts w:hint="default" w:ascii="Times New Roman" w:hAnsi="Times New Roman" w:eastAsia="仿宋_GB2312" w:cs="Times New Roman"/>
          <w:color w:val="auto"/>
          <w:sz w:val="32"/>
          <w:szCs w:val="32"/>
          <w:highlight w:val="none"/>
          <w:u w:val="none" w:color="auto"/>
          <w:shd w:val="clear" w:color="auto" w:fill="auto"/>
        </w:rPr>
        <w:t>立足全国统一大市场建设与招商引资行为规范化要求</w:t>
      </w:r>
      <w:r>
        <w:rPr>
          <w:rFonts w:hint="default" w:ascii="Times New Roman" w:hAnsi="Times New Roman" w:eastAsia="仿宋_GB2312" w:cs="Times New Roman"/>
          <w:color w:val="auto"/>
          <w:sz w:val="32"/>
          <w:szCs w:val="32"/>
          <w:highlight w:val="none"/>
          <w:u w:val="none" w:color="auto"/>
          <w:shd w:val="clear" w:color="auto" w:fill="auto"/>
          <w:lang w:eastAsia="zh-CN"/>
        </w:rPr>
        <w:t>，</w:t>
      </w:r>
      <w:r>
        <w:rPr>
          <w:rFonts w:hint="default" w:ascii="Times New Roman" w:hAnsi="Times New Roman" w:eastAsia="仿宋_GB2312" w:cs="Times New Roman"/>
          <w:color w:val="auto"/>
          <w:sz w:val="32"/>
          <w:szCs w:val="32"/>
          <w:highlight w:val="none"/>
          <w:u w:val="none" w:color="auto"/>
          <w:shd w:val="clear" w:color="auto" w:fill="auto"/>
        </w:rPr>
        <w:t>重点瞄准</w:t>
      </w:r>
      <w:r>
        <w:rPr>
          <w:rFonts w:hint="default" w:ascii="Times New Roman" w:hAnsi="Times New Roman" w:eastAsia="仿宋_GB2312" w:cs="Times New Roman"/>
          <w:color w:val="auto"/>
          <w:sz w:val="32"/>
          <w:szCs w:val="32"/>
          <w:highlight w:val="none"/>
          <w:u w:val="none" w:color="auto"/>
          <w:shd w:val="clear" w:color="auto" w:fill="auto"/>
          <w:lang w:val="en-US" w:eastAsia="zh-CN"/>
        </w:rPr>
        <w:t>现代煤化工、高端装备制造、新材料、文旅、物流等</w:t>
      </w:r>
      <w:r>
        <w:rPr>
          <w:rFonts w:hint="default" w:ascii="Times New Roman" w:hAnsi="Times New Roman" w:eastAsia="仿宋_GB2312" w:cs="Times New Roman"/>
          <w:color w:val="auto"/>
          <w:sz w:val="32"/>
          <w:szCs w:val="32"/>
          <w:highlight w:val="none"/>
          <w:u w:val="none" w:color="auto"/>
          <w:shd w:val="clear" w:color="auto" w:fill="auto"/>
        </w:rPr>
        <w:t>主导产业</w:t>
      </w:r>
      <w:r>
        <w:rPr>
          <w:rFonts w:hint="default" w:ascii="Times New Roman" w:hAnsi="Times New Roman" w:eastAsia="仿宋_GB2312" w:cs="Times New Roman"/>
          <w:color w:val="auto"/>
          <w:sz w:val="32"/>
          <w:szCs w:val="32"/>
          <w:highlight w:val="none"/>
          <w:u w:val="none" w:color="auto"/>
          <w:shd w:val="clear" w:color="auto" w:fill="auto"/>
          <w:lang w:eastAsia="zh-CN"/>
        </w:rPr>
        <w:t>延链补链强链。</w:t>
      </w:r>
      <w:r>
        <w:rPr>
          <w:rFonts w:hint="default" w:ascii="Times New Roman" w:hAnsi="Times New Roman" w:eastAsia="仿宋_GB2312" w:cs="Times New Roman"/>
          <w:color w:val="auto"/>
          <w:sz w:val="32"/>
          <w:szCs w:val="32"/>
          <w:highlight w:val="none"/>
          <w:u w:val="none" w:color="auto"/>
          <w:shd w:val="clear" w:color="auto" w:fill="auto"/>
        </w:rPr>
        <w:t>坚持政企联动，</w:t>
      </w:r>
      <w:r>
        <w:rPr>
          <w:rFonts w:hint="default" w:ascii="Times New Roman" w:hAnsi="Times New Roman" w:eastAsia="仿宋_GB2312" w:cs="Times New Roman"/>
          <w:color w:val="auto"/>
          <w:sz w:val="32"/>
          <w:szCs w:val="32"/>
          <w:highlight w:val="none"/>
          <w:u w:val="none" w:color="auto"/>
          <w:shd w:val="clear" w:color="auto" w:fill="auto"/>
          <w:lang w:eastAsia="zh-CN"/>
        </w:rPr>
        <w:t>精准制定招商图谱，开展以商招商、场景招商、会展招商等</w:t>
      </w:r>
      <w:r>
        <w:rPr>
          <w:rFonts w:hint="default" w:ascii="Times New Roman" w:hAnsi="Times New Roman" w:eastAsia="仿宋_GB2312" w:cs="Times New Roman"/>
          <w:color w:val="auto"/>
          <w:sz w:val="32"/>
          <w:szCs w:val="32"/>
          <w:highlight w:val="none"/>
          <w:u w:val="none" w:color="auto"/>
          <w:shd w:val="clear" w:color="auto" w:fill="auto"/>
        </w:rPr>
        <w:t>。</w:t>
      </w:r>
      <w:r>
        <w:rPr>
          <w:rFonts w:hint="default" w:ascii="Times New Roman" w:hAnsi="Times New Roman" w:eastAsia="仿宋_GB2312" w:cs="Times New Roman"/>
          <w:color w:val="auto"/>
          <w:sz w:val="32"/>
          <w:szCs w:val="32"/>
          <w:highlight w:val="none"/>
          <w:u w:val="none" w:color="auto"/>
          <w:shd w:val="clear" w:color="auto" w:fill="auto"/>
          <w:lang w:eastAsia="zh-CN"/>
        </w:rPr>
        <w:t>建立项目招引</w:t>
      </w:r>
      <w:r>
        <w:rPr>
          <w:rFonts w:hint="default" w:ascii="Times New Roman" w:hAnsi="Times New Roman" w:eastAsia="仿宋_GB2312" w:cs="Times New Roman"/>
          <w:color w:val="auto"/>
          <w:sz w:val="32"/>
          <w:szCs w:val="32"/>
          <w:highlight w:val="none"/>
          <w:u w:val="none" w:color="auto"/>
          <w:lang w:val="en-US" w:eastAsia="zh-CN"/>
        </w:rPr>
        <w:t>—</w:t>
      </w:r>
      <w:r>
        <w:rPr>
          <w:rFonts w:hint="default" w:ascii="Times New Roman" w:hAnsi="Times New Roman" w:eastAsia="仿宋_GB2312" w:cs="Times New Roman"/>
          <w:color w:val="auto"/>
          <w:sz w:val="32"/>
          <w:szCs w:val="32"/>
          <w:highlight w:val="none"/>
          <w:u w:val="none" w:color="auto"/>
          <w:shd w:val="clear" w:color="auto" w:fill="auto"/>
          <w:lang w:eastAsia="zh-CN"/>
        </w:rPr>
        <w:t>洽谈落地</w:t>
      </w:r>
      <w:r>
        <w:rPr>
          <w:rFonts w:hint="default" w:ascii="Times New Roman" w:hAnsi="Times New Roman" w:eastAsia="仿宋_GB2312" w:cs="Times New Roman"/>
          <w:color w:val="auto"/>
          <w:sz w:val="32"/>
          <w:szCs w:val="32"/>
          <w:highlight w:val="none"/>
          <w:u w:val="none" w:color="auto"/>
          <w:lang w:val="en-US" w:eastAsia="zh-CN"/>
        </w:rPr>
        <w:t>—</w:t>
      </w:r>
      <w:r>
        <w:rPr>
          <w:rFonts w:hint="default" w:ascii="Times New Roman" w:hAnsi="Times New Roman" w:eastAsia="仿宋_GB2312" w:cs="Times New Roman"/>
          <w:color w:val="auto"/>
          <w:sz w:val="32"/>
          <w:szCs w:val="32"/>
          <w:highlight w:val="none"/>
          <w:u w:val="none" w:color="auto"/>
          <w:shd w:val="clear" w:color="auto" w:fill="auto"/>
          <w:lang w:val="en-US" w:eastAsia="zh-CN"/>
        </w:rPr>
        <w:t>要素保障</w:t>
      </w:r>
      <w:r>
        <w:rPr>
          <w:rFonts w:hint="default" w:ascii="Times New Roman" w:hAnsi="Times New Roman" w:eastAsia="仿宋_GB2312" w:cs="Times New Roman"/>
          <w:color w:val="auto"/>
          <w:sz w:val="32"/>
          <w:szCs w:val="32"/>
          <w:highlight w:val="none"/>
          <w:u w:val="none" w:color="auto"/>
          <w:lang w:val="en-US" w:eastAsia="zh-CN"/>
        </w:rPr>
        <w:t>—</w:t>
      </w:r>
      <w:r>
        <w:rPr>
          <w:rFonts w:hint="default" w:ascii="Times New Roman" w:hAnsi="Times New Roman" w:eastAsia="仿宋_GB2312" w:cs="Times New Roman"/>
          <w:color w:val="auto"/>
          <w:sz w:val="32"/>
          <w:szCs w:val="32"/>
          <w:highlight w:val="none"/>
          <w:u w:val="none" w:color="auto"/>
          <w:shd w:val="clear" w:color="auto" w:fill="auto"/>
          <w:lang w:val="en-US" w:eastAsia="zh-CN"/>
        </w:rPr>
        <w:t>开工投产的全流程闭环服务工作</w:t>
      </w:r>
      <w:r>
        <w:rPr>
          <w:rFonts w:hint="default" w:ascii="Times New Roman" w:hAnsi="Times New Roman" w:eastAsia="仿宋_GB2312" w:cs="Times New Roman"/>
          <w:color w:val="auto"/>
          <w:sz w:val="32"/>
          <w:szCs w:val="32"/>
          <w:highlight w:val="none"/>
          <w:u w:val="none" w:color="auto"/>
          <w:shd w:val="clear" w:color="auto" w:fill="auto"/>
          <w:lang w:eastAsia="zh-CN"/>
        </w:rPr>
        <w:t>机制，提升招引项目开工率和资金到位率。</w:t>
      </w:r>
    </w:p>
    <w:bookmarkEnd w:id="109"/>
    <w:p w14:paraId="2D0539EF">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_GB2312" w:cs="Times New Roman"/>
          <w:color w:val="auto"/>
          <w:u w:val="none" w:color="auto"/>
          <w:lang w:val="en-US" w:eastAsia="zh-CN"/>
        </w:rPr>
      </w:pPr>
      <w:bookmarkStart w:id="110" w:name="_Toc1708309782"/>
      <w:bookmarkStart w:id="111" w:name="_Toc26824"/>
      <w:bookmarkStart w:id="112" w:name="_Toc31042"/>
      <w:bookmarkStart w:id="113" w:name="_Toc1361662826"/>
      <w:bookmarkStart w:id="114" w:name="_Toc1099859716"/>
      <w:r>
        <w:rPr>
          <w:rFonts w:hint="default" w:ascii="Times New Roman" w:hAnsi="Times New Roman" w:eastAsia="楷体_GB2312" w:cs="Times New Roman"/>
          <w:color w:val="auto"/>
          <w:u w:val="none" w:color="auto"/>
          <w:lang w:val="en-US" w:eastAsia="zh-CN"/>
        </w:rPr>
        <w:t>第二章 做实做美生活性服务业</w:t>
      </w:r>
      <w:bookmarkEnd w:id="110"/>
      <w:bookmarkEnd w:id="111"/>
      <w:bookmarkEnd w:id="112"/>
      <w:bookmarkEnd w:id="113"/>
      <w:bookmarkEnd w:id="114"/>
    </w:p>
    <w:p w14:paraId="3755DD9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val="0"/>
        <w:spacing w:line="560" w:lineRule="exact"/>
        <w:ind w:left="0" w:leftChars="0" w:right="0" w:rightChars="0" w:firstLine="640" w:firstLineChars="200"/>
        <w:jc w:val="both"/>
        <w:textAlignment w:val="auto"/>
        <w:rPr>
          <w:rFonts w:hint="default" w:ascii="Times New Roman" w:hAnsi="Times New Roman" w:eastAsia="仿宋_GB2312" w:cs="Times New Roman"/>
          <w:bCs w:val="0"/>
          <w:color w:val="auto"/>
          <w:spacing w:val="0"/>
          <w:sz w:val="32"/>
          <w:szCs w:val="32"/>
          <w:highlight w:val="none"/>
          <w:u w:val="none" w:color="auto"/>
          <w:shd w:val="clear" w:color="auto" w:fill="auto"/>
          <w:lang w:eastAsia="zh-CN"/>
        </w:rPr>
      </w:pPr>
      <w:r>
        <w:rPr>
          <w:rFonts w:hint="default" w:ascii="Times New Roman" w:hAnsi="Times New Roman" w:eastAsia="仿宋_GB2312" w:cs="Times New Roman"/>
          <w:bCs w:val="0"/>
          <w:color w:val="auto"/>
          <w:spacing w:val="0"/>
          <w:sz w:val="32"/>
          <w:szCs w:val="32"/>
          <w:highlight w:val="none"/>
          <w:u w:val="none" w:color="auto"/>
          <w:shd w:val="clear" w:color="auto" w:fill="auto"/>
          <w:lang w:eastAsia="zh-CN"/>
        </w:rPr>
        <w:t>以满足人民日益增长的美好生活需要为目标，</w:t>
      </w:r>
      <w:r>
        <w:rPr>
          <w:rFonts w:hint="default" w:ascii="Times New Roman" w:hAnsi="Times New Roman" w:eastAsia="仿宋_GB2312" w:cs="Times New Roman"/>
          <w:bCs w:val="0"/>
          <w:color w:val="auto"/>
          <w:sz w:val="32"/>
          <w:szCs w:val="32"/>
          <w:highlight w:val="none"/>
          <w:u w:val="none" w:color="auto"/>
          <w:shd w:val="clear" w:color="auto" w:fill="auto"/>
        </w:rPr>
        <w:t>深入实施提振消费专项行动，</w:t>
      </w:r>
      <w:r>
        <w:rPr>
          <w:rFonts w:hint="default" w:ascii="Times New Roman" w:hAnsi="Times New Roman" w:eastAsia="仿宋_GB2312" w:cs="Times New Roman"/>
          <w:bCs w:val="0"/>
          <w:color w:val="auto"/>
          <w:spacing w:val="0"/>
          <w:sz w:val="32"/>
          <w:szCs w:val="32"/>
          <w:highlight w:val="none"/>
          <w:u w:val="none" w:color="auto"/>
          <w:shd w:val="clear" w:color="auto" w:fill="auto"/>
          <w:lang w:eastAsia="zh-CN"/>
        </w:rPr>
        <w:t>不断</w:t>
      </w:r>
      <w:r>
        <w:rPr>
          <w:rFonts w:hint="default" w:ascii="Times New Roman" w:hAnsi="Times New Roman" w:eastAsia="仿宋_GB2312" w:cs="Times New Roman"/>
          <w:bCs w:val="0"/>
          <w:color w:val="auto"/>
          <w:spacing w:val="0"/>
          <w:sz w:val="32"/>
          <w:szCs w:val="32"/>
          <w:highlight w:val="none"/>
          <w:u w:val="none" w:color="auto"/>
          <w:shd w:val="clear" w:color="auto" w:fill="auto"/>
        </w:rPr>
        <w:t>增强城乡基础性、公益性服务业供给能力，提升中心城区</w:t>
      </w:r>
      <w:r>
        <w:rPr>
          <w:rFonts w:hint="default" w:ascii="Times New Roman" w:hAnsi="Times New Roman" w:eastAsia="仿宋_GB2312" w:cs="Times New Roman"/>
          <w:bCs w:val="0"/>
          <w:color w:val="auto"/>
          <w:spacing w:val="0"/>
          <w:sz w:val="32"/>
          <w:szCs w:val="32"/>
          <w:highlight w:val="none"/>
          <w:u w:val="none" w:color="auto"/>
          <w:shd w:val="clear" w:color="auto" w:fill="auto"/>
          <w:lang w:eastAsia="zh-CN"/>
        </w:rPr>
        <w:t>、</w:t>
      </w:r>
      <w:r>
        <w:rPr>
          <w:rFonts w:hint="default" w:ascii="Times New Roman" w:hAnsi="Times New Roman" w:eastAsia="仿宋_GB2312" w:cs="Times New Roman"/>
          <w:bCs w:val="0"/>
          <w:color w:val="auto"/>
          <w:spacing w:val="0"/>
          <w:sz w:val="32"/>
          <w:szCs w:val="32"/>
          <w:highlight w:val="none"/>
          <w:u w:val="none" w:color="auto"/>
          <w:shd w:val="clear" w:color="auto" w:fill="auto"/>
        </w:rPr>
        <w:t>县域中心配套</w:t>
      </w:r>
      <w:r>
        <w:rPr>
          <w:rFonts w:hint="default" w:ascii="Times New Roman" w:hAnsi="Times New Roman" w:eastAsia="仿宋_GB2312" w:cs="Times New Roman"/>
          <w:bCs w:val="0"/>
          <w:color w:val="auto"/>
          <w:spacing w:val="0"/>
          <w:sz w:val="32"/>
          <w:szCs w:val="32"/>
          <w:highlight w:val="none"/>
          <w:u w:val="none" w:color="auto"/>
          <w:shd w:val="clear" w:color="auto" w:fill="auto"/>
          <w:lang w:eastAsia="zh-CN"/>
        </w:rPr>
        <w:t>设施</w:t>
      </w:r>
      <w:r>
        <w:rPr>
          <w:rFonts w:hint="default" w:ascii="Times New Roman" w:hAnsi="Times New Roman" w:eastAsia="仿宋_GB2312" w:cs="Times New Roman"/>
          <w:bCs w:val="0"/>
          <w:color w:val="auto"/>
          <w:spacing w:val="0"/>
          <w:sz w:val="32"/>
          <w:szCs w:val="32"/>
          <w:highlight w:val="none"/>
          <w:u w:val="none" w:color="auto"/>
          <w:shd w:val="clear" w:color="auto" w:fill="auto"/>
        </w:rPr>
        <w:t>水平，</w:t>
      </w:r>
      <w:r>
        <w:rPr>
          <w:rFonts w:hint="default" w:ascii="Times New Roman" w:hAnsi="Times New Roman" w:eastAsia="仿宋_GB2312" w:cs="Times New Roman"/>
          <w:bCs w:val="0"/>
          <w:color w:val="auto"/>
          <w:spacing w:val="0"/>
          <w:sz w:val="32"/>
          <w:szCs w:val="32"/>
          <w:highlight w:val="none"/>
          <w:u w:val="none" w:color="auto"/>
          <w:shd w:val="clear" w:color="auto" w:fill="auto"/>
          <w:lang w:eastAsia="zh-CN"/>
        </w:rPr>
        <w:t>促进生活性服务业高品质、多样化、便利化发展。</w:t>
      </w:r>
    </w:p>
    <w:p w14:paraId="3D0384B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kern w:val="2"/>
          <w:sz w:val="32"/>
          <w:szCs w:val="32"/>
          <w:u w:val="none" w:color="auto"/>
          <w:lang w:val="en-US" w:eastAsia="zh-CN" w:bidi="ar-SA"/>
        </w:rPr>
      </w:pPr>
      <w:r>
        <w:rPr>
          <w:rFonts w:hint="default" w:ascii="Times New Roman" w:hAnsi="Times New Roman" w:eastAsia="仿宋_GB2312" w:cs="Times New Roman"/>
          <w:b/>
          <w:bCs/>
          <w:color w:val="auto"/>
          <w:kern w:val="2"/>
          <w:sz w:val="32"/>
          <w:szCs w:val="32"/>
          <w:u w:val="none" w:color="auto"/>
          <w:lang w:val="en-US" w:eastAsia="zh-CN" w:bidi="ar-SA"/>
        </w:rPr>
        <w:t>第一节 筑牢民生服务根基</w:t>
      </w:r>
    </w:p>
    <w:p w14:paraId="095D32C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u w:val="none" w:color="auto"/>
          <w:shd w:val="clear" w:color="auto" w:fill="auto"/>
          <w:lang w:val="en-US" w:eastAsia="zh-CN"/>
        </w:rPr>
      </w:pPr>
      <w:r>
        <w:rPr>
          <w:rFonts w:hint="default" w:ascii="Times New Roman" w:hAnsi="Times New Roman" w:eastAsia="仿宋_GB2312" w:cs="Times New Roman"/>
          <w:b w:val="0"/>
          <w:bCs w:val="0"/>
          <w:color w:val="auto"/>
          <w:sz w:val="32"/>
          <w:szCs w:val="32"/>
          <w:highlight w:val="none"/>
          <w:u w:val="none" w:color="auto"/>
          <w:shd w:val="clear" w:color="auto" w:fill="auto"/>
          <w:lang w:val="en-US" w:eastAsia="zh-CN"/>
        </w:rPr>
        <w:t>聚焦民生刚需和品质升级需求，不断强化政策供给，提升居民基本生活服务保障及升级类产品提质扩容，充分发挥伊州区“一刻钟便民生活圈”建设试点带动效应，补齐社区家政、维修、便利店等基础服务短板。紧扣“一老一小”，因地制宜推动养老</w:t>
      </w:r>
      <w:r>
        <w:rPr>
          <w:rFonts w:hint="default" w:ascii="Times New Roman" w:hAnsi="Times New Roman" w:eastAsia="仿宋_GB2312" w:cs="Times New Roman"/>
          <w:bCs w:val="0"/>
          <w:color w:val="auto"/>
          <w:spacing w:val="0"/>
          <w:sz w:val="32"/>
          <w:szCs w:val="32"/>
          <w:highlight w:val="none"/>
          <w:u w:val="none" w:color="auto"/>
          <w:shd w:val="clear" w:color="auto" w:fill="auto"/>
          <w:lang w:eastAsia="zh-CN"/>
        </w:rPr>
        <w:t>育幼</w:t>
      </w:r>
      <w:r>
        <w:rPr>
          <w:rFonts w:hint="default" w:ascii="Times New Roman" w:hAnsi="Times New Roman" w:eastAsia="仿宋_GB2312" w:cs="Times New Roman"/>
          <w:b w:val="0"/>
          <w:bCs w:val="0"/>
          <w:color w:val="auto"/>
          <w:sz w:val="32"/>
          <w:szCs w:val="32"/>
          <w:highlight w:val="none"/>
          <w:u w:val="none" w:color="auto"/>
          <w:shd w:val="clear" w:color="auto" w:fill="auto"/>
          <w:lang w:val="en-US" w:eastAsia="zh-CN"/>
        </w:rPr>
        <w:t>、文化健身、教育培训、医疗康养、</w:t>
      </w:r>
      <w:r>
        <w:rPr>
          <w:rFonts w:hint="default" w:ascii="Times New Roman" w:hAnsi="Times New Roman" w:eastAsia="仿宋_GB2312" w:cs="Times New Roman"/>
          <w:bCs w:val="0"/>
          <w:color w:val="auto"/>
          <w:spacing w:val="0"/>
          <w:sz w:val="32"/>
          <w:szCs w:val="32"/>
          <w:highlight w:val="none"/>
          <w:u w:val="none" w:color="auto"/>
          <w:shd w:val="clear" w:color="auto" w:fill="auto"/>
          <w:lang w:eastAsia="zh-CN"/>
        </w:rPr>
        <w:t>餐饮住宿</w:t>
      </w:r>
      <w:r>
        <w:rPr>
          <w:rFonts w:hint="default" w:ascii="Times New Roman" w:hAnsi="Times New Roman" w:eastAsia="仿宋_GB2312" w:cs="Times New Roman"/>
          <w:b w:val="0"/>
          <w:bCs w:val="0"/>
          <w:color w:val="auto"/>
          <w:sz w:val="32"/>
          <w:szCs w:val="32"/>
          <w:highlight w:val="none"/>
          <w:u w:val="none" w:color="auto"/>
          <w:shd w:val="clear" w:color="auto" w:fill="auto"/>
          <w:lang w:val="en-US" w:eastAsia="zh-CN"/>
        </w:rPr>
        <w:t>等服务品质提升。落实以旧换新政策，加快提升新能源汽车、高能效家电、智能家居等产品市场占有率。在物业、家政等重点行业推行标准化建设，提升服务质量和效率。</w:t>
      </w:r>
    </w:p>
    <w:p w14:paraId="5799C8D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val="0"/>
          <w:color w:val="auto"/>
          <w:sz w:val="32"/>
          <w:szCs w:val="32"/>
          <w:u w:val="none" w:color="auto"/>
          <w:lang w:val="en-US" w:eastAsia="zh-CN"/>
        </w:rPr>
      </w:pPr>
      <w:r>
        <w:rPr>
          <w:rFonts w:hint="default" w:ascii="Times New Roman" w:hAnsi="Times New Roman" w:eastAsia="仿宋_GB2312" w:cs="Times New Roman"/>
          <w:b/>
          <w:bCs w:val="0"/>
          <w:color w:val="auto"/>
          <w:sz w:val="32"/>
          <w:szCs w:val="32"/>
          <w:u w:val="none" w:color="auto"/>
          <w:lang w:val="en-US" w:eastAsia="zh-CN"/>
        </w:rPr>
        <w:t>第二节 完善商业体系建设</w:t>
      </w:r>
    </w:p>
    <w:p w14:paraId="3B1B1F3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u w:val="none" w:color="auto"/>
          <w:shd w:val="clear" w:color="auto" w:fill="auto"/>
          <w:lang w:val="en-US" w:eastAsia="zh-CN"/>
        </w:rPr>
      </w:pPr>
      <w:r>
        <w:rPr>
          <w:rFonts w:hint="default" w:ascii="Times New Roman" w:hAnsi="Times New Roman" w:eastAsia="仿宋_GB2312" w:cs="Times New Roman"/>
          <w:b w:val="0"/>
          <w:bCs w:val="0"/>
          <w:color w:val="auto"/>
          <w:sz w:val="32"/>
          <w:szCs w:val="32"/>
          <w:highlight w:val="none"/>
          <w:u w:val="none" w:color="auto"/>
          <w:shd w:val="clear" w:color="auto" w:fill="auto"/>
          <w:lang w:val="en-US" w:eastAsia="zh-CN"/>
        </w:rPr>
        <w:t>完善城乡商业网络布局，加快构建覆盖城乡、高效畅通的现代商业服务网络。优化中心城区核心商圈与社区商业布局，推动远通市场、工人市场二期等老旧商业街区提档升级，扩展丰富阿勒屯古街、文创园服务业态，围绕国华润疆文化科技项目规划布局特色潮流业态。大力发展首店首发经济，发展体验店、体验中心等消费新业态。健全县乡村三级物流配送体系，依托邮政、顺丰、“三通一达”等商贸流通企业，充分激发农村消费市场活力。</w:t>
      </w:r>
    </w:p>
    <w:p w14:paraId="5B94EEB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val="0"/>
          <w:color w:val="auto"/>
          <w:sz w:val="32"/>
          <w:szCs w:val="32"/>
          <w:u w:val="none" w:color="auto"/>
          <w:lang w:val="en-US" w:eastAsia="zh-CN"/>
        </w:rPr>
      </w:pPr>
      <w:r>
        <w:rPr>
          <w:rFonts w:hint="default" w:ascii="Times New Roman" w:hAnsi="Times New Roman" w:eastAsia="仿宋_GB2312" w:cs="Times New Roman"/>
          <w:b/>
          <w:bCs w:val="0"/>
          <w:color w:val="auto"/>
          <w:sz w:val="32"/>
          <w:szCs w:val="32"/>
          <w:u w:val="none" w:color="auto"/>
          <w:lang w:val="en-US" w:eastAsia="zh-CN"/>
        </w:rPr>
        <w:t>第三节 拓展服务发展新空间</w:t>
      </w:r>
    </w:p>
    <w:p w14:paraId="7B598A7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u w:val="none" w:color="auto"/>
          <w:shd w:val="clear" w:color="auto" w:fill="auto"/>
          <w:lang w:val="en-US" w:eastAsia="zh-CN"/>
        </w:rPr>
      </w:pPr>
      <w:r>
        <w:rPr>
          <w:rFonts w:hint="default" w:ascii="Times New Roman" w:hAnsi="Times New Roman" w:eastAsia="仿宋_GB2312" w:cs="Times New Roman"/>
          <w:b w:val="0"/>
          <w:bCs w:val="0"/>
          <w:color w:val="auto"/>
          <w:sz w:val="32"/>
          <w:szCs w:val="32"/>
          <w:highlight w:val="none"/>
          <w:u w:val="none" w:color="auto"/>
          <w:shd w:val="clear" w:color="auto" w:fill="auto"/>
          <w:lang w:val="en-US" w:eastAsia="zh-CN"/>
        </w:rPr>
        <w:t>深化商文旅体健融合发展，推动回王府、东天山及大海道等核心景区与中心城区的协调联动，建设快进慢游服务体系。支持老字号创新发展，打造符合市场需求的老牌新店。围绕产城融合，培育建设高品质的人才社区、商务酒店及休闲娱乐等业态。大力发展电子商务，支持发展直播电商、社交电商等消费新模式，推动实体商业场所数字化提升。</w:t>
      </w:r>
    </w:p>
    <w:p w14:paraId="05DB37A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kern w:val="2"/>
          <w:sz w:val="32"/>
          <w:szCs w:val="32"/>
          <w:u w:val="none" w:color="auto"/>
          <w:lang w:val="en-US" w:eastAsia="zh-CN" w:bidi="ar-SA"/>
        </w:rPr>
      </w:pPr>
    </w:p>
    <w:p w14:paraId="10810E18">
      <w:pPr>
        <w:pStyle w:val="8"/>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_GB2312" w:cs="Times New Roman"/>
          <w:color w:val="auto"/>
          <w:u w:val="none" w:color="auto"/>
          <w:lang w:val="en-US" w:eastAsia="zh-CN"/>
        </w:rPr>
      </w:pPr>
      <w:bookmarkStart w:id="115" w:name="_Toc564526161"/>
      <w:bookmarkStart w:id="116" w:name="_Toc20022358"/>
      <w:bookmarkStart w:id="117" w:name="_Toc30935"/>
      <w:bookmarkStart w:id="118" w:name="_Toc711043494"/>
      <w:bookmarkStart w:id="119" w:name="_Toc29966"/>
      <w:r>
        <w:rPr>
          <w:rFonts w:hint="default" w:ascii="Times New Roman" w:hAnsi="Times New Roman" w:eastAsia="楷体_GB2312" w:cs="Times New Roman"/>
          <w:color w:val="auto"/>
          <w:u w:val="none" w:color="auto"/>
          <w:lang w:val="en-US" w:eastAsia="zh-CN"/>
        </w:rPr>
        <w:t>第三章 做强做优生产性服务业</w:t>
      </w:r>
      <w:bookmarkEnd w:id="115"/>
      <w:bookmarkEnd w:id="116"/>
      <w:bookmarkEnd w:id="117"/>
      <w:bookmarkEnd w:id="118"/>
      <w:bookmarkEnd w:id="119"/>
    </w:p>
    <w:p w14:paraId="1B6C7D6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Cs w:val="0"/>
          <w:color w:val="auto"/>
          <w:sz w:val="32"/>
          <w:szCs w:val="32"/>
          <w:highlight w:val="none"/>
          <w:u w:val="none" w:color="auto"/>
          <w:shd w:val="clear" w:color="auto" w:fill="auto"/>
        </w:rPr>
      </w:pPr>
      <w:r>
        <w:rPr>
          <w:rFonts w:hint="default" w:ascii="Times New Roman" w:hAnsi="Times New Roman" w:eastAsia="仿宋_GB2312" w:cs="Times New Roman"/>
          <w:bCs w:val="0"/>
          <w:color w:val="auto"/>
          <w:spacing w:val="0"/>
          <w:sz w:val="32"/>
          <w:szCs w:val="32"/>
          <w:highlight w:val="none"/>
          <w:u w:val="none" w:color="auto"/>
          <w:shd w:val="clear" w:color="auto" w:fill="auto"/>
          <w:lang w:eastAsia="zh-CN"/>
        </w:rPr>
        <w:t>完善支持生产性服务业发展政策体系，优化完善生产性服务业与各产业融合发展机制，推动服务业标准化建设</w:t>
      </w:r>
      <w:r>
        <w:rPr>
          <w:rFonts w:hint="default" w:ascii="Times New Roman" w:hAnsi="Times New Roman" w:eastAsia="仿宋_GB2312" w:cs="Times New Roman"/>
          <w:bCs w:val="0"/>
          <w:color w:val="auto"/>
          <w:sz w:val="32"/>
          <w:szCs w:val="32"/>
          <w:highlight w:val="none"/>
          <w:u w:val="none" w:color="auto"/>
          <w:shd w:val="clear" w:color="auto" w:fill="auto"/>
          <w:lang w:eastAsia="zh-CN"/>
        </w:rPr>
        <w:t>，</w:t>
      </w:r>
      <w:r>
        <w:rPr>
          <w:rFonts w:hint="default" w:ascii="Times New Roman" w:hAnsi="Times New Roman" w:eastAsia="仿宋_GB2312" w:cs="Times New Roman"/>
          <w:bCs w:val="0"/>
          <w:color w:val="auto"/>
          <w:sz w:val="32"/>
          <w:szCs w:val="32"/>
          <w:highlight w:val="none"/>
          <w:u w:val="none" w:color="auto"/>
          <w:shd w:val="clear" w:color="auto" w:fill="auto"/>
        </w:rPr>
        <w:t>构建与实体经济深度融合的服务体系。</w:t>
      </w:r>
    </w:p>
    <w:p w14:paraId="179669E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val="0"/>
          <w:color w:val="auto"/>
          <w:sz w:val="32"/>
          <w:szCs w:val="32"/>
          <w:u w:val="none" w:color="auto"/>
          <w:lang w:val="en-US" w:eastAsia="zh-CN"/>
        </w:rPr>
      </w:pPr>
      <w:r>
        <w:rPr>
          <w:rFonts w:hint="default" w:ascii="Times New Roman" w:hAnsi="Times New Roman" w:eastAsia="仿宋_GB2312" w:cs="Times New Roman"/>
          <w:b/>
          <w:bCs w:val="0"/>
          <w:color w:val="auto"/>
          <w:sz w:val="32"/>
          <w:szCs w:val="32"/>
          <w:u w:val="none" w:color="auto"/>
          <w:lang w:val="en-US" w:eastAsia="zh-CN"/>
        </w:rPr>
        <w:t>第一节 大力发展现代物流业</w:t>
      </w:r>
    </w:p>
    <w:p w14:paraId="594387A4">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u w:val="none" w:color="auto"/>
          <w:shd w:val="clear" w:color="auto" w:fill="auto"/>
          <w:lang w:eastAsia="zh-CN"/>
        </w:rPr>
      </w:pPr>
      <w:r>
        <w:rPr>
          <w:rFonts w:hint="default" w:ascii="Times New Roman" w:hAnsi="Times New Roman" w:eastAsia="仿宋_GB2312" w:cs="Times New Roman"/>
          <w:color w:val="auto"/>
          <w:sz w:val="32"/>
          <w:szCs w:val="32"/>
          <w:highlight w:val="none"/>
          <w:u w:val="none" w:color="auto"/>
          <w:shd w:val="clear" w:color="auto" w:fill="auto"/>
        </w:rPr>
        <w:t>加快陆港型国家物流枢纽建设</w:t>
      </w:r>
      <w:r>
        <w:rPr>
          <w:rFonts w:hint="default" w:ascii="Times New Roman" w:hAnsi="Times New Roman" w:eastAsia="仿宋_GB2312" w:cs="Times New Roman"/>
          <w:color w:val="auto"/>
          <w:sz w:val="32"/>
          <w:szCs w:val="32"/>
          <w:highlight w:val="none"/>
          <w:u w:val="none" w:color="auto"/>
          <w:shd w:val="clear" w:color="auto" w:fill="auto"/>
          <w:lang w:eastAsia="zh-CN"/>
        </w:rPr>
        <w:t>，</w:t>
      </w:r>
      <w:r>
        <w:rPr>
          <w:rFonts w:hint="default" w:ascii="Times New Roman" w:hAnsi="Times New Roman" w:eastAsia="仿宋_GB2312" w:cs="Times New Roman"/>
          <w:color w:val="auto"/>
          <w:sz w:val="32"/>
          <w:szCs w:val="32"/>
          <w:highlight w:val="none"/>
          <w:u w:val="none" w:color="auto"/>
          <w:shd w:val="clear" w:color="auto" w:fill="auto"/>
        </w:rPr>
        <w:t>构建以多式联运、绿色物流与智慧运输赋能“通道+枢纽+网络”的现代综合物流体系，</w:t>
      </w:r>
      <w:r>
        <w:rPr>
          <w:rFonts w:hint="default" w:ascii="Times New Roman" w:hAnsi="Times New Roman" w:eastAsia="仿宋_GB2312" w:cs="Times New Roman"/>
          <w:sz w:val="32"/>
          <w:szCs w:val="32"/>
          <w:u w:val="none" w:color="auto"/>
          <w:lang w:val="en-US" w:eastAsia="zh-CN"/>
        </w:rPr>
        <w:t>逐步具备区域性物流集散分拨能力</w:t>
      </w:r>
      <w:r>
        <w:rPr>
          <w:rFonts w:hint="default" w:ascii="Times New Roman" w:hAnsi="Times New Roman" w:eastAsia="仿宋_GB2312" w:cs="Times New Roman"/>
          <w:color w:val="auto"/>
          <w:sz w:val="32"/>
          <w:szCs w:val="32"/>
          <w:highlight w:val="none"/>
          <w:u w:val="none" w:color="auto"/>
          <w:shd w:val="clear" w:color="auto" w:fill="auto"/>
        </w:rPr>
        <w:t>。</w:t>
      </w:r>
      <w:r>
        <w:rPr>
          <w:rFonts w:hint="default" w:ascii="Times New Roman" w:hAnsi="Times New Roman" w:eastAsia="仿宋_GB2312" w:cs="Times New Roman"/>
          <w:color w:val="auto"/>
          <w:sz w:val="32"/>
          <w:szCs w:val="32"/>
          <w:highlight w:val="none"/>
          <w:u w:val="none" w:color="auto"/>
          <w:shd w:val="clear" w:color="auto" w:fill="auto"/>
          <w:lang w:eastAsia="zh-CN"/>
        </w:rPr>
        <w:t>推动现代物流与产业、矿区、园区和交通设施深度融合发展，推动哈密陆港中心和高新区北部新兴产业园道路连通，</w:t>
      </w:r>
      <w:r>
        <w:rPr>
          <w:rFonts w:hint="default" w:ascii="Times New Roman" w:hAnsi="Times New Roman" w:eastAsia="仿宋_GB2312" w:cs="Times New Roman"/>
          <w:color w:val="auto"/>
          <w:sz w:val="32"/>
          <w:szCs w:val="32"/>
          <w:highlight w:val="none"/>
          <w:u w:val="none" w:color="auto"/>
          <w:shd w:val="clear" w:color="auto" w:fill="auto"/>
        </w:rPr>
        <w:t>深化与</w:t>
      </w:r>
      <w:r>
        <w:rPr>
          <w:rFonts w:hint="default" w:ascii="Times New Roman" w:hAnsi="Times New Roman" w:eastAsia="仿宋_GB2312" w:cs="Times New Roman"/>
          <w:color w:val="auto"/>
          <w:sz w:val="32"/>
          <w:szCs w:val="32"/>
          <w:highlight w:val="none"/>
          <w:u w:val="none" w:color="auto"/>
          <w:shd w:val="clear" w:color="auto" w:fill="auto"/>
          <w:lang w:eastAsia="zh-CN"/>
        </w:rPr>
        <w:t>内地</w:t>
      </w:r>
      <w:r>
        <w:rPr>
          <w:rFonts w:hint="default" w:ascii="Times New Roman" w:hAnsi="Times New Roman" w:eastAsia="仿宋_GB2312" w:cs="Times New Roman"/>
          <w:color w:val="auto"/>
          <w:sz w:val="32"/>
          <w:szCs w:val="32"/>
          <w:highlight w:val="none"/>
          <w:u w:val="none" w:color="auto"/>
          <w:shd w:val="clear" w:color="auto" w:fill="auto"/>
        </w:rPr>
        <w:t>重点港口合作，</w:t>
      </w:r>
      <w:r>
        <w:rPr>
          <w:rFonts w:hint="default" w:ascii="Times New Roman" w:hAnsi="Times New Roman" w:eastAsia="仿宋_GB2312" w:cs="Times New Roman"/>
          <w:sz w:val="32"/>
          <w:szCs w:val="32"/>
          <w:u w:val="none" w:color="auto"/>
          <w:lang w:val="en-US" w:eastAsia="zh-CN"/>
        </w:rPr>
        <w:t>着力提升中欧（亚）班列（哈密）集结能力</w:t>
      </w:r>
      <w:r>
        <w:rPr>
          <w:rFonts w:hint="default" w:ascii="Times New Roman" w:hAnsi="Times New Roman" w:eastAsia="仿宋_GB2312" w:cs="Times New Roman"/>
          <w:color w:val="auto"/>
          <w:sz w:val="32"/>
          <w:szCs w:val="32"/>
          <w:highlight w:val="none"/>
          <w:u w:val="none" w:color="auto"/>
          <w:shd w:val="clear" w:color="auto" w:fill="auto"/>
          <w:lang w:eastAsia="zh-CN"/>
        </w:rPr>
        <w:t>，</w:t>
      </w:r>
      <w:r>
        <w:rPr>
          <w:rFonts w:hint="default" w:ascii="Times New Roman" w:hAnsi="Times New Roman" w:eastAsia="仿宋_GB2312" w:cs="Times New Roman"/>
          <w:color w:val="auto"/>
          <w:sz w:val="32"/>
          <w:szCs w:val="32"/>
          <w:highlight w:val="none"/>
          <w:u w:val="none" w:color="auto"/>
          <w:shd w:val="clear" w:color="auto" w:fill="auto"/>
        </w:rPr>
        <w:t>制定并落实中欧（亚）班列补贴政策，提高“地产品”出口比例</w:t>
      </w:r>
      <w:r>
        <w:rPr>
          <w:rFonts w:hint="default" w:ascii="Times New Roman" w:hAnsi="Times New Roman" w:eastAsia="仿宋_GB2312" w:cs="Times New Roman"/>
          <w:color w:val="auto"/>
          <w:sz w:val="32"/>
          <w:szCs w:val="32"/>
          <w:highlight w:val="none"/>
          <w:u w:val="none" w:color="auto"/>
          <w:shd w:val="clear" w:color="auto" w:fill="auto"/>
          <w:lang w:eastAsia="zh-CN"/>
        </w:rPr>
        <w:t>。</w:t>
      </w:r>
      <w:r>
        <w:rPr>
          <w:rFonts w:hint="default" w:ascii="Times New Roman" w:hAnsi="Times New Roman" w:eastAsia="仿宋_GB2312" w:cs="Times New Roman"/>
          <w:color w:val="auto"/>
          <w:sz w:val="32"/>
          <w:szCs w:val="32"/>
          <w:highlight w:val="none"/>
          <w:u w:val="none" w:color="auto"/>
          <w:shd w:val="clear" w:color="auto" w:fill="auto"/>
        </w:rPr>
        <w:t>推进星星峡综合服务港区建设。以山北重载铁路及专用线建设为基础，补齐公路转铁路、矿区连园区设施短板。持续拓展大件物流、冷链等专业物流</w:t>
      </w:r>
      <w:r>
        <w:rPr>
          <w:rFonts w:hint="default" w:ascii="Times New Roman" w:hAnsi="Times New Roman" w:eastAsia="仿宋_GB2312" w:cs="Times New Roman"/>
          <w:color w:val="auto"/>
          <w:sz w:val="32"/>
          <w:szCs w:val="32"/>
          <w:highlight w:val="none"/>
          <w:u w:val="none" w:color="auto"/>
          <w:shd w:val="clear" w:color="auto" w:fill="auto"/>
          <w:lang w:eastAsia="zh-CN"/>
        </w:rPr>
        <w:t>新业态</w:t>
      </w:r>
      <w:r>
        <w:rPr>
          <w:rFonts w:hint="default" w:ascii="Times New Roman" w:hAnsi="Times New Roman" w:eastAsia="仿宋_GB2312" w:cs="Times New Roman"/>
          <w:color w:val="auto"/>
          <w:sz w:val="32"/>
          <w:szCs w:val="32"/>
          <w:highlight w:val="none"/>
          <w:u w:val="none" w:color="auto"/>
          <w:shd w:val="clear" w:color="auto" w:fill="auto"/>
        </w:rPr>
        <w:t>。完善全社会物流统计监测体系，</w:t>
      </w:r>
      <w:r>
        <w:rPr>
          <w:rFonts w:hint="default" w:ascii="Times New Roman" w:hAnsi="Times New Roman" w:eastAsia="仿宋_GB2312" w:cs="Times New Roman"/>
          <w:color w:val="auto"/>
          <w:sz w:val="32"/>
          <w:szCs w:val="32"/>
          <w:highlight w:val="none"/>
          <w:u w:val="none" w:color="auto"/>
          <w:shd w:val="clear" w:color="auto" w:fill="auto"/>
          <w:lang w:eastAsia="zh-CN"/>
        </w:rPr>
        <w:t>加快</w:t>
      </w:r>
      <w:r>
        <w:rPr>
          <w:rFonts w:hint="default" w:ascii="Times New Roman" w:hAnsi="Times New Roman" w:eastAsia="仿宋_GB2312" w:cs="Times New Roman"/>
          <w:color w:val="auto"/>
          <w:sz w:val="32"/>
          <w:szCs w:val="32"/>
          <w:highlight w:val="none"/>
          <w:u w:val="none" w:color="auto"/>
          <w:shd w:val="clear" w:color="auto" w:fill="auto"/>
        </w:rPr>
        <w:t>构建全域联动、智慧高效的物流“一张网”系统。推广运用5G、物联网技术，在物流园区部署智能仓储机器人、无人集卡，推动物流作业智能化升级</w:t>
      </w:r>
      <w:r>
        <w:rPr>
          <w:rFonts w:hint="default" w:ascii="Times New Roman" w:hAnsi="Times New Roman" w:eastAsia="仿宋_GB2312" w:cs="Times New Roman"/>
          <w:color w:val="auto"/>
          <w:sz w:val="32"/>
          <w:szCs w:val="32"/>
          <w:highlight w:val="none"/>
          <w:u w:val="none" w:color="auto"/>
          <w:shd w:val="clear" w:color="auto" w:fill="auto"/>
          <w:lang w:eastAsia="zh-CN"/>
        </w:rPr>
        <w:t>。</w:t>
      </w:r>
    </w:p>
    <w:p w14:paraId="51C6B2D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val="0"/>
          <w:color w:val="auto"/>
          <w:sz w:val="32"/>
          <w:szCs w:val="32"/>
          <w:u w:val="none" w:color="auto"/>
          <w:lang w:val="en-US" w:eastAsia="zh-CN"/>
        </w:rPr>
      </w:pPr>
      <w:r>
        <w:rPr>
          <w:rFonts w:hint="default" w:ascii="Times New Roman" w:hAnsi="Times New Roman" w:eastAsia="仿宋_GB2312" w:cs="Times New Roman"/>
          <w:b/>
          <w:bCs w:val="0"/>
          <w:color w:val="auto"/>
          <w:sz w:val="32"/>
          <w:szCs w:val="32"/>
          <w:u w:val="none" w:color="auto"/>
          <w:lang w:val="en-US" w:eastAsia="zh-CN"/>
        </w:rPr>
        <w:t>第二节 增强金融服务实体能力</w:t>
      </w:r>
    </w:p>
    <w:p w14:paraId="51D68451">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bCs w:val="0"/>
          <w:i w:val="0"/>
          <w:iCs w:val="0"/>
          <w:caps w:val="0"/>
          <w:color w:val="auto"/>
          <w:spacing w:val="0"/>
          <w:kern w:val="2"/>
          <w:sz w:val="32"/>
          <w:szCs w:val="32"/>
          <w:highlight w:val="none"/>
          <w:u w:val="none" w:color="auto"/>
          <w:shd w:val="clear" w:color="auto" w:fill="auto"/>
          <w:lang w:val="en-US" w:eastAsia="zh-CN" w:bidi="ar"/>
        </w:rPr>
      </w:pPr>
      <w:r>
        <w:rPr>
          <w:rFonts w:hint="eastAsia" w:ascii="Times New Roman" w:hAnsi="Times New Roman" w:eastAsia="仿宋_GB2312" w:cs="Times New Roman"/>
          <w:b w:val="0"/>
          <w:bCs w:val="0"/>
          <w:i w:val="0"/>
          <w:iCs w:val="0"/>
          <w:caps w:val="0"/>
          <w:color w:val="auto"/>
          <w:spacing w:val="0"/>
          <w:kern w:val="2"/>
          <w:sz w:val="32"/>
          <w:szCs w:val="32"/>
          <w:highlight w:val="none"/>
          <w:u w:val="none" w:color="auto"/>
          <w:shd w:val="clear" w:color="auto" w:fill="auto"/>
          <w:lang w:val="en-US" w:eastAsia="zh-CN" w:bidi="ar"/>
        </w:rPr>
        <w:t>发挥驻哈金融机构主力军作用，</w:t>
      </w:r>
      <w:r>
        <w:rPr>
          <w:rFonts w:hint="default" w:ascii="Times New Roman" w:hAnsi="Times New Roman" w:eastAsia="仿宋_GB2312" w:cs="Times New Roman"/>
          <w:b w:val="0"/>
          <w:bCs w:val="0"/>
          <w:i w:val="0"/>
          <w:iCs w:val="0"/>
          <w:caps w:val="0"/>
          <w:color w:val="auto"/>
          <w:spacing w:val="0"/>
          <w:kern w:val="2"/>
          <w:sz w:val="32"/>
          <w:szCs w:val="32"/>
          <w:highlight w:val="none"/>
          <w:u w:val="none" w:color="auto"/>
          <w:shd w:val="clear" w:color="auto" w:fill="auto"/>
          <w:lang w:val="en-US" w:eastAsia="zh-CN" w:bidi="ar"/>
        </w:rPr>
        <w:t>持续加大民营中小微企业信贷支持。优化信贷结构，在风险可控、商业可持续的前提下加大贷款投放力度</w:t>
      </w:r>
      <w:r>
        <w:rPr>
          <w:rFonts w:hint="eastAsia" w:ascii="Times New Roman" w:hAnsi="Times New Roman" w:eastAsia="仿宋_GB2312" w:cs="Times New Roman"/>
          <w:b w:val="0"/>
          <w:bCs w:val="0"/>
          <w:i w:val="0"/>
          <w:iCs w:val="0"/>
          <w:caps w:val="0"/>
          <w:color w:val="auto"/>
          <w:spacing w:val="0"/>
          <w:kern w:val="2"/>
          <w:sz w:val="32"/>
          <w:szCs w:val="32"/>
          <w:highlight w:val="none"/>
          <w:u w:val="none" w:color="auto"/>
          <w:shd w:val="clear" w:color="auto" w:fill="auto"/>
          <w:lang w:val="en-US" w:eastAsia="zh-CN" w:bidi="ar"/>
        </w:rPr>
        <w:t>，推动融资平均利率保持低位运行</w:t>
      </w:r>
      <w:r>
        <w:rPr>
          <w:rFonts w:hint="default" w:ascii="Times New Roman" w:hAnsi="Times New Roman" w:eastAsia="仿宋_GB2312" w:cs="Times New Roman"/>
          <w:b w:val="0"/>
          <w:bCs w:val="0"/>
          <w:i w:val="0"/>
          <w:iCs w:val="0"/>
          <w:caps w:val="0"/>
          <w:color w:val="auto"/>
          <w:spacing w:val="0"/>
          <w:kern w:val="2"/>
          <w:sz w:val="32"/>
          <w:szCs w:val="32"/>
          <w:highlight w:val="none"/>
          <w:u w:val="none" w:color="auto"/>
          <w:shd w:val="clear" w:color="auto" w:fill="auto"/>
          <w:lang w:val="en-US" w:eastAsia="zh-CN" w:bidi="ar"/>
        </w:rPr>
        <w:t>。探索建设供应链信息服务中心，搭建“物流+贸易+金融”一体化平台。鼓励企业通过多层次资本市场融资，设立产业引导基金和风险补偿资金池，强化对中小微企业的金融支持</w:t>
      </w:r>
      <w:r>
        <w:rPr>
          <w:rFonts w:hint="default" w:ascii="Times New Roman" w:hAnsi="Times New Roman" w:eastAsia="仿宋_GB2312" w:cs="Times New Roman"/>
          <w:bCs w:val="0"/>
          <w:color w:val="auto"/>
          <w:spacing w:val="0"/>
          <w:sz w:val="32"/>
          <w:szCs w:val="32"/>
          <w:highlight w:val="none"/>
          <w:u w:val="none" w:color="auto"/>
          <w:shd w:val="clear" w:color="auto" w:fill="auto"/>
          <w:lang w:eastAsia="zh-CN"/>
        </w:rPr>
        <w:t>。</w:t>
      </w:r>
    </w:p>
    <w:p w14:paraId="62E806C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val="0"/>
          <w:color w:val="auto"/>
          <w:sz w:val="32"/>
          <w:szCs w:val="32"/>
          <w:u w:val="none" w:color="auto"/>
          <w:lang w:val="en-US" w:eastAsia="zh-CN"/>
        </w:rPr>
      </w:pPr>
      <w:r>
        <w:rPr>
          <w:rFonts w:hint="default" w:ascii="Times New Roman" w:hAnsi="Times New Roman" w:eastAsia="仿宋_GB2312" w:cs="Times New Roman"/>
          <w:b/>
          <w:bCs w:val="0"/>
          <w:color w:val="auto"/>
          <w:sz w:val="32"/>
          <w:szCs w:val="32"/>
          <w:u w:val="none" w:color="auto"/>
          <w:lang w:val="en-US" w:eastAsia="zh-CN"/>
        </w:rPr>
        <w:t>第三节 壮大科技服务和人力资源服务业</w:t>
      </w:r>
    </w:p>
    <w:p w14:paraId="64F6DB84">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Cs w:val="0"/>
          <w:color w:val="auto"/>
          <w:sz w:val="32"/>
          <w:szCs w:val="32"/>
          <w:highlight w:val="none"/>
          <w:u w:val="none" w:color="auto"/>
          <w:shd w:val="clear" w:color="auto" w:fill="auto"/>
        </w:rPr>
      </w:pPr>
      <w:r>
        <w:rPr>
          <w:rFonts w:hint="default" w:ascii="Times New Roman" w:hAnsi="Times New Roman" w:eastAsia="仿宋_GB2312" w:cs="Times New Roman"/>
          <w:bCs w:val="0"/>
          <w:color w:val="auto"/>
          <w:sz w:val="32"/>
          <w:szCs w:val="32"/>
          <w:highlight w:val="none"/>
          <w:u w:val="none" w:color="auto"/>
          <w:shd w:val="clear" w:color="auto" w:fill="auto"/>
        </w:rPr>
        <w:t>发展科技服务业，建设技术研发、成果转化、</w:t>
      </w:r>
      <w:r>
        <w:rPr>
          <w:rFonts w:hint="default" w:ascii="Times New Roman" w:hAnsi="Times New Roman" w:eastAsia="仿宋_GB2312" w:cs="Times New Roman"/>
          <w:color w:val="auto"/>
          <w:sz w:val="32"/>
          <w:szCs w:val="32"/>
          <w:highlight w:val="none"/>
          <w:u w:val="none" w:color="auto"/>
          <w:shd w:val="clear" w:color="auto" w:fill="auto"/>
          <w:lang w:val="en-US" w:eastAsia="zh-CN"/>
        </w:rPr>
        <w:t>创业孵化、</w:t>
      </w:r>
      <w:r>
        <w:rPr>
          <w:rFonts w:hint="default" w:ascii="Times New Roman" w:hAnsi="Times New Roman" w:eastAsia="仿宋_GB2312" w:cs="Times New Roman"/>
          <w:bCs w:val="0"/>
          <w:color w:val="auto"/>
          <w:sz w:val="32"/>
          <w:szCs w:val="32"/>
          <w:highlight w:val="none"/>
          <w:u w:val="none" w:color="auto"/>
          <w:shd w:val="clear" w:color="auto" w:fill="auto"/>
        </w:rPr>
        <w:t>检验检测等公共服务平台，</w:t>
      </w:r>
      <w:r>
        <w:rPr>
          <w:rFonts w:hint="default" w:ascii="Times New Roman" w:hAnsi="Times New Roman" w:eastAsia="仿宋_GB2312" w:cs="Times New Roman"/>
          <w:bCs w:val="0"/>
          <w:color w:val="auto"/>
          <w:sz w:val="32"/>
          <w:szCs w:val="32"/>
          <w:highlight w:val="none"/>
          <w:u w:val="none" w:color="auto"/>
          <w:shd w:val="clear" w:color="auto" w:fill="auto"/>
          <w:lang w:eastAsia="zh-CN"/>
        </w:rPr>
        <w:t>推动高新区、哈密瓜新质生产力、研管家等科技型企业孵化器提质升级。</w:t>
      </w:r>
      <w:r>
        <w:rPr>
          <w:rFonts w:hint="default" w:ascii="Times New Roman" w:hAnsi="Times New Roman" w:eastAsia="仿宋_GB2312" w:cs="Times New Roman"/>
          <w:bCs w:val="0"/>
          <w:color w:val="auto"/>
          <w:sz w:val="32"/>
          <w:szCs w:val="32"/>
          <w:highlight w:val="none"/>
          <w:u w:val="none" w:color="auto"/>
          <w:shd w:val="clear" w:color="auto" w:fill="auto"/>
        </w:rPr>
        <w:t>引进培育知识产权机构</w:t>
      </w:r>
      <w:r>
        <w:rPr>
          <w:rFonts w:hint="default" w:ascii="Times New Roman" w:hAnsi="Times New Roman" w:eastAsia="仿宋_GB2312" w:cs="Times New Roman"/>
          <w:bCs w:val="0"/>
          <w:color w:val="auto"/>
          <w:sz w:val="32"/>
          <w:szCs w:val="32"/>
          <w:highlight w:val="none"/>
          <w:u w:val="none" w:color="auto"/>
          <w:shd w:val="clear" w:color="auto" w:fill="auto"/>
          <w:lang w:eastAsia="zh-CN"/>
        </w:rPr>
        <w:t>和</w:t>
      </w:r>
      <w:r>
        <w:rPr>
          <w:rFonts w:hint="default" w:ascii="Times New Roman" w:hAnsi="Times New Roman" w:eastAsia="仿宋_GB2312" w:cs="Times New Roman"/>
          <w:bCs w:val="0"/>
          <w:color w:val="auto"/>
          <w:sz w:val="32"/>
          <w:szCs w:val="32"/>
          <w:highlight w:val="none"/>
          <w:u w:val="none" w:color="auto"/>
          <w:shd w:val="clear" w:color="auto" w:fill="auto"/>
        </w:rPr>
        <w:t>科技中介机构</w:t>
      </w:r>
      <w:r>
        <w:rPr>
          <w:rFonts w:hint="default" w:ascii="Times New Roman" w:hAnsi="Times New Roman" w:eastAsia="仿宋_GB2312" w:cs="Times New Roman"/>
          <w:bCs w:val="0"/>
          <w:color w:val="auto"/>
          <w:sz w:val="32"/>
          <w:szCs w:val="32"/>
          <w:highlight w:val="none"/>
          <w:u w:val="none" w:color="auto"/>
          <w:shd w:val="clear" w:color="auto" w:fill="auto"/>
          <w:lang w:eastAsia="zh-CN"/>
        </w:rPr>
        <w:t>，争取自治区</w:t>
      </w:r>
      <w:r>
        <w:rPr>
          <w:rFonts w:hint="default" w:ascii="Times New Roman" w:hAnsi="Times New Roman" w:eastAsia="仿宋_GB2312" w:cs="Times New Roman"/>
          <w:bCs w:val="0"/>
          <w:color w:val="auto"/>
          <w:sz w:val="32"/>
          <w:szCs w:val="32"/>
          <w:highlight w:val="none"/>
          <w:u w:val="none" w:color="auto"/>
          <w:shd w:val="clear" w:color="auto" w:fill="auto"/>
        </w:rPr>
        <w:t>技术转移机构</w:t>
      </w:r>
      <w:r>
        <w:rPr>
          <w:rFonts w:hint="default" w:ascii="Times New Roman" w:hAnsi="Times New Roman" w:eastAsia="仿宋_GB2312" w:cs="Times New Roman"/>
          <w:b w:val="0"/>
          <w:bCs w:val="0"/>
          <w:strike w:val="0"/>
          <w:dstrike w:val="0"/>
          <w:color w:val="auto"/>
          <w:spacing w:val="0"/>
          <w:sz w:val="32"/>
          <w:szCs w:val="32"/>
          <w:u w:val="none" w:color="auto"/>
          <w:lang w:val="en-US" w:eastAsia="zh-CN"/>
        </w:rPr>
        <w:t>县（区）</w:t>
      </w:r>
      <w:r>
        <w:rPr>
          <w:rFonts w:hint="default" w:ascii="Times New Roman" w:hAnsi="Times New Roman" w:eastAsia="仿宋_GB2312" w:cs="Times New Roman"/>
          <w:bCs w:val="0"/>
          <w:color w:val="auto"/>
          <w:sz w:val="32"/>
          <w:szCs w:val="32"/>
          <w:highlight w:val="none"/>
          <w:u w:val="none" w:color="auto"/>
          <w:shd w:val="clear" w:color="auto" w:fill="auto"/>
          <w:lang w:eastAsia="zh-CN"/>
        </w:rPr>
        <w:t>全覆盖，</w:t>
      </w:r>
      <w:r>
        <w:rPr>
          <w:rFonts w:hint="default" w:ascii="Times New Roman" w:hAnsi="Times New Roman" w:eastAsia="仿宋_GB2312" w:cs="Times New Roman"/>
          <w:bCs w:val="0"/>
          <w:color w:val="auto"/>
          <w:sz w:val="32"/>
          <w:szCs w:val="32"/>
          <w:highlight w:val="none"/>
          <w:u w:val="none" w:color="auto"/>
          <w:shd w:val="clear" w:color="auto" w:fill="auto"/>
        </w:rPr>
        <w:t>推动</w:t>
      </w:r>
      <w:r>
        <w:rPr>
          <w:rFonts w:hint="default" w:ascii="Times New Roman" w:hAnsi="Times New Roman" w:eastAsia="仿宋_GB2312" w:cs="Times New Roman"/>
          <w:bCs w:val="0"/>
          <w:color w:val="auto"/>
          <w:sz w:val="32"/>
          <w:szCs w:val="32"/>
          <w:highlight w:val="none"/>
          <w:u w:val="none" w:color="auto"/>
          <w:shd w:val="clear" w:color="auto" w:fill="auto"/>
          <w:lang w:eastAsia="zh-CN"/>
        </w:rPr>
        <w:t>技术成果落地</w:t>
      </w:r>
      <w:r>
        <w:rPr>
          <w:rFonts w:hint="default" w:ascii="Times New Roman" w:hAnsi="Times New Roman" w:eastAsia="仿宋_GB2312" w:cs="Times New Roman"/>
          <w:bCs w:val="0"/>
          <w:color w:val="auto"/>
          <w:sz w:val="32"/>
          <w:szCs w:val="32"/>
          <w:highlight w:val="none"/>
          <w:u w:val="none" w:color="auto"/>
          <w:shd w:val="clear" w:color="auto" w:fill="auto"/>
        </w:rPr>
        <w:t>。</w:t>
      </w:r>
      <w:r>
        <w:rPr>
          <w:rFonts w:hint="default" w:ascii="Times New Roman" w:hAnsi="Times New Roman" w:eastAsia="仿宋_GB2312" w:cs="Times New Roman"/>
          <w:bCs w:val="0"/>
          <w:color w:val="auto"/>
          <w:sz w:val="32"/>
          <w:szCs w:val="32"/>
          <w:highlight w:val="none"/>
          <w:u w:val="none" w:color="auto"/>
          <w:shd w:val="clear" w:color="auto" w:fill="auto"/>
          <w:lang w:eastAsia="zh-CN"/>
        </w:rPr>
        <w:t>围绕产业发展需求增强人才供给，</w:t>
      </w:r>
      <w:r>
        <w:rPr>
          <w:rFonts w:hint="default" w:ascii="Times New Roman" w:hAnsi="Times New Roman" w:eastAsia="仿宋_GB2312" w:cs="Times New Roman"/>
          <w:bCs w:val="0"/>
          <w:color w:val="auto"/>
          <w:sz w:val="32"/>
          <w:szCs w:val="32"/>
          <w:highlight w:val="none"/>
          <w:u w:val="none" w:color="auto"/>
          <w:shd w:val="clear" w:color="auto" w:fill="auto"/>
        </w:rPr>
        <w:t>构建“招聘+培训+服务”全链条人力资源服务体系，</w:t>
      </w:r>
      <w:r>
        <w:rPr>
          <w:rFonts w:hint="default" w:ascii="Times New Roman" w:hAnsi="Times New Roman" w:eastAsia="仿宋_GB2312" w:cs="Times New Roman"/>
          <w:color w:val="auto"/>
          <w:sz w:val="32"/>
          <w:szCs w:val="32"/>
          <w:highlight w:val="none"/>
          <w:u w:val="none" w:color="auto"/>
          <w:lang w:val="en-US" w:eastAsia="zh-CN"/>
        </w:rPr>
        <w:t>到2030年，</w:t>
      </w:r>
      <w:r>
        <w:rPr>
          <w:rFonts w:hint="default" w:ascii="Times New Roman" w:hAnsi="Times New Roman" w:eastAsia="仿宋_GB2312" w:cs="Times New Roman"/>
          <w:bCs w:val="0"/>
          <w:color w:val="auto"/>
          <w:sz w:val="32"/>
          <w:szCs w:val="32"/>
          <w:highlight w:val="none"/>
          <w:u w:val="none" w:color="auto"/>
          <w:shd w:val="clear" w:color="auto" w:fill="auto"/>
          <w:lang w:eastAsia="zh-CN"/>
        </w:rPr>
        <w:t>培育</w:t>
      </w:r>
      <w:r>
        <w:rPr>
          <w:rFonts w:hint="default" w:ascii="Times New Roman" w:hAnsi="Times New Roman" w:eastAsia="仿宋_GB2312" w:cs="Times New Roman"/>
          <w:bCs w:val="0"/>
          <w:color w:val="auto"/>
          <w:sz w:val="32"/>
          <w:szCs w:val="32"/>
          <w:highlight w:val="none"/>
          <w:u w:val="none" w:color="auto"/>
          <w:shd w:val="clear" w:color="auto" w:fill="auto"/>
          <w:lang w:val="en-US" w:eastAsia="zh-CN"/>
        </w:rPr>
        <w:t>1</w:t>
      </w:r>
      <w:r>
        <w:rPr>
          <w:rFonts w:hint="default" w:ascii="Times New Roman" w:hAnsi="Times New Roman" w:eastAsia="仿宋_GB2312" w:cs="Times New Roman"/>
          <w:color w:val="auto"/>
          <w:sz w:val="32"/>
          <w:szCs w:val="32"/>
          <w:highlight w:val="none"/>
          <w:u w:val="none" w:color="auto"/>
          <w:lang w:val="en-US" w:eastAsia="zh-CN"/>
        </w:rPr>
        <w:t>—</w:t>
      </w:r>
      <w:r>
        <w:rPr>
          <w:rFonts w:hint="default" w:ascii="Times New Roman" w:hAnsi="Times New Roman" w:eastAsia="仿宋_GB2312" w:cs="Times New Roman"/>
          <w:bCs w:val="0"/>
          <w:color w:val="auto"/>
          <w:sz w:val="32"/>
          <w:szCs w:val="32"/>
          <w:highlight w:val="none"/>
          <w:u w:val="none" w:color="auto"/>
          <w:shd w:val="clear" w:color="auto" w:fill="auto"/>
          <w:lang w:val="en-US" w:eastAsia="zh-CN"/>
        </w:rPr>
        <w:t>2家</w:t>
      </w:r>
      <w:r>
        <w:rPr>
          <w:rFonts w:hint="default" w:ascii="Times New Roman" w:hAnsi="Times New Roman" w:eastAsia="仿宋_GB2312" w:cs="Times New Roman"/>
          <w:bCs w:val="0"/>
          <w:color w:val="auto"/>
          <w:sz w:val="32"/>
          <w:szCs w:val="32"/>
          <w:highlight w:val="none"/>
          <w:u w:val="none" w:color="auto"/>
          <w:shd w:val="clear" w:color="auto" w:fill="auto"/>
        </w:rPr>
        <w:t>人力资源龙头企业</w:t>
      </w:r>
      <w:r>
        <w:rPr>
          <w:rFonts w:hint="default" w:ascii="Times New Roman" w:hAnsi="Times New Roman" w:eastAsia="仿宋_GB2312" w:cs="Times New Roman"/>
          <w:bCs w:val="0"/>
          <w:color w:val="auto"/>
          <w:sz w:val="32"/>
          <w:szCs w:val="32"/>
          <w:highlight w:val="none"/>
          <w:u w:val="none" w:color="auto"/>
          <w:shd w:val="clear" w:color="auto" w:fill="auto"/>
          <w:lang w:eastAsia="zh-CN"/>
        </w:rPr>
        <w:t>。</w:t>
      </w:r>
      <w:r>
        <w:rPr>
          <w:rFonts w:hint="default" w:ascii="Times New Roman" w:hAnsi="Times New Roman" w:eastAsia="仿宋_GB2312" w:cs="Times New Roman"/>
          <w:bCs w:val="0"/>
          <w:color w:val="auto"/>
          <w:sz w:val="32"/>
          <w:szCs w:val="32"/>
          <w:highlight w:val="none"/>
          <w:u w:val="none" w:color="auto"/>
          <w:shd w:val="clear" w:color="auto" w:fill="auto"/>
        </w:rPr>
        <w:t>深化兵地人力资源合作，</w:t>
      </w:r>
      <w:r>
        <w:rPr>
          <w:rFonts w:hint="default" w:ascii="Times New Roman" w:hAnsi="Times New Roman" w:eastAsia="仿宋_GB2312" w:cs="Times New Roman"/>
          <w:bCs w:val="0"/>
          <w:color w:val="auto"/>
          <w:sz w:val="32"/>
          <w:szCs w:val="32"/>
          <w:highlight w:val="none"/>
          <w:u w:val="none" w:color="auto"/>
          <w:shd w:val="clear" w:color="auto" w:fill="auto"/>
          <w:lang w:eastAsia="zh-CN"/>
        </w:rPr>
        <w:t>实现</w:t>
      </w:r>
      <w:r>
        <w:rPr>
          <w:rFonts w:hint="default" w:ascii="Times New Roman" w:hAnsi="Times New Roman" w:eastAsia="仿宋_GB2312" w:cs="Times New Roman"/>
          <w:bCs w:val="0"/>
          <w:color w:val="auto"/>
          <w:sz w:val="32"/>
          <w:szCs w:val="32"/>
          <w:highlight w:val="none"/>
          <w:u w:val="none" w:color="auto"/>
          <w:shd w:val="clear" w:color="auto" w:fill="auto"/>
        </w:rPr>
        <w:t>用工平台信息共享</w:t>
      </w:r>
      <w:r>
        <w:rPr>
          <w:rFonts w:hint="default" w:ascii="Times New Roman" w:hAnsi="Times New Roman" w:eastAsia="仿宋_GB2312" w:cs="Times New Roman"/>
          <w:bCs w:val="0"/>
          <w:color w:val="auto"/>
          <w:sz w:val="32"/>
          <w:szCs w:val="32"/>
          <w:highlight w:val="none"/>
          <w:u w:val="none" w:color="auto"/>
          <w:shd w:val="clear" w:color="auto" w:fill="auto"/>
          <w:lang w:eastAsia="zh-CN"/>
        </w:rPr>
        <w:t>。</w:t>
      </w:r>
      <w:r>
        <w:rPr>
          <w:rFonts w:hint="default" w:ascii="Times New Roman" w:hAnsi="Times New Roman" w:eastAsia="仿宋_GB2312" w:cs="Times New Roman"/>
          <w:bCs w:val="0"/>
          <w:color w:val="auto"/>
          <w:sz w:val="32"/>
          <w:szCs w:val="32"/>
          <w:highlight w:val="none"/>
          <w:u w:val="none" w:color="auto"/>
          <w:shd w:val="clear" w:color="auto" w:fill="auto"/>
        </w:rPr>
        <w:t>开展跨区域劳务协作，保障区域产业用工稳定。</w:t>
      </w:r>
    </w:p>
    <w:p w14:paraId="6617DB0D">
      <w:pPr>
        <w:keepNext w:val="0"/>
        <w:keepLines w:val="0"/>
        <w:pageBreakBefore w:val="0"/>
        <w:widowControl w:val="0"/>
        <w:kinsoku/>
        <w:wordWrap/>
        <w:topLinePunct w:val="0"/>
        <w:autoSpaceDE/>
        <w:autoSpaceDN/>
        <w:bidi w:val="0"/>
        <w:adjustRightInd/>
        <w:spacing w:line="560" w:lineRule="exact"/>
        <w:jc w:val="center"/>
        <w:textAlignment w:val="auto"/>
        <w:rPr>
          <w:rFonts w:hint="default" w:ascii="Times New Roman" w:hAnsi="Times New Roman" w:cs="Times New Roman"/>
          <w:u w:val="none" w:color="auto"/>
          <w:lang w:eastAsia="zh-CN"/>
        </w:rPr>
      </w:pPr>
      <w:bookmarkStart w:id="120" w:name="_Toc14469"/>
      <w:bookmarkStart w:id="121" w:name="_Toc24546"/>
      <w:bookmarkStart w:id="122" w:name="OLE_LINK1"/>
    </w:p>
    <w:p w14:paraId="5189D011">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none"/>
          <w:u w:val="none" w:color="auto"/>
          <w:lang w:val="en-US" w:eastAsia="zh-CN"/>
        </w:rPr>
      </w:pPr>
      <w:bookmarkStart w:id="123" w:name="_Toc50399628"/>
      <w:bookmarkStart w:id="124" w:name="_Toc1443633283"/>
      <w:bookmarkStart w:id="125" w:name="_Toc36295981"/>
      <w:r>
        <w:rPr>
          <w:rFonts w:hint="default" w:ascii="Times New Roman" w:hAnsi="Times New Roman" w:eastAsia="楷体_GB2312" w:cs="Times New Roman"/>
          <w:color w:val="auto"/>
          <w:u w:val="none" w:color="auto"/>
          <w:lang w:val="en-US" w:eastAsia="zh-CN"/>
        </w:rPr>
        <w:t xml:space="preserve">第四章 </w:t>
      </w:r>
      <w:bookmarkEnd w:id="120"/>
      <w:bookmarkEnd w:id="121"/>
      <w:r>
        <w:rPr>
          <w:rFonts w:hint="default" w:ascii="Times New Roman" w:hAnsi="Times New Roman" w:eastAsia="楷体_GB2312" w:cs="Times New Roman"/>
          <w:color w:val="auto"/>
          <w:u w:val="none" w:color="auto"/>
          <w:lang w:val="en-US" w:eastAsia="zh-CN"/>
        </w:rPr>
        <w:t>扩大对外开放水平</w:t>
      </w:r>
      <w:bookmarkEnd w:id="123"/>
      <w:bookmarkEnd w:id="124"/>
      <w:bookmarkEnd w:id="125"/>
    </w:p>
    <w:p w14:paraId="03772E1B">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val="0"/>
        <w:spacing w:line="560" w:lineRule="exact"/>
        <w:ind w:left="0" w:leftChars="0" w:right="0" w:rightChars="0" w:firstLine="640" w:firstLineChars="200"/>
        <w:jc w:val="both"/>
        <w:textAlignment w:val="auto"/>
        <w:rPr>
          <w:rFonts w:hint="default" w:ascii="Times New Roman" w:hAnsi="Times New Roman" w:eastAsia="仿宋_GB2312" w:cs="Times New Roman"/>
          <w:color w:val="auto"/>
          <w:sz w:val="32"/>
          <w:szCs w:val="32"/>
          <w:highlight w:val="none"/>
          <w:u w:val="none" w:color="auto"/>
          <w:shd w:val="clear" w:color="auto" w:fill="auto"/>
          <w:lang w:eastAsia="zh-CN"/>
        </w:rPr>
      </w:pPr>
      <w:r>
        <w:rPr>
          <w:rFonts w:hint="default" w:ascii="Times New Roman" w:hAnsi="Times New Roman" w:eastAsia="仿宋_GB2312" w:cs="Times New Roman"/>
          <w:color w:val="auto"/>
          <w:sz w:val="32"/>
          <w:szCs w:val="32"/>
          <w:highlight w:val="none"/>
          <w:u w:val="none" w:color="auto"/>
          <w:shd w:val="clear" w:color="auto" w:fill="auto"/>
          <w:lang w:val="en-US" w:eastAsia="zh-CN"/>
        </w:rPr>
        <w:t>主动融入丝绸之路经济带核心区建设、全疆“口岸经济带”整体布局，加强对蒙务实合作，深化对外经贸交往</w:t>
      </w:r>
      <w:r>
        <w:rPr>
          <w:rFonts w:hint="default" w:ascii="Times New Roman" w:hAnsi="Times New Roman" w:eastAsia="仿宋_GB2312" w:cs="Times New Roman"/>
          <w:color w:val="auto"/>
          <w:sz w:val="32"/>
          <w:szCs w:val="32"/>
          <w:highlight w:val="none"/>
          <w:u w:val="none" w:color="auto"/>
          <w:shd w:val="clear" w:color="auto" w:fill="auto"/>
        </w:rPr>
        <w:t>，</w:t>
      </w:r>
      <w:r>
        <w:rPr>
          <w:rFonts w:hint="default" w:ascii="Times New Roman" w:hAnsi="Times New Roman" w:eastAsia="仿宋_GB2312" w:cs="Times New Roman"/>
          <w:color w:val="auto"/>
          <w:sz w:val="32"/>
          <w:szCs w:val="32"/>
          <w:highlight w:val="none"/>
          <w:u w:val="none" w:color="auto"/>
          <w:shd w:val="clear" w:color="auto" w:fill="auto"/>
          <w:lang w:val="en-US" w:eastAsia="zh-CN"/>
        </w:rPr>
        <w:t>建设新疆对外开放合作关键节点。</w:t>
      </w:r>
    </w:p>
    <w:p w14:paraId="71AC14E1">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b/>
          <w:bCs/>
          <w:color w:val="auto"/>
          <w:kern w:val="2"/>
          <w:sz w:val="32"/>
          <w:szCs w:val="32"/>
          <w:u w:val="none" w:color="auto"/>
          <w:lang w:val="en-US" w:eastAsia="zh-CN" w:bidi="ar-SA"/>
        </w:rPr>
      </w:pPr>
      <w:r>
        <w:rPr>
          <w:rFonts w:hint="default" w:ascii="Times New Roman" w:hAnsi="Times New Roman" w:eastAsia="仿宋_GB2312" w:cs="Times New Roman"/>
          <w:b/>
          <w:bCs/>
          <w:color w:val="auto"/>
          <w:kern w:val="2"/>
          <w:sz w:val="32"/>
          <w:szCs w:val="32"/>
          <w:u w:val="none" w:color="auto"/>
          <w:lang w:val="en-US" w:eastAsia="zh-CN" w:bidi="ar-SA"/>
        </w:rPr>
        <w:t xml:space="preserve">第一节 </w:t>
      </w:r>
      <w:r>
        <w:rPr>
          <w:rFonts w:hint="default" w:ascii="Times New Roman" w:hAnsi="Times New Roman" w:eastAsia="仿宋_GB2312" w:cs="Times New Roman"/>
          <w:b/>
          <w:bCs/>
          <w:color w:val="auto"/>
          <w:spacing w:val="0"/>
          <w:sz w:val="32"/>
          <w:szCs w:val="32"/>
          <w:highlight w:val="none"/>
          <w:u w:val="none" w:color="auto"/>
          <w:lang w:eastAsia="zh-CN"/>
        </w:rPr>
        <w:t>加强与蒙古国戈壁阿尔泰省深度合作</w:t>
      </w:r>
    </w:p>
    <w:p w14:paraId="530A5D4D">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val="0"/>
        <w:spacing w:line="560" w:lineRule="exact"/>
        <w:ind w:left="0" w:leftChars="0" w:right="0" w:rightChars="0"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shd w:val="clear" w:color="auto" w:fill="auto"/>
          <w:lang w:eastAsia="zh-CN"/>
        </w:rPr>
      </w:pPr>
      <w:r>
        <w:rPr>
          <w:rFonts w:hint="default" w:ascii="Times New Roman" w:hAnsi="Times New Roman" w:eastAsia="仿宋_GB2312" w:cs="Times New Roman"/>
          <w:b w:val="0"/>
          <w:bCs w:val="0"/>
          <w:color w:val="auto"/>
          <w:kern w:val="2"/>
          <w:sz w:val="32"/>
          <w:szCs w:val="32"/>
          <w:highlight w:val="none"/>
          <w:u w:val="none" w:color="auto"/>
          <w:shd w:val="clear" w:color="auto" w:fill="auto"/>
          <w:lang w:val="en-US" w:eastAsia="zh-CN" w:bidi="ar-SA"/>
        </w:rPr>
        <w:t>促进与蒙古国在经贸、能源、旅游等领域的协同发展</w:t>
      </w:r>
      <w:r>
        <w:rPr>
          <w:rFonts w:hint="eastAsia" w:ascii="Times New Roman" w:hAnsi="Times New Roman" w:eastAsia="仿宋_GB2312" w:cs="Times New Roman"/>
          <w:b w:val="0"/>
          <w:bCs w:val="0"/>
          <w:color w:val="auto"/>
          <w:kern w:val="2"/>
          <w:sz w:val="32"/>
          <w:szCs w:val="32"/>
          <w:highlight w:val="none"/>
          <w:u w:val="none" w:color="auto"/>
          <w:shd w:val="clear" w:color="auto" w:fill="auto"/>
          <w:lang w:val="en-US" w:eastAsia="zh-CN" w:bidi="ar-SA"/>
        </w:rPr>
        <w:t>，</w:t>
      </w:r>
      <w:r>
        <w:rPr>
          <w:rFonts w:hint="eastAsia" w:ascii="Times New Roman" w:hAnsi="Times New Roman" w:eastAsia="仿宋_GB2312" w:cs="Times New Roman"/>
          <w:color w:val="auto"/>
          <w:sz w:val="32"/>
          <w:szCs w:val="32"/>
          <w:highlight w:val="none"/>
          <w:u w:val="none" w:color="auto"/>
          <w:shd w:val="clear" w:color="auto" w:fill="auto"/>
          <w:lang w:val="en-US" w:eastAsia="zh-CN"/>
        </w:rPr>
        <w:t>助力</w:t>
      </w:r>
      <w:r>
        <w:rPr>
          <w:rFonts w:hint="default" w:ascii="Times New Roman" w:hAnsi="Times New Roman" w:eastAsia="仿宋_GB2312" w:cs="Times New Roman"/>
          <w:color w:val="auto"/>
          <w:sz w:val="32"/>
          <w:szCs w:val="32"/>
          <w:highlight w:val="none"/>
          <w:u w:val="none" w:color="auto"/>
          <w:shd w:val="clear" w:color="auto" w:fill="auto"/>
          <w:lang w:val="en-US" w:eastAsia="zh-CN"/>
        </w:rPr>
        <w:t>新疆建设亚欧黄金通道和向西开放的桥头堡</w:t>
      </w:r>
      <w:r>
        <w:rPr>
          <w:rFonts w:hint="default" w:ascii="Times New Roman" w:hAnsi="Times New Roman" w:eastAsia="仿宋_GB2312" w:cs="Times New Roman"/>
          <w:b w:val="0"/>
          <w:bCs w:val="0"/>
          <w:color w:val="auto"/>
          <w:kern w:val="2"/>
          <w:sz w:val="32"/>
          <w:szCs w:val="32"/>
          <w:highlight w:val="none"/>
          <w:u w:val="none" w:color="auto"/>
          <w:shd w:val="clear" w:color="auto" w:fill="auto"/>
          <w:lang w:val="en-US" w:eastAsia="zh-CN" w:bidi="ar-SA"/>
        </w:rPr>
        <w:t>。</w:t>
      </w:r>
      <w:r>
        <w:rPr>
          <w:rFonts w:hint="default" w:ascii="Times New Roman" w:hAnsi="Times New Roman" w:eastAsia="仿宋_GB2312" w:cs="Times New Roman"/>
          <w:color w:val="auto"/>
          <w:sz w:val="32"/>
          <w:szCs w:val="32"/>
          <w:highlight w:val="none"/>
          <w:u w:val="none" w:color="auto"/>
          <w:shd w:val="clear" w:color="auto" w:fill="auto"/>
        </w:rPr>
        <w:t>进一步优化口岸功能布局，全面提升口岸查验承载能力，</w:t>
      </w:r>
      <w:r>
        <w:rPr>
          <w:rFonts w:hint="default" w:ascii="Times New Roman" w:hAnsi="Times New Roman" w:eastAsia="仿宋_GB2312" w:cs="Times New Roman"/>
          <w:strike w:val="0"/>
          <w:color w:val="auto"/>
          <w:spacing w:val="0"/>
          <w:sz w:val="32"/>
          <w:szCs w:val="32"/>
          <w:highlight w:val="none"/>
          <w:u w:val="none" w:color="auto"/>
          <w:shd w:val="clear" w:color="auto" w:fill="auto"/>
          <w:lang w:val="en-US" w:eastAsia="zh-CN"/>
        </w:rPr>
        <w:t>打造多功能综合性口岸。</w:t>
      </w:r>
      <w:r>
        <w:rPr>
          <w:rFonts w:hint="default" w:ascii="Times New Roman" w:hAnsi="Times New Roman" w:eastAsia="仿宋_GB2312" w:cs="Times New Roman"/>
          <w:color w:val="auto"/>
          <w:sz w:val="32"/>
          <w:szCs w:val="32"/>
          <w:highlight w:val="none"/>
          <w:u w:val="none" w:color="auto"/>
          <w:shd w:val="clear" w:color="auto" w:fill="auto"/>
          <w:lang w:val="en-US" w:eastAsia="zh-CN"/>
        </w:rPr>
        <w:t>探索与蒙方开展矿产资源联合勘探开发，</w:t>
      </w:r>
      <w:r>
        <w:rPr>
          <w:rFonts w:hint="default" w:ascii="Times New Roman" w:hAnsi="Times New Roman" w:eastAsia="仿宋_GB2312" w:cs="Times New Roman"/>
          <w:b w:val="0"/>
          <w:bCs w:val="0"/>
          <w:color w:val="auto"/>
          <w:kern w:val="2"/>
          <w:sz w:val="32"/>
          <w:szCs w:val="32"/>
          <w:highlight w:val="none"/>
          <w:u w:val="none" w:color="auto"/>
          <w:shd w:val="clear" w:color="auto" w:fill="auto"/>
          <w:lang w:val="en-US" w:eastAsia="zh-CN" w:bidi="ar-SA"/>
        </w:rPr>
        <w:t>不断扩大铁矿砂、焦煤、日用百货等产品的进出口规模，</w:t>
      </w:r>
      <w:r>
        <w:rPr>
          <w:rFonts w:hint="default" w:ascii="Times New Roman" w:hAnsi="Times New Roman" w:eastAsia="仿宋_GB2312" w:cs="Times New Roman"/>
          <w:color w:val="auto"/>
          <w:sz w:val="32"/>
          <w:szCs w:val="32"/>
          <w:highlight w:val="none"/>
          <w:u w:val="none" w:color="auto"/>
          <w:shd w:val="clear" w:color="auto" w:fill="auto"/>
          <w:lang w:val="en-US" w:eastAsia="zh-CN"/>
        </w:rPr>
        <w:t>实现</w:t>
      </w:r>
      <w:r>
        <w:rPr>
          <w:rFonts w:hint="default" w:ascii="Times New Roman" w:hAnsi="Times New Roman" w:eastAsia="仿宋_GB2312" w:cs="Times New Roman"/>
          <w:strike w:val="0"/>
          <w:color w:val="auto"/>
          <w:spacing w:val="0"/>
          <w:sz w:val="32"/>
          <w:szCs w:val="32"/>
          <w:highlight w:val="none"/>
          <w:u w:val="none" w:color="auto"/>
          <w:shd w:val="clear" w:color="auto" w:fill="auto"/>
          <w:lang w:val="en-US" w:eastAsia="zh-CN"/>
        </w:rPr>
        <w:t>“口岸+腹地”联动发展</w:t>
      </w:r>
      <w:r>
        <w:rPr>
          <w:rFonts w:hint="default" w:ascii="Times New Roman" w:hAnsi="Times New Roman" w:eastAsia="仿宋_GB2312" w:cs="Times New Roman"/>
          <w:b w:val="0"/>
          <w:bCs w:val="0"/>
          <w:color w:val="auto"/>
          <w:kern w:val="2"/>
          <w:sz w:val="32"/>
          <w:szCs w:val="32"/>
          <w:highlight w:val="none"/>
          <w:u w:val="none" w:color="auto"/>
          <w:shd w:val="clear" w:color="auto" w:fill="auto"/>
          <w:lang w:val="en-US" w:eastAsia="zh-CN" w:bidi="ar-SA"/>
        </w:rPr>
        <w:t>。</w:t>
      </w:r>
    </w:p>
    <w:p w14:paraId="428D9FC6">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b/>
          <w:bCs/>
          <w:color w:val="auto"/>
          <w:kern w:val="2"/>
          <w:sz w:val="32"/>
          <w:szCs w:val="32"/>
          <w:u w:val="none" w:color="auto"/>
          <w:lang w:val="en-US" w:eastAsia="zh-CN" w:bidi="ar-SA"/>
        </w:rPr>
      </w:pPr>
      <w:r>
        <w:rPr>
          <w:rFonts w:hint="default" w:ascii="Times New Roman" w:hAnsi="Times New Roman" w:eastAsia="仿宋_GB2312" w:cs="Times New Roman"/>
          <w:b/>
          <w:bCs/>
          <w:color w:val="auto"/>
          <w:kern w:val="2"/>
          <w:sz w:val="32"/>
          <w:szCs w:val="32"/>
          <w:u w:val="none" w:color="auto"/>
          <w:lang w:val="en-US" w:eastAsia="zh-CN" w:bidi="ar-SA"/>
        </w:rPr>
        <w:t>第二节 深化对外经贸交往</w:t>
      </w:r>
    </w:p>
    <w:p w14:paraId="6AB1E745">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bCs w:val="0"/>
          <w:color w:val="auto"/>
          <w:kern w:val="2"/>
          <w:sz w:val="32"/>
          <w:szCs w:val="32"/>
          <w:highlight w:val="none"/>
          <w:u w:val="none" w:color="auto"/>
          <w:shd w:val="clear" w:color="auto" w:fill="auto"/>
          <w:lang w:val="en-US" w:eastAsia="zh-CN" w:bidi="ar-SA"/>
        </w:rPr>
      </w:pPr>
      <w:r>
        <w:rPr>
          <w:rFonts w:hint="default" w:ascii="Times New Roman" w:hAnsi="Times New Roman" w:eastAsia="仿宋_GB2312" w:cs="Times New Roman"/>
          <w:b w:val="0"/>
          <w:bCs w:val="0"/>
          <w:color w:val="auto"/>
          <w:kern w:val="2"/>
          <w:sz w:val="32"/>
          <w:szCs w:val="32"/>
          <w:highlight w:val="none"/>
          <w:u w:val="none" w:color="auto"/>
          <w:shd w:val="clear" w:color="auto" w:fill="auto"/>
          <w:lang w:val="en-US" w:eastAsia="zh-CN" w:bidi="ar-SA"/>
        </w:rPr>
        <w:t>用好用足中国—中亚峰会平台成果，利用进博会、投洽会、亚欧博览会等平台，推进哈密与中亚国家间的经济、文化、旅游等领域交流合作。积极推动与中国（新疆）自由贸易试验区联动发展，加强与“一带一路”沿线国家的经贸合作，依托产业优势开拓海外市场，推动新能源装备制造、矿业开发“走出去”，促进内外贸一体化发展。</w:t>
      </w:r>
      <w:bookmarkEnd w:id="122"/>
    </w:p>
    <w:p w14:paraId="59E9EDE6">
      <w:pPr>
        <w:pStyle w:val="7"/>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color w:val="auto"/>
          <w:spacing w:val="0"/>
          <w:u w:val="none" w:color="auto"/>
        </w:rPr>
      </w:pPr>
      <w:bookmarkStart w:id="126" w:name="_Toc189439109"/>
      <w:bookmarkStart w:id="127" w:name="_Toc24023"/>
      <w:bookmarkStart w:id="128" w:name="_Toc868377425"/>
      <w:bookmarkStart w:id="129" w:name="_Toc205109730"/>
      <w:bookmarkStart w:id="130" w:name="_Toc25832"/>
    </w:p>
    <w:p w14:paraId="6CBCC007">
      <w:pPr>
        <w:pStyle w:val="7"/>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color w:val="auto"/>
          <w:spacing w:val="0"/>
          <w:u w:val="none" w:color="auto"/>
        </w:rPr>
      </w:pPr>
    </w:p>
    <w:p w14:paraId="780A9CD5">
      <w:pPr>
        <w:pStyle w:val="7"/>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color w:val="auto"/>
          <w:spacing w:val="0"/>
          <w:u w:val="none" w:color="auto"/>
        </w:rPr>
      </w:pPr>
    </w:p>
    <w:p w14:paraId="7BF1CFB1">
      <w:pPr>
        <w:pStyle w:val="7"/>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color w:val="auto"/>
          <w:spacing w:val="0"/>
          <w:u w:val="none" w:color="auto"/>
        </w:rPr>
      </w:pPr>
    </w:p>
    <w:p w14:paraId="501209CB">
      <w:pPr>
        <w:rPr>
          <w:rFonts w:hint="default"/>
        </w:rPr>
      </w:pPr>
    </w:p>
    <w:p w14:paraId="57E155E9">
      <w:pPr>
        <w:rPr>
          <w:rFonts w:hint="default" w:ascii="Times New Roman" w:hAnsi="Times New Roman" w:cs="Times New Roman"/>
          <w:color w:val="auto"/>
          <w:spacing w:val="0"/>
          <w:u w:val="none" w:color="auto"/>
        </w:rPr>
      </w:pPr>
    </w:p>
    <w:p w14:paraId="7D7249D9">
      <w:pPr>
        <w:pStyle w:val="2"/>
        <w:rPr>
          <w:rFonts w:hint="default"/>
          <w:u w:val="none" w:color="auto"/>
        </w:rPr>
      </w:pPr>
    </w:p>
    <w:p w14:paraId="33CFBF89">
      <w:pPr>
        <w:pStyle w:val="7"/>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color w:val="auto"/>
          <w:spacing w:val="0"/>
          <w:u w:val="none" w:color="auto"/>
        </w:rPr>
      </w:pPr>
    </w:p>
    <w:p w14:paraId="66482C60">
      <w:pPr>
        <w:pStyle w:val="7"/>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pacing w:val="0"/>
          <w:u w:val="none" w:color="auto"/>
          <w:lang w:val="en-US" w:eastAsia="zh-CN"/>
        </w:rPr>
      </w:pPr>
      <w:r>
        <w:rPr>
          <w:rFonts w:hint="default" w:ascii="Times New Roman" w:hAnsi="Times New Roman" w:cs="Times New Roman"/>
          <w:color w:val="auto"/>
          <w:spacing w:val="0"/>
          <w:u w:val="none" w:color="auto"/>
        </w:rPr>
        <w:t>第</w:t>
      </w:r>
      <w:r>
        <w:rPr>
          <w:rFonts w:hint="default" w:ascii="Times New Roman" w:hAnsi="Times New Roman" w:cs="Times New Roman"/>
          <w:color w:val="auto"/>
          <w:spacing w:val="0"/>
          <w:u w:val="none" w:color="auto"/>
          <w:lang w:val="en-US" w:eastAsia="zh-CN"/>
        </w:rPr>
        <w:t>六</w:t>
      </w:r>
      <w:r>
        <w:rPr>
          <w:rFonts w:hint="default" w:ascii="Times New Roman" w:hAnsi="Times New Roman" w:cs="Times New Roman"/>
          <w:color w:val="auto"/>
          <w:spacing w:val="0"/>
          <w:u w:val="none" w:color="auto"/>
        </w:rPr>
        <w:t>篇 推进全面深化改革</w:t>
      </w:r>
      <w:r>
        <w:rPr>
          <w:rFonts w:hint="default" w:ascii="Times New Roman" w:hAnsi="Times New Roman" w:cs="Times New Roman"/>
          <w:color w:val="auto"/>
          <w:spacing w:val="0"/>
          <w:u w:val="none" w:color="auto"/>
          <w:lang w:val="en-US" w:eastAsia="zh-CN"/>
        </w:rPr>
        <w:t xml:space="preserve"> 更好发挥市场作用</w:t>
      </w:r>
      <w:bookmarkEnd w:id="126"/>
      <w:bookmarkEnd w:id="127"/>
      <w:bookmarkEnd w:id="128"/>
      <w:bookmarkEnd w:id="129"/>
      <w:bookmarkEnd w:id="130"/>
    </w:p>
    <w:p w14:paraId="48E4868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pacing w:val="0"/>
          <w:sz w:val="32"/>
          <w:szCs w:val="32"/>
          <w:highlight w:val="none"/>
          <w:u w:val="none" w:color="auto"/>
          <w:lang w:val="en-US" w:eastAsia="zh-CN"/>
        </w:rPr>
      </w:pPr>
    </w:p>
    <w:p w14:paraId="0B78F71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rPr>
      </w:pPr>
      <w:r>
        <w:rPr>
          <w:rFonts w:hint="default" w:ascii="Times New Roman" w:hAnsi="Times New Roman" w:eastAsia="仿宋_GB2312" w:cs="Times New Roman"/>
          <w:color w:val="auto"/>
          <w:spacing w:val="0"/>
          <w:sz w:val="32"/>
          <w:szCs w:val="32"/>
          <w:highlight w:val="none"/>
          <w:u w:val="none" w:color="auto"/>
        </w:rPr>
        <w:t>聚焦重点领域和关键环节，</w:t>
      </w:r>
      <w:r>
        <w:rPr>
          <w:rFonts w:hint="default" w:ascii="Times New Roman" w:hAnsi="Times New Roman" w:eastAsia="仿宋_GB2312" w:cs="Times New Roman"/>
          <w:color w:val="auto"/>
          <w:spacing w:val="0"/>
          <w:sz w:val="32"/>
          <w:szCs w:val="32"/>
          <w:highlight w:val="none"/>
          <w:u w:val="none" w:color="auto"/>
          <w:lang w:val="en-US" w:eastAsia="zh-CN"/>
        </w:rPr>
        <w:t>着力破除制约高质量发展的体制机制障碍</w:t>
      </w:r>
      <w:r>
        <w:rPr>
          <w:rFonts w:hint="default" w:ascii="Times New Roman" w:hAnsi="Times New Roman" w:eastAsia="仿宋_GB2312" w:cs="Times New Roman"/>
          <w:color w:val="auto"/>
          <w:spacing w:val="0"/>
          <w:sz w:val="32"/>
          <w:szCs w:val="32"/>
          <w:highlight w:val="none"/>
          <w:u w:val="none" w:color="auto"/>
        </w:rPr>
        <w:t>，</w:t>
      </w:r>
      <w:r>
        <w:rPr>
          <w:rFonts w:hint="default" w:ascii="Times New Roman" w:hAnsi="Times New Roman" w:eastAsia="仿宋_GB2312" w:cs="Times New Roman"/>
          <w:color w:val="auto"/>
          <w:spacing w:val="0"/>
          <w:sz w:val="32"/>
          <w:szCs w:val="32"/>
          <w:highlight w:val="none"/>
          <w:u w:val="none" w:color="auto"/>
          <w:lang w:eastAsia="zh-CN"/>
        </w:rPr>
        <w:t>加快培育健康有序、有效运行的市场机制，打造更加公平、更有活力的发展环境</w:t>
      </w:r>
      <w:r>
        <w:rPr>
          <w:rFonts w:hint="default" w:ascii="Times New Roman" w:hAnsi="Times New Roman" w:eastAsia="仿宋_GB2312" w:cs="Times New Roman"/>
          <w:color w:val="auto"/>
          <w:spacing w:val="0"/>
          <w:sz w:val="32"/>
          <w:szCs w:val="32"/>
          <w:highlight w:val="none"/>
          <w:u w:val="none" w:color="auto"/>
        </w:rPr>
        <w:t>。</w:t>
      </w:r>
    </w:p>
    <w:p w14:paraId="169AD70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spacing w:val="0"/>
          <w:u w:val="none" w:color="auto"/>
        </w:rPr>
      </w:pPr>
    </w:p>
    <w:p w14:paraId="0E39C604">
      <w:pPr>
        <w:pStyle w:val="8"/>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_GB2312" w:cs="Times New Roman"/>
          <w:color w:val="auto"/>
          <w:spacing w:val="0"/>
          <w:u w:val="none" w:color="auto"/>
          <w:lang w:val="en-US" w:eastAsia="zh-CN"/>
        </w:rPr>
      </w:pPr>
      <w:bookmarkStart w:id="131" w:name="_Toc2043689566"/>
      <w:bookmarkStart w:id="132" w:name="_Toc9412"/>
      <w:bookmarkStart w:id="133" w:name="_Toc196580596"/>
      <w:bookmarkStart w:id="134" w:name="_Toc849779607"/>
      <w:bookmarkStart w:id="135" w:name="_Toc25856"/>
      <w:r>
        <w:rPr>
          <w:rFonts w:hint="default" w:ascii="Times New Roman" w:hAnsi="Times New Roman" w:eastAsia="楷体_GB2312" w:cs="Times New Roman"/>
          <w:color w:val="auto"/>
          <w:spacing w:val="0"/>
          <w:u w:val="none" w:color="auto"/>
          <w:lang w:val="en-US" w:eastAsia="zh-CN"/>
        </w:rPr>
        <w:t>第一章 激发经营主体活力</w:t>
      </w:r>
      <w:bookmarkEnd w:id="131"/>
      <w:bookmarkEnd w:id="132"/>
      <w:bookmarkEnd w:id="133"/>
      <w:bookmarkEnd w:id="134"/>
      <w:bookmarkEnd w:id="135"/>
    </w:p>
    <w:p w14:paraId="3A1D164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auto"/>
          <w:spacing w:val="0"/>
          <w:sz w:val="32"/>
          <w:szCs w:val="32"/>
          <w:u w:val="none" w:color="auto"/>
        </w:rPr>
      </w:pPr>
      <w:r>
        <w:rPr>
          <w:rFonts w:hint="default" w:ascii="Times New Roman" w:hAnsi="Times New Roman" w:eastAsia="仿宋_GB2312" w:cs="Times New Roman"/>
          <w:color w:val="auto"/>
          <w:spacing w:val="0"/>
          <w:sz w:val="32"/>
          <w:szCs w:val="32"/>
          <w:highlight w:val="none"/>
          <w:u w:val="none" w:color="auto"/>
          <w:lang w:val="en-US" w:eastAsia="zh-CN"/>
        </w:rPr>
        <w:t>坚持和落实“两个毫不动摇”，深化国资国企改革，建立健全民营经济健康发展机制，构建市场机制有效、经营主体有活力的现代市场体系。</w:t>
      </w:r>
    </w:p>
    <w:p w14:paraId="2F2C14DB">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b/>
          <w:bCs/>
          <w:color w:val="auto"/>
          <w:spacing w:val="0"/>
          <w:sz w:val="32"/>
          <w:szCs w:val="32"/>
          <w:u w:val="none" w:color="auto"/>
          <w:lang w:val="en-US" w:eastAsia="zh-CN"/>
        </w:rPr>
      </w:pPr>
      <w:r>
        <w:rPr>
          <w:rFonts w:hint="default" w:ascii="Times New Roman" w:hAnsi="Times New Roman" w:eastAsia="仿宋_GB2312" w:cs="Times New Roman"/>
          <w:b/>
          <w:bCs/>
          <w:color w:val="auto"/>
          <w:spacing w:val="0"/>
          <w:sz w:val="32"/>
          <w:szCs w:val="32"/>
          <w:u w:val="none" w:color="auto"/>
          <w:lang w:val="en-US" w:eastAsia="zh-CN"/>
        </w:rPr>
        <w:t>第一节 深化国资国企改革</w:t>
      </w:r>
    </w:p>
    <w:p w14:paraId="2B43E6D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sz w:val="32"/>
          <w:szCs w:val="32"/>
          <w:u w:val="none" w:color="auto"/>
          <w:lang w:val="en-US" w:eastAsia="zh-CN"/>
        </w:rPr>
      </w:pPr>
      <w:r>
        <w:rPr>
          <w:rFonts w:hint="default" w:ascii="Times New Roman" w:hAnsi="Times New Roman" w:eastAsia="仿宋_GB2312" w:cs="Times New Roman"/>
          <w:color w:val="auto"/>
          <w:spacing w:val="0"/>
          <w:sz w:val="32"/>
          <w:szCs w:val="32"/>
          <w:u w:val="none" w:color="auto"/>
          <w:lang w:val="en-US" w:eastAsia="zh-CN"/>
        </w:rPr>
        <w:t>坚持做强做优做大国有企业和国有资本，优化国有经济布局结构，深化多层次国资国企合作，推进哈建、文旅投等市属及</w:t>
      </w:r>
      <w:r>
        <w:rPr>
          <w:rFonts w:hint="default" w:ascii="Times New Roman" w:hAnsi="Times New Roman" w:eastAsia="仿宋_GB2312" w:cs="Times New Roman"/>
          <w:b w:val="0"/>
          <w:bCs w:val="0"/>
          <w:strike w:val="0"/>
          <w:dstrike w:val="0"/>
          <w:color w:val="auto"/>
          <w:spacing w:val="0"/>
          <w:sz w:val="32"/>
          <w:szCs w:val="32"/>
          <w:u w:val="none" w:color="auto"/>
          <w:lang w:val="en-US" w:eastAsia="zh-CN"/>
        </w:rPr>
        <w:t>县（区）</w:t>
      </w:r>
      <w:r>
        <w:rPr>
          <w:rFonts w:hint="default" w:ascii="Times New Roman" w:hAnsi="Times New Roman" w:eastAsia="仿宋_GB2312" w:cs="Times New Roman"/>
          <w:color w:val="auto"/>
          <w:spacing w:val="0"/>
          <w:sz w:val="32"/>
          <w:szCs w:val="32"/>
          <w:u w:val="none" w:color="auto"/>
          <w:lang w:val="en-US" w:eastAsia="zh-CN"/>
        </w:rPr>
        <w:t>国有企业战略性重组、专业化整合。</w:t>
      </w:r>
      <w:r>
        <w:rPr>
          <w:rFonts w:hint="default" w:ascii="Times New Roman" w:hAnsi="Times New Roman" w:eastAsia="仿宋_GB2312" w:cs="Times New Roman"/>
          <w:color w:val="auto"/>
          <w:spacing w:val="0"/>
          <w:sz w:val="32"/>
          <w:szCs w:val="32"/>
          <w:highlight w:val="none"/>
          <w:u w:val="none" w:color="auto"/>
          <w:lang w:val="en-US" w:eastAsia="zh-CN"/>
        </w:rPr>
        <w:t>完善现代国有企业治理制度</w:t>
      </w:r>
      <w:r>
        <w:rPr>
          <w:rFonts w:hint="default" w:ascii="Times New Roman" w:hAnsi="Times New Roman" w:eastAsia="仿宋_GB2312" w:cs="Times New Roman"/>
          <w:color w:val="auto"/>
          <w:spacing w:val="0"/>
          <w:sz w:val="32"/>
          <w:szCs w:val="32"/>
          <w:u w:val="none" w:color="auto"/>
          <w:lang w:val="en-US" w:eastAsia="zh-CN"/>
        </w:rPr>
        <w:t>，强化董事会规范建设，提升经理层成员任期制和契约化管理水平。深化精准分类监管与“一企一策”差异化考核，建设国资在线监管平台，实现对各层级企业穿透式监督，增强全市国有企业盈利能力和核心竞争力。</w:t>
      </w:r>
    </w:p>
    <w:p w14:paraId="2EE33B25">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b/>
          <w:bCs/>
          <w:color w:val="auto"/>
          <w:spacing w:val="0"/>
          <w:sz w:val="32"/>
          <w:szCs w:val="32"/>
          <w:u w:val="none" w:color="auto"/>
          <w:lang w:val="en-US" w:eastAsia="zh-CN"/>
        </w:rPr>
      </w:pPr>
      <w:r>
        <w:rPr>
          <w:rFonts w:hint="default" w:ascii="Times New Roman" w:hAnsi="Times New Roman" w:eastAsia="仿宋_GB2312" w:cs="Times New Roman"/>
          <w:b/>
          <w:bCs/>
          <w:color w:val="auto"/>
          <w:spacing w:val="0"/>
          <w:sz w:val="32"/>
          <w:szCs w:val="32"/>
          <w:u w:val="none" w:color="auto"/>
          <w:lang w:val="en-US" w:eastAsia="zh-CN"/>
        </w:rPr>
        <w:t>第二节 建立健全民营经济健康发展机制</w:t>
      </w:r>
    </w:p>
    <w:p w14:paraId="25CC257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sz w:val="32"/>
          <w:szCs w:val="32"/>
          <w:u w:val="none" w:color="auto"/>
          <w:lang w:val="en-US" w:eastAsia="zh-CN"/>
        </w:rPr>
      </w:pPr>
      <w:r>
        <w:rPr>
          <w:rFonts w:hint="default" w:ascii="Times New Roman" w:hAnsi="Times New Roman" w:eastAsia="仿宋_GB2312" w:cs="Times New Roman"/>
          <w:color w:val="auto"/>
          <w:spacing w:val="0"/>
          <w:sz w:val="32"/>
          <w:szCs w:val="32"/>
          <w:u w:val="none" w:color="auto"/>
          <w:lang w:val="en-US" w:eastAsia="zh-CN"/>
        </w:rPr>
        <w:t>贯彻民营经济促进法和自治区实施办法，</w:t>
      </w:r>
      <w:r>
        <w:rPr>
          <w:rFonts w:hint="default" w:ascii="Times New Roman" w:hAnsi="Times New Roman" w:eastAsia="仿宋_GB2312" w:cs="Times New Roman"/>
          <w:color w:val="auto"/>
          <w:spacing w:val="0"/>
          <w:sz w:val="32"/>
          <w:szCs w:val="32"/>
          <w:highlight w:val="none"/>
          <w:u w:val="none" w:color="auto"/>
          <w:lang w:val="en-US" w:eastAsia="zh-CN"/>
        </w:rPr>
        <w:t>落实哈密市关爱</w:t>
      </w:r>
      <w:r>
        <w:rPr>
          <w:rFonts w:hint="default" w:ascii="Times New Roman" w:hAnsi="Times New Roman" w:eastAsia="仿宋_GB2312" w:cs="Times New Roman"/>
          <w:color w:val="auto"/>
          <w:spacing w:val="0"/>
          <w:sz w:val="32"/>
          <w:szCs w:val="32"/>
          <w:u w:val="none" w:color="auto"/>
          <w:lang w:val="en-US" w:eastAsia="zh-CN"/>
        </w:rPr>
        <w:t>民营企业家和促进民营经济发展壮大“双十条”措施。实施以“链主”企业为主导的供需对接活动，</w:t>
      </w:r>
      <w:r>
        <w:rPr>
          <w:rFonts w:hint="default" w:ascii="Times New Roman" w:hAnsi="Times New Roman" w:eastAsia="仿宋_GB2312" w:cs="Times New Roman"/>
          <w:color w:val="auto"/>
          <w:spacing w:val="0"/>
          <w:sz w:val="32"/>
          <w:szCs w:val="32"/>
          <w:u w:val="none" w:color="auto"/>
        </w:rPr>
        <w:t>促进大中小企业协同融通发展</w:t>
      </w:r>
      <w:r>
        <w:rPr>
          <w:rFonts w:hint="default" w:ascii="Times New Roman" w:hAnsi="Times New Roman" w:eastAsia="仿宋_GB2312" w:cs="Times New Roman"/>
          <w:color w:val="auto"/>
          <w:spacing w:val="0"/>
          <w:sz w:val="32"/>
          <w:szCs w:val="32"/>
          <w:u w:val="none" w:color="auto"/>
          <w:lang w:eastAsia="zh-CN"/>
        </w:rPr>
        <w:t>。健全中小企业梯度培育库的动态监测与精准服务机制，</w:t>
      </w:r>
      <w:r>
        <w:rPr>
          <w:rFonts w:hint="default" w:ascii="Times New Roman" w:hAnsi="Times New Roman" w:eastAsia="仿宋_GB2312" w:cs="Times New Roman"/>
          <w:color w:val="auto"/>
          <w:spacing w:val="0"/>
          <w:sz w:val="32"/>
          <w:szCs w:val="32"/>
          <w:u w:val="none" w:color="auto"/>
        </w:rPr>
        <w:t>加快培育专精特新企业。</w:t>
      </w:r>
      <w:r>
        <w:rPr>
          <w:rFonts w:hint="default" w:ascii="Times New Roman" w:hAnsi="Times New Roman" w:eastAsia="仿宋_GB2312" w:cs="Times New Roman"/>
          <w:color w:val="auto"/>
          <w:spacing w:val="0"/>
          <w:sz w:val="32"/>
          <w:szCs w:val="32"/>
          <w:u w:val="none" w:color="auto"/>
          <w:lang w:val="en-US" w:eastAsia="zh-CN"/>
        </w:rPr>
        <w:t>深入开展支持中小微融资服务、化解拖欠账款、规范涉企执法、招标投标领域专项行动。落实领导干部联系民营企业（商会、协会）制度，依托民营企业之家，搭建常态化沟通交流平台。完善民营经济人士教育培训体系。开展民营企业评议政府职能部门服务效能活动，凝聚支持民营经济发展合力。</w:t>
      </w:r>
    </w:p>
    <w:p w14:paraId="6E5A659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spacing w:val="0"/>
          <w:u w:val="none" w:color="auto"/>
        </w:rPr>
      </w:pPr>
    </w:p>
    <w:p w14:paraId="72A495A5">
      <w:pPr>
        <w:pStyle w:val="8"/>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_GB2312" w:cs="Times New Roman"/>
          <w:color w:val="auto"/>
          <w:spacing w:val="0"/>
          <w:u w:val="none" w:color="auto"/>
          <w:lang w:val="en-US" w:eastAsia="zh-CN"/>
        </w:rPr>
      </w:pPr>
      <w:bookmarkStart w:id="136" w:name="_Toc446251907"/>
      <w:bookmarkStart w:id="137" w:name="_Toc15770"/>
      <w:bookmarkStart w:id="138" w:name="_Toc23066"/>
      <w:bookmarkStart w:id="139" w:name="_Toc2108313094"/>
      <w:bookmarkStart w:id="140" w:name="_Toc296063381"/>
      <w:r>
        <w:rPr>
          <w:rFonts w:hint="default" w:ascii="Times New Roman" w:hAnsi="Times New Roman" w:eastAsia="楷体_GB2312" w:cs="Times New Roman"/>
          <w:color w:val="auto"/>
          <w:spacing w:val="0"/>
          <w:u w:val="none" w:color="auto"/>
          <w:lang w:val="en-US" w:eastAsia="zh-CN"/>
        </w:rPr>
        <w:t>第二章 破解要素制约瓶颈</w:t>
      </w:r>
      <w:bookmarkEnd w:id="136"/>
      <w:bookmarkEnd w:id="137"/>
      <w:bookmarkEnd w:id="138"/>
      <w:bookmarkEnd w:id="139"/>
      <w:bookmarkEnd w:id="140"/>
    </w:p>
    <w:p w14:paraId="775D53B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pPr>
      <w:r>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t>统筹推进要素市场化配置改革与供给能力提升，加快完善要素市场化配置机制，促进各类要素资源高效配置，构建高效协同、保障有力的要素供给体系。</w:t>
      </w:r>
    </w:p>
    <w:p w14:paraId="3C5F910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pacing w:val="0"/>
          <w:sz w:val="32"/>
          <w:szCs w:val="32"/>
          <w:u w:val="none" w:color="auto"/>
          <w:lang w:val="en-US" w:eastAsia="zh-CN"/>
        </w:rPr>
      </w:pPr>
      <w:r>
        <w:rPr>
          <w:rFonts w:hint="default" w:ascii="Times New Roman" w:hAnsi="Times New Roman" w:eastAsia="仿宋_GB2312" w:cs="Times New Roman"/>
          <w:b/>
          <w:bCs/>
          <w:color w:val="auto"/>
          <w:spacing w:val="0"/>
          <w:sz w:val="32"/>
          <w:szCs w:val="32"/>
          <w:u w:val="none" w:color="auto"/>
          <w:lang w:val="en-US" w:eastAsia="zh-CN"/>
        </w:rPr>
        <w:t>第一节 深化土地要素市场化改革</w:t>
      </w:r>
    </w:p>
    <w:p w14:paraId="05100D9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sz w:val="32"/>
          <w:szCs w:val="32"/>
          <w:u w:val="none" w:color="auto"/>
          <w:lang w:val="en-US" w:eastAsia="zh-CN"/>
        </w:rPr>
      </w:pPr>
      <w:r>
        <w:rPr>
          <w:rFonts w:hint="default" w:ascii="Times New Roman" w:hAnsi="Times New Roman" w:eastAsia="仿宋_GB2312" w:cs="Times New Roman"/>
          <w:color w:val="auto"/>
          <w:spacing w:val="0"/>
          <w:sz w:val="32"/>
          <w:szCs w:val="32"/>
          <w:highlight w:val="none"/>
          <w:u w:val="none" w:color="auto"/>
          <w:lang w:eastAsia="zh-CN"/>
        </w:rPr>
        <w:t>探索国土空间开发和保护新模式，推动形成人口、经济、资源环境相协调的国土空间开发格局。深化土地有偿使用制度改革，建立精细化土地利用监测体系，强化节约用地评价。建立重大项目用地“清单式”保障机制，支持工业用地采取弹性年期出让、先租后让、长期租赁等供应方式。</w:t>
      </w:r>
      <w:r>
        <w:rPr>
          <w:rFonts w:hint="default" w:ascii="Times New Roman" w:hAnsi="Times New Roman" w:eastAsia="仿宋_GB2312" w:cs="Times New Roman"/>
          <w:b w:val="0"/>
          <w:bCs w:val="0"/>
          <w:color w:val="auto"/>
          <w:spacing w:val="0"/>
          <w:sz w:val="32"/>
          <w:szCs w:val="32"/>
          <w:u w:val="none" w:color="auto"/>
        </w:rPr>
        <w:t>开展伊州区全域土地综合整治试点，</w:t>
      </w:r>
      <w:r>
        <w:rPr>
          <w:rFonts w:hint="default" w:ascii="Times New Roman" w:hAnsi="Times New Roman" w:eastAsia="仿宋_GB2312" w:cs="Times New Roman"/>
          <w:color w:val="auto"/>
          <w:spacing w:val="0"/>
          <w:sz w:val="32"/>
          <w:szCs w:val="32"/>
          <w:highlight w:val="none"/>
          <w:u w:val="none" w:color="auto"/>
          <w:lang w:eastAsia="zh-CN"/>
        </w:rPr>
        <w:t>推动土地要素保障提质增效。</w:t>
      </w:r>
    </w:p>
    <w:p w14:paraId="7A05B71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pacing w:val="0"/>
          <w:sz w:val="32"/>
          <w:szCs w:val="32"/>
          <w:u w:val="none" w:color="auto"/>
          <w:lang w:val="en-US" w:eastAsia="zh-CN"/>
        </w:rPr>
      </w:pPr>
      <w:r>
        <w:rPr>
          <w:rFonts w:hint="default" w:ascii="Times New Roman" w:hAnsi="Times New Roman" w:eastAsia="仿宋_GB2312" w:cs="Times New Roman"/>
          <w:b/>
          <w:bCs/>
          <w:color w:val="auto"/>
          <w:spacing w:val="0"/>
          <w:sz w:val="32"/>
          <w:szCs w:val="32"/>
          <w:u w:val="none" w:color="auto"/>
          <w:lang w:val="en-US" w:eastAsia="zh-CN"/>
        </w:rPr>
        <w:t>第二节 推进水和能源领域市场化改革</w:t>
      </w:r>
    </w:p>
    <w:p w14:paraId="010A3B9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sz w:val="32"/>
          <w:szCs w:val="32"/>
          <w:u w:val="none" w:color="auto"/>
          <w:lang w:val="en-US" w:eastAsia="zh-CN"/>
        </w:rPr>
      </w:pPr>
      <w:r>
        <w:rPr>
          <w:rFonts w:hint="default" w:ascii="Times New Roman" w:hAnsi="Times New Roman" w:eastAsia="仿宋_GB2312" w:cs="Times New Roman"/>
          <w:color w:val="auto"/>
          <w:spacing w:val="0"/>
          <w:sz w:val="32"/>
          <w:szCs w:val="32"/>
          <w:u w:val="none" w:color="auto"/>
          <w:lang w:val="en-US" w:eastAsia="zh-CN"/>
        </w:rPr>
        <w:t>推进水资源市场化配置改革，落实水资源刚性约束制度，建立健全水权交易制度。深化水价综合改革，统筹</w:t>
      </w:r>
      <w:r>
        <w:rPr>
          <w:rFonts w:hint="eastAsia" w:ascii="Times New Roman" w:hAnsi="Times New Roman" w:eastAsia="仿宋_GB2312" w:cs="Times New Roman"/>
          <w:color w:val="auto"/>
          <w:spacing w:val="0"/>
          <w:sz w:val="32"/>
          <w:szCs w:val="32"/>
          <w:u w:val="none" w:color="auto"/>
          <w:lang w:val="en-US" w:eastAsia="zh-CN"/>
        </w:rPr>
        <w:t>各类型</w:t>
      </w:r>
      <w:r>
        <w:rPr>
          <w:rFonts w:hint="default" w:ascii="Times New Roman" w:hAnsi="Times New Roman" w:eastAsia="仿宋_GB2312" w:cs="Times New Roman"/>
          <w:color w:val="auto"/>
          <w:spacing w:val="0"/>
          <w:sz w:val="32"/>
          <w:szCs w:val="32"/>
          <w:u w:val="none" w:color="auto"/>
          <w:lang w:val="en-US" w:eastAsia="zh-CN"/>
        </w:rPr>
        <w:t>水价，建立科学合理的水价形成机制。创新多元化水利投融资渠道，形成存量资产和新增投资的良性循环。</w:t>
      </w:r>
      <w:r>
        <w:rPr>
          <w:rFonts w:hint="default" w:ascii="Times New Roman" w:hAnsi="Times New Roman" w:eastAsia="仿宋_GB2312" w:cs="Times New Roman"/>
          <w:color w:val="auto"/>
          <w:spacing w:val="0"/>
          <w:sz w:val="32"/>
          <w:szCs w:val="32"/>
          <w:u w:val="none" w:color="auto"/>
          <w:lang w:eastAsia="zh-CN"/>
        </w:rPr>
        <w:t>加快</w:t>
      </w:r>
      <w:r>
        <w:rPr>
          <w:rFonts w:hint="default" w:ascii="Times New Roman" w:hAnsi="Times New Roman" w:eastAsia="仿宋_GB2312" w:cs="Times New Roman"/>
          <w:color w:val="auto"/>
          <w:spacing w:val="0"/>
          <w:sz w:val="32"/>
          <w:szCs w:val="32"/>
          <w:u w:val="none" w:color="auto"/>
          <w:lang w:val="en-US" w:eastAsia="zh-CN"/>
        </w:rPr>
        <w:t>能源领域市场化改革，健全完善天然气上下游价格联动机制</w:t>
      </w:r>
      <w:r>
        <w:rPr>
          <w:rFonts w:hint="default" w:ascii="Times New Roman" w:hAnsi="Times New Roman" w:eastAsia="仿宋_GB2312" w:cs="Times New Roman"/>
          <w:color w:val="auto"/>
          <w:spacing w:val="0"/>
          <w:sz w:val="32"/>
          <w:szCs w:val="32"/>
          <w:u w:val="none" w:color="auto"/>
          <w:lang w:eastAsia="zh-CN"/>
        </w:rPr>
        <w:t>，</w:t>
      </w:r>
      <w:r>
        <w:rPr>
          <w:rFonts w:hint="default" w:ascii="Times New Roman" w:hAnsi="Times New Roman" w:eastAsia="仿宋_GB2312" w:cs="Times New Roman"/>
          <w:color w:val="auto"/>
          <w:spacing w:val="0"/>
          <w:sz w:val="32"/>
          <w:szCs w:val="32"/>
          <w:u w:val="none" w:color="auto"/>
          <w:lang w:val="en-US" w:eastAsia="zh-CN"/>
        </w:rPr>
        <w:t>建立健全“新能源+”产业融合机制。充分依托新疆煤炭交易中心健全煤炭市场价格形成机制，</w:t>
      </w:r>
      <w:r>
        <w:rPr>
          <w:rFonts w:hint="default" w:ascii="Times New Roman" w:hAnsi="Times New Roman" w:eastAsia="仿宋_GB2312" w:cs="Times New Roman"/>
          <w:color w:val="auto"/>
          <w:spacing w:val="0"/>
          <w:sz w:val="32"/>
          <w:szCs w:val="32"/>
          <w:highlight w:val="none"/>
          <w:u w:val="none" w:color="auto"/>
          <w:lang w:val="en-US" w:eastAsia="zh-CN"/>
        </w:rPr>
        <w:t>完善</w:t>
      </w:r>
      <w:r>
        <w:rPr>
          <w:rFonts w:hint="default" w:ascii="Times New Roman" w:hAnsi="Times New Roman" w:eastAsia="仿宋_GB2312" w:cs="Times New Roman"/>
          <w:color w:val="auto"/>
          <w:spacing w:val="0"/>
          <w:sz w:val="32"/>
          <w:szCs w:val="32"/>
          <w:u w:val="none" w:color="auto"/>
          <w:lang w:val="en-US" w:eastAsia="zh-CN"/>
        </w:rPr>
        <w:t>煤炭中长期合同履约监管体系。</w:t>
      </w:r>
    </w:p>
    <w:p w14:paraId="392885F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spacing w:val="0"/>
          <w:u w:val="none" w:color="auto"/>
          <w:lang w:val="en-US" w:eastAsia="zh-CN"/>
        </w:rPr>
      </w:pPr>
      <w:bookmarkStart w:id="141" w:name="_Toc12092"/>
      <w:bookmarkStart w:id="142" w:name="_Toc30281"/>
    </w:p>
    <w:p w14:paraId="40A0A2ED">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_GB2312" w:cs="Times New Roman"/>
          <w:color w:val="auto"/>
          <w:spacing w:val="0"/>
          <w:u w:val="none" w:color="auto"/>
          <w:lang w:val="en-US" w:eastAsia="zh-CN"/>
        </w:rPr>
      </w:pPr>
      <w:bookmarkStart w:id="143" w:name="_Toc1118454114"/>
      <w:bookmarkStart w:id="144" w:name="_Toc475163947"/>
      <w:bookmarkStart w:id="145" w:name="_Toc730313908"/>
      <w:r>
        <w:rPr>
          <w:rFonts w:hint="default" w:ascii="Times New Roman" w:hAnsi="Times New Roman" w:eastAsia="楷体_GB2312" w:cs="Times New Roman"/>
          <w:color w:val="auto"/>
          <w:spacing w:val="0"/>
          <w:u w:val="none" w:color="auto"/>
          <w:lang w:val="en-US" w:eastAsia="zh-CN"/>
        </w:rPr>
        <w:t>第三章 提升政府治理效能</w:t>
      </w:r>
      <w:bookmarkEnd w:id="141"/>
      <w:bookmarkEnd w:id="142"/>
      <w:bookmarkEnd w:id="143"/>
      <w:bookmarkEnd w:id="144"/>
      <w:bookmarkEnd w:id="145"/>
    </w:p>
    <w:p w14:paraId="005CAAD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pacing w:val="0"/>
          <w:kern w:val="2"/>
          <w:sz w:val="32"/>
          <w:szCs w:val="32"/>
          <w:u w:val="none" w:color="auto"/>
          <w:lang w:val="en-US" w:eastAsia="zh-CN" w:bidi="ar-SA"/>
        </w:rPr>
      </w:pPr>
      <w:r>
        <w:rPr>
          <w:rFonts w:hint="default" w:ascii="Times New Roman" w:hAnsi="Times New Roman" w:eastAsia="仿宋_GB2312" w:cs="Times New Roman"/>
          <w:b w:val="0"/>
          <w:bCs w:val="0"/>
          <w:color w:val="auto"/>
          <w:spacing w:val="0"/>
          <w:kern w:val="2"/>
          <w:sz w:val="32"/>
          <w:szCs w:val="32"/>
          <w:u w:val="none" w:color="auto"/>
          <w:lang w:val="en-US" w:eastAsia="zh-CN" w:bidi="ar-SA"/>
        </w:rPr>
        <w:t>坚持以建设法治、效能、服务型政府为导向，深化行政体制改革，理顺行政事权关系和经济社会管理权责，切实提升政府决策科学性、执行穿透力、服务便捷度，以高效能治理推动哈密经济社会持续健康发展。</w:t>
      </w:r>
    </w:p>
    <w:p w14:paraId="3CA85AA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pacing w:val="0"/>
          <w:sz w:val="32"/>
          <w:szCs w:val="32"/>
          <w:u w:val="none" w:color="auto"/>
          <w:lang w:val="en-US" w:eastAsia="zh-CN"/>
        </w:rPr>
      </w:pPr>
      <w:r>
        <w:rPr>
          <w:rFonts w:hint="default" w:ascii="Times New Roman" w:hAnsi="Times New Roman" w:eastAsia="仿宋_GB2312" w:cs="Times New Roman"/>
          <w:b/>
          <w:bCs/>
          <w:color w:val="auto"/>
          <w:spacing w:val="0"/>
          <w:sz w:val="32"/>
          <w:szCs w:val="32"/>
          <w:u w:val="none" w:color="auto"/>
          <w:lang w:val="en-US" w:eastAsia="zh-CN"/>
        </w:rPr>
        <w:t>第一节 深化行政体制改革</w:t>
      </w:r>
    </w:p>
    <w:p w14:paraId="1899A6B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pacing w:val="0"/>
          <w:kern w:val="2"/>
          <w:sz w:val="32"/>
          <w:szCs w:val="32"/>
          <w:u w:val="none" w:color="auto"/>
          <w:lang w:val="en-US" w:eastAsia="zh-CN" w:bidi="ar-SA"/>
        </w:rPr>
      </w:pPr>
      <w:r>
        <w:rPr>
          <w:rFonts w:hint="default" w:ascii="Times New Roman" w:hAnsi="Times New Roman" w:eastAsia="仿宋_GB2312" w:cs="Times New Roman"/>
          <w:b w:val="0"/>
          <w:bCs w:val="0"/>
          <w:color w:val="auto"/>
          <w:spacing w:val="0"/>
          <w:kern w:val="2"/>
          <w:sz w:val="32"/>
          <w:szCs w:val="32"/>
          <w:u w:val="none" w:color="auto"/>
          <w:lang w:eastAsia="zh-CN" w:bidi="ar-SA"/>
        </w:rPr>
        <w:t>围绕</w:t>
      </w:r>
      <w:r>
        <w:rPr>
          <w:rFonts w:hint="default" w:ascii="Times New Roman" w:hAnsi="Times New Roman" w:eastAsia="仿宋_GB2312" w:cs="Times New Roman"/>
          <w:b w:val="0"/>
          <w:bCs w:val="0"/>
          <w:color w:val="auto"/>
          <w:spacing w:val="0"/>
          <w:kern w:val="2"/>
          <w:sz w:val="32"/>
          <w:szCs w:val="32"/>
          <w:u w:val="none" w:color="auto"/>
          <w:lang w:val="en-US" w:eastAsia="zh-CN" w:bidi="ar-SA"/>
        </w:rPr>
        <w:t>“强市、优区、富县”事权关系改革方向，完善市级宏观决策和统筹协调事权体系，建立健全市级产业发展布局、城市规划建设决策机制。</w:t>
      </w:r>
      <w:r>
        <w:rPr>
          <w:rFonts w:hint="default" w:ascii="Times New Roman" w:hAnsi="Times New Roman" w:eastAsia="仿宋_GB2312" w:cs="Times New Roman"/>
          <w:color w:val="auto"/>
          <w:spacing w:val="0"/>
          <w:sz w:val="32"/>
          <w:szCs w:val="32"/>
          <w:highlight w:val="none"/>
          <w:u w:val="none" w:color="auto"/>
          <w:lang w:eastAsia="zh-CN"/>
        </w:rPr>
        <w:t>健全完善市、县（区）机构职能体系，深化市、县（区）机构改革。</w:t>
      </w:r>
      <w:r>
        <w:rPr>
          <w:rFonts w:hint="default" w:ascii="Times New Roman" w:hAnsi="Times New Roman" w:eastAsia="仿宋_GB2312" w:cs="Times New Roman"/>
          <w:b w:val="0"/>
          <w:bCs w:val="0"/>
          <w:color w:val="auto"/>
          <w:spacing w:val="0"/>
          <w:kern w:val="2"/>
          <w:sz w:val="32"/>
          <w:szCs w:val="32"/>
          <w:u w:val="none" w:color="auto"/>
          <w:lang w:val="en-US" w:eastAsia="zh-CN" w:bidi="ar-SA"/>
        </w:rPr>
        <w:t>深化</w:t>
      </w:r>
      <w:r>
        <w:rPr>
          <w:rFonts w:hint="default" w:ascii="Times New Roman" w:hAnsi="Times New Roman" w:eastAsia="仿宋_GB2312" w:cs="Times New Roman"/>
          <w:b w:val="0"/>
          <w:bCs w:val="0"/>
          <w:strike w:val="0"/>
          <w:dstrike w:val="0"/>
          <w:color w:val="auto"/>
          <w:spacing w:val="0"/>
          <w:sz w:val="32"/>
          <w:szCs w:val="32"/>
          <w:u w:val="none" w:color="auto"/>
          <w:lang w:val="en-US" w:eastAsia="zh-CN"/>
        </w:rPr>
        <w:t>县（区）</w:t>
      </w:r>
      <w:r>
        <w:rPr>
          <w:rFonts w:hint="default" w:ascii="Times New Roman" w:hAnsi="Times New Roman" w:eastAsia="仿宋_GB2312" w:cs="Times New Roman"/>
          <w:b w:val="0"/>
          <w:bCs w:val="0"/>
          <w:color w:val="auto"/>
          <w:spacing w:val="0"/>
          <w:kern w:val="2"/>
          <w:sz w:val="32"/>
          <w:szCs w:val="32"/>
          <w:u w:val="none" w:color="auto"/>
          <w:lang w:val="en-US" w:eastAsia="zh-CN" w:bidi="ar-SA"/>
        </w:rPr>
        <w:t>行政体制改革，健全</w:t>
      </w:r>
      <w:r>
        <w:rPr>
          <w:rFonts w:hint="default" w:ascii="Times New Roman" w:hAnsi="Times New Roman" w:eastAsia="仿宋_GB2312" w:cs="Times New Roman"/>
          <w:b w:val="0"/>
          <w:bCs w:val="0"/>
          <w:strike w:val="0"/>
          <w:dstrike w:val="0"/>
          <w:color w:val="auto"/>
          <w:spacing w:val="0"/>
          <w:sz w:val="32"/>
          <w:szCs w:val="32"/>
          <w:u w:val="none" w:color="auto"/>
          <w:lang w:val="en-US" w:eastAsia="zh-CN"/>
        </w:rPr>
        <w:t>县（区）</w:t>
      </w:r>
      <w:r>
        <w:rPr>
          <w:rFonts w:hint="default" w:ascii="Times New Roman" w:hAnsi="Times New Roman" w:eastAsia="仿宋_GB2312" w:cs="Times New Roman"/>
          <w:b w:val="0"/>
          <w:bCs w:val="0"/>
          <w:color w:val="auto"/>
          <w:spacing w:val="0"/>
          <w:kern w:val="2"/>
          <w:sz w:val="32"/>
          <w:szCs w:val="32"/>
          <w:u w:val="none" w:color="auto"/>
          <w:lang w:eastAsia="zh-CN" w:bidi="ar-SA"/>
        </w:rPr>
        <w:t>管理服务和经济发展事权</w:t>
      </w:r>
      <w:r>
        <w:rPr>
          <w:rFonts w:hint="default" w:ascii="Times New Roman" w:hAnsi="Times New Roman" w:eastAsia="仿宋_GB2312" w:cs="Times New Roman"/>
          <w:b w:val="0"/>
          <w:bCs w:val="0"/>
          <w:color w:val="auto"/>
          <w:spacing w:val="0"/>
          <w:kern w:val="2"/>
          <w:sz w:val="32"/>
          <w:szCs w:val="32"/>
          <w:u w:val="none" w:color="auto"/>
          <w:lang w:val="en-US" w:eastAsia="zh-CN" w:bidi="ar-SA"/>
        </w:rPr>
        <w:t>体系。有序推进巴里坤县、伊吾县山南开发区管理体制改革。建立市级和</w:t>
      </w:r>
      <w:r>
        <w:rPr>
          <w:rFonts w:hint="default" w:ascii="Times New Roman" w:hAnsi="Times New Roman" w:eastAsia="仿宋_GB2312" w:cs="Times New Roman"/>
          <w:b w:val="0"/>
          <w:bCs w:val="0"/>
          <w:strike w:val="0"/>
          <w:dstrike w:val="0"/>
          <w:color w:val="auto"/>
          <w:spacing w:val="0"/>
          <w:sz w:val="32"/>
          <w:szCs w:val="32"/>
          <w:u w:val="none" w:color="auto"/>
          <w:lang w:val="en-US" w:eastAsia="zh-CN"/>
        </w:rPr>
        <w:t>县（区）</w:t>
      </w:r>
      <w:r>
        <w:rPr>
          <w:rFonts w:hint="default" w:ascii="Times New Roman" w:hAnsi="Times New Roman" w:eastAsia="仿宋_GB2312" w:cs="Times New Roman"/>
          <w:b w:val="0"/>
          <w:bCs w:val="0"/>
          <w:color w:val="auto"/>
          <w:spacing w:val="0"/>
          <w:kern w:val="2"/>
          <w:sz w:val="32"/>
          <w:szCs w:val="32"/>
          <w:u w:val="none" w:color="auto"/>
          <w:lang w:val="en-US" w:eastAsia="zh-CN" w:bidi="ar-SA"/>
        </w:rPr>
        <w:t>共管事项的协同联动机制。</w:t>
      </w:r>
    </w:p>
    <w:p w14:paraId="19750B6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highlight w:val="none"/>
          <w:u w:val="none" w:color="auto"/>
          <w:lang w:val="en-US" w:eastAsia="zh-CN"/>
        </w:rPr>
      </w:pPr>
      <w:r>
        <w:rPr>
          <w:rFonts w:hint="default" w:ascii="Times New Roman" w:hAnsi="Times New Roman" w:eastAsia="仿宋_GB2312" w:cs="Times New Roman"/>
          <w:b/>
          <w:bCs/>
          <w:color w:val="auto"/>
          <w:sz w:val="32"/>
          <w:szCs w:val="32"/>
          <w:highlight w:val="none"/>
          <w:u w:val="none" w:color="auto"/>
          <w:lang w:val="en-US" w:eastAsia="zh-CN"/>
        </w:rPr>
        <w:t>第二节 深化财政管理改革</w:t>
      </w:r>
    </w:p>
    <w:p w14:paraId="60D619E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bCs/>
          <w:color w:val="auto"/>
          <w:spacing w:val="0"/>
          <w:sz w:val="32"/>
          <w:szCs w:val="32"/>
          <w:u w:val="none" w:color="auto"/>
          <w:lang w:val="en-US" w:eastAsia="zh-CN"/>
        </w:rPr>
      </w:pPr>
      <w:r>
        <w:rPr>
          <w:rFonts w:hint="default" w:ascii="Times New Roman" w:hAnsi="Times New Roman" w:eastAsia="仿宋_GB2312" w:cs="Times New Roman"/>
          <w:b w:val="0"/>
          <w:bCs w:val="0"/>
          <w:strike w:val="0"/>
          <w:dstrike w:val="0"/>
          <w:color w:val="auto"/>
          <w:spacing w:val="0"/>
          <w:sz w:val="32"/>
          <w:szCs w:val="32"/>
          <w:u w:val="none" w:color="auto"/>
          <w:lang w:eastAsia="zh-CN"/>
        </w:rPr>
        <w:t>坚持改革赋能，构建横向到边、纵向到底的财政管理体系，</w:t>
      </w:r>
      <w:r>
        <w:rPr>
          <w:rFonts w:hint="default" w:ascii="Times New Roman" w:hAnsi="Times New Roman" w:eastAsia="仿宋_GB2312" w:cs="Times New Roman"/>
          <w:b w:val="0"/>
          <w:bCs w:val="0"/>
          <w:strike w:val="0"/>
          <w:dstrike w:val="0"/>
          <w:color w:val="auto"/>
          <w:spacing w:val="0"/>
          <w:sz w:val="32"/>
          <w:szCs w:val="32"/>
          <w:u w:val="none" w:color="auto"/>
          <w:lang w:val="en-US" w:eastAsia="zh-CN"/>
        </w:rPr>
        <w:t>推动市、县（区）财力同事权相匹配。</w:t>
      </w:r>
      <w:r>
        <w:rPr>
          <w:rFonts w:hint="default" w:ascii="Times New Roman" w:hAnsi="Times New Roman" w:eastAsia="仿宋_GB2312" w:cs="Times New Roman"/>
          <w:b w:val="0"/>
          <w:bCs w:val="0"/>
          <w:strike w:val="0"/>
          <w:dstrike w:val="0"/>
          <w:color w:val="auto"/>
          <w:spacing w:val="0"/>
          <w:sz w:val="32"/>
          <w:szCs w:val="32"/>
          <w:u w:val="none" w:color="auto"/>
          <w:lang w:eastAsia="zh-CN"/>
        </w:rPr>
        <w:t>加强财政资源和预算统筹，深化零基预算改革。优化市以下财政关系，完善财政转移支付制度，增加</w:t>
      </w:r>
      <w:r>
        <w:rPr>
          <w:rFonts w:hint="default" w:ascii="Times New Roman" w:hAnsi="Times New Roman" w:eastAsia="仿宋_GB2312" w:cs="Times New Roman"/>
          <w:b w:val="0"/>
          <w:bCs w:val="0"/>
          <w:strike w:val="0"/>
          <w:dstrike w:val="0"/>
          <w:color w:val="auto"/>
          <w:spacing w:val="0"/>
          <w:sz w:val="32"/>
          <w:szCs w:val="32"/>
          <w:u w:val="none" w:color="auto"/>
          <w:lang w:val="en-US" w:eastAsia="zh-CN"/>
        </w:rPr>
        <w:t>县（区）</w:t>
      </w:r>
      <w:r>
        <w:rPr>
          <w:rFonts w:hint="default" w:ascii="Times New Roman" w:hAnsi="Times New Roman" w:eastAsia="仿宋_GB2312" w:cs="Times New Roman"/>
          <w:b w:val="0"/>
          <w:bCs w:val="0"/>
          <w:strike w:val="0"/>
          <w:dstrike w:val="0"/>
          <w:color w:val="auto"/>
          <w:spacing w:val="0"/>
          <w:sz w:val="32"/>
          <w:szCs w:val="32"/>
          <w:u w:val="none" w:color="auto"/>
          <w:lang w:eastAsia="zh-CN"/>
        </w:rPr>
        <w:t>自主财力，兜牢基层</w:t>
      </w:r>
      <w:r>
        <w:rPr>
          <w:rFonts w:hint="default" w:ascii="Times New Roman" w:hAnsi="Times New Roman" w:eastAsia="仿宋_GB2312" w:cs="Times New Roman"/>
          <w:b w:val="0"/>
          <w:bCs w:val="0"/>
          <w:strike w:val="0"/>
          <w:dstrike w:val="0"/>
          <w:color w:val="auto"/>
          <w:spacing w:val="0"/>
          <w:sz w:val="32"/>
          <w:szCs w:val="32"/>
          <w:u w:val="none" w:color="auto"/>
          <w:lang w:val="en-US"/>
        </w:rPr>
        <w:t>“</w:t>
      </w:r>
      <w:r>
        <w:rPr>
          <w:rFonts w:hint="default" w:ascii="Times New Roman" w:hAnsi="Times New Roman" w:eastAsia="仿宋_GB2312" w:cs="Times New Roman"/>
          <w:b w:val="0"/>
          <w:bCs w:val="0"/>
          <w:strike w:val="0"/>
          <w:dstrike w:val="0"/>
          <w:color w:val="auto"/>
          <w:spacing w:val="0"/>
          <w:sz w:val="32"/>
          <w:szCs w:val="32"/>
          <w:u w:val="none" w:color="auto"/>
          <w:lang w:eastAsia="zh-CN"/>
        </w:rPr>
        <w:t>三</w:t>
      </w:r>
      <w:r>
        <w:rPr>
          <w:rFonts w:hint="default" w:ascii="Times New Roman" w:hAnsi="Times New Roman" w:eastAsia="仿宋_GB2312" w:cs="Times New Roman"/>
          <w:b w:val="0"/>
          <w:bCs w:val="0"/>
          <w:strike w:val="0"/>
          <w:dstrike w:val="0"/>
          <w:color w:val="auto"/>
          <w:spacing w:val="0"/>
          <w:kern w:val="2"/>
          <w:sz w:val="32"/>
          <w:szCs w:val="32"/>
          <w:u w:val="none" w:color="auto"/>
          <w:lang w:val="en-US" w:eastAsia="zh-CN" w:bidi="ar-SA"/>
        </w:rPr>
        <w:t>保”底线。加大财政监管和问责力度，建立完善全口径地方债务监测监管体系，</w:t>
      </w:r>
      <w:r>
        <w:rPr>
          <w:rFonts w:hint="default" w:ascii="Times New Roman" w:hAnsi="Times New Roman" w:eastAsia="仿宋_GB2312" w:cs="Times New Roman"/>
          <w:b w:val="0"/>
          <w:bCs w:val="0"/>
          <w:strike w:val="0"/>
          <w:dstrike w:val="0"/>
          <w:color w:val="auto"/>
          <w:spacing w:val="0"/>
          <w:sz w:val="32"/>
          <w:szCs w:val="32"/>
          <w:u w:val="none" w:color="auto"/>
          <w:lang w:val="en-US" w:eastAsia="zh-CN"/>
        </w:rPr>
        <w:t>持续增强财政保障能力</w:t>
      </w:r>
      <w:r>
        <w:rPr>
          <w:rFonts w:hint="default" w:ascii="Times New Roman" w:hAnsi="Times New Roman" w:eastAsia="仿宋_GB2312" w:cs="Times New Roman"/>
          <w:b w:val="0"/>
          <w:bCs w:val="0"/>
          <w:strike w:val="0"/>
          <w:dstrike w:val="0"/>
          <w:color w:val="auto"/>
          <w:spacing w:val="0"/>
          <w:kern w:val="2"/>
          <w:sz w:val="32"/>
          <w:szCs w:val="32"/>
          <w:u w:val="none" w:color="auto"/>
          <w:lang w:val="en-US" w:eastAsia="zh-CN" w:bidi="ar-SA"/>
        </w:rPr>
        <w:t>。</w:t>
      </w:r>
    </w:p>
    <w:p w14:paraId="7186927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pacing w:val="0"/>
          <w:sz w:val="32"/>
          <w:szCs w:val="32"/>
          <w:u w:val="none" w:color="auto"/>
          <w:lang w:val="en-US" w:eastAsia="zh-CN"/>
        </w:rPr>
      </w:pPr>
      <w:r>
        <w:rPr>
          <w:rFonts w:hint="default" w:ascii="Times New Roman" w:hAnsi="Times New Roman" w:eastAsia="仿宋_GB2312" w:cs="Times New Roman"/>
          <w:b/>
          <w:bCs/>
          <w:color w:val="auto"/>
          <w:spacing w:val="0"/>
          <w:sz w:val="32"/>
          <w:szCs w:val="32"/>
          <w:u w:val="none" w:color="auto"/>
          <w:lang w:val="en-US" w:eastAsia="zh-CN"/>
        </w:rPr>
        <w:t>第三节 推进园区体制机制改革</w:t>
      </w:r>
    </w:p>
    <w:p w14:paraId="44D10BF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pacing w:val="0"/>
          <w:kern w:val="2"/>
          <w:sz w:val="32"/>
          <w:szCs w:val="32"/>
          <w:u w:val="none" w:color="auto"/>
          <w:lang w:val="en-US" w:eastAsia="zh-CN" w:bidi="ar-SA"/>
        </w:rPr>
      </w:pPr>
      <w:r>
        <w:rPr>
          <w:rFonts w:hint="default" w:ascii="Times New Roman" w:hAnsi="Times New Roman" w:eastAsia="仿宋_GB2312" w:cs="Times New Roman"/>
          <w:b w:val="0"/>
          <w:bCs w:val="0"/>
          <w:color w:val="auto"/>
          <w:spacing w:val="0"/>
          <w:kern w:val="2"/>
          <w:sz w:val="32"/>
          <w:szCs w:val="32"/>
          <w:u w:val="none" w:color="auto"/>
          <w:lang w:val="en-US" w:eastAsia="zh-CN" w:bidi="ar-SA"/>
        </w:rPr>
        <w:t>加快全市各产业园区管理体制、运行机制改革，充分激活各产业园区的内生动力。建立健全产业园区综合评价体系。探索推动“飞地园区”“共建园区”建设新模式，加快中东部产业转移步伐，打造跨区域产业协作样板。健全完善园区闲置、低效工业用地开发利用长效机制。推广高新区体制机制改革模式，加快各产业园区体制机制与人事、绩效改革，探索“管委会+公司”运营模式和“工资+绩效”薪资模式。统筹推动园区产业联动发展。</w:t>
      </w:r>
    </w:p>
    <w:p w14:paraId="0EB645C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val="en-US" w:eastAsia="zh-CN"/>
        </w:rPr>
      </w:pPr>
    </w:p>
    <w:p w14:paraId="6C54C2F2">
      <w:pPr>
        <w:pStyle w:val="8"/>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_GB2312" w:cs="Times New Roman"/>
          <w:color w:val="auto"/>
          <w:u w:val="none" w:color="auto"/>
          <w:lang w:val="en-US" w:eastAsia="zh-CN"/>
        </w:rPr>
      </w:pPr>
      <w:bookmarkStart w:id="146" w:name="_Toc22265"/>
      <w:bookmarkStart w:id="147" w:name="_Toc917890972"/>
      <w:bookmarkStart w:id="148" w:name="_Toc23638"/>
      <w:bookmarkStart w:id="149" w:name="_Toc21379159"/>
      <w:bookmarkStart w:id="150" w:name="_Toc1846376928"/>
      <w:r>
        <w:rPr>
          <w:rFonts w:hint="default" w:ascii="Times New Roman" w:hAnsi="Times New Roman" w:eastAsia="楷体_GB2312" w:cs="Times New Roman"/>
          <w:color w:val="auto"/>
          <w:u w:val="none" w:color="auto"/>
          <w:lang w:val="en-US" w:eastAsia="zh-CN"/>
        </w:rPr>
        <w:t>第四章 打造一流营商环境</w:t>
      </w:r>
      <w:bookmarkEnd w:id="146"/>
      <w:bookmarkEnd w:id="147"/>
      <w:bookmarkEnd w:id="148"/>
      <w:bookmarkEnd w:id="149"/>
      <w:bookmarkEnd w:id="150"/>
    </w:p>
    <w:p w14:paraId="3BB18D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kern w:val="2"/>
          <w:sz w:val="32"/>
          <w:szCs w:val="32"/>
          <w:u w:val="none" w:color="auto"/>
          <w:lang w:val="en-US" w:eastAsia="zh-CN" w:bidi="ar-SA"/>
        </w:rPr>
      </w:pPr>
      <w:r>
        <w:rPr>
          <w:rFonts w:hint="default" w:ascii="Times New Roman" w:hAnsi="Times New Roman" w:eastAsia="仿宋_GB2312" w:cs="Times New Roman"/>
          <w:b w:val="0"/>
          <w:bCs w:val="0"/>
          <w:color w:val="auto"/>
          <w:kern w:val="2"/>
          <w:sz w:val="32"/>
          <w:szCs w:val="32"/>
          <w:u w:val="none" w:color="auto"/>
          <w:lang w:val="en-US" w:eastAsia="zh-CN" w:bidi="ar-SA"/>
        </w:rPr>
        <w:t>以市场化、法治化、国际化为导向，实施优化营商环境专项攻坚行动，坚持有效市场和有为政府相结合，加快建设现代化经济体系，培育哈密优化营商环境品牌，打造投资洼地和发展热土。</w:t>
      </w:r>
    </w:p>
    <w:p w14:paraId="6DA0624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第一节 营造便利市场环境</w:t>
      </w:r>
    </w:p>
    <w:p w14:paraId="6C7686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u w:val="none" w:color="auto"/>
          <w:lang w:val="en-US" w:eastAsia="zh-CN"/>
        </w:rPr>
      </w:pPr>
      <w:r>
        <w:rPr>
          <w:rFonts w:hint="default" w:ascii="Times New Roman" w:hAnsi="Times New Roman" w:eastAsia="仿宋_GB2312" w:cs="Times New Roman"/>
          <w:b w:val="0"/>
          <w:bCs w:val="0"/>
          <w:color w:val="auto"/>
          <w:sz w:val="32"/>
          <w:szCs w:val="32"/>
          <w:u w:val="none" w:color="auto"/>
          <w:lang w:val="en-US" w:eastAsia="zh-CN"/>
        </w:rPr>
        <w:t>全面融入服务全国统一大市场建设，落实市场准入负面清单制度，常态化开展市场准入效能评估。落实新业态新领域优化市场环境实施方案，提高准入效率。</w:t>
      </w:r>
      <w:r>
        <w:rPr>
          <w:rFonts w:hint="default" w:ascii="Times New Roman" w:hAnsi="Times New Roman" w:eastAsia="仿宋_GB2312" w:cs="Times New Roman"/>
          <w:b w:val="0"/>
          <w:bCs w:val="0"/>
          <w:color w:val="auto"/>
          <w:sz w:val="32"/>
          <w:szCs w:val="32"/>
          <w:u w:val="none" w:color="auto"/>
          <w:lang w:eastAsia="zh-CN"/>
        </w:rPr>
        <w:t>全面落实公平竞争审查制度，重点加强惠企政策、政府采购、招投标文件的审核评估。建立市场准入壁垒投诉和处理回应机制，保障各类经营主体平等参与国有资金投资项目建设和运营。</w:t>
      </w:r>
      <w:r>
        <w:rPr>
          <w:rFonts w:hint="default" w:ascii="Times New Roman" w:hAnsi="Times New Roman" w:eastAsia="仿宋_GB2312" w:cs="Times New Roman"/>
          <w:b w:val="0"/>
          <w:bCs w:val="0"/>
          <w:color w:val="auto"/>
          <w:sz w:val="32"/>
          <w:szCs w:val="32"/>
          <w:u w:val="none" w:color="auto"/>
          <w:lang w:val="en-US" w:eastAsia="zh-CN"/>
        </w:rPr>
        <w:t>建立健全统一规范、信息共享的公共资源交易平台机制，破</w:t>
      </w:r>
      <w:r>
        <w:rPr>
          <w:rFonts w:hint="default" w:ascii="Times New Roman" w:hAnsi="Times New Roman" w:eastAsia="仿宋_GB2312" w:cs="Times New Roman"/>
          <w:b w:val="0"/>
          <w:bCs w:val="0"/>
          <w:color w:val="auto"/>
          <w:sz w:val="32"/>
          <w:szCs w:val="32"/>
          <w:u w:val="none" w:color="auto"/>
          <w:lang w:val="en" w:eastAsia="zh-CN"/>
        </w:rPr>
        <w:t>解</w:t>
      </w:r>
      <w:r>
        <w:rPr>
          <w:rFonts w:hint="default" w:ascii="Times New Roman" w:hAnsi="Times New Roman" w:eastAsia="仿宋_GB2312" w:cs="Times New Roman"/>
          <w:b w:val="0"/>
          <w:bCs w:val="0"/>
          <w:color w:val="auto"/>
          <w:sz w:val="32"/>
          <w:szCs w:val="32"/>
          <w:u w:val="none" w:color="auto"/>
          <w:lang w:val="en-US" w:eastAsia="zh-CN"/>
        </w:rPr>
        <w:t>信息壁垒、围标串标等难点问题，构建完善“人工智能+交易服务+制度机制”公共资源交易监管体系。健全企业破产机制，推进企业注销配套改革。</w:t>
      </w:r>
    </w:p>
    <w:p w14:paraId="753B953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第二节 营造高效政务环境</w:t>
      </w:r>
    </w:p>
    <w:p w14:paraId="2EB61FB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b w:val="0"/>
          <w:bCs w:val="0"/>
          <w:color w:val="auto"/>
          <w:sz w:val="32"/>
          <w:szCs w:val="32"/>
          <w:u w:val="none" w:color="auto"/>
          <w:lang w:val="en-US" w:eastAsia="zh-CN"/>
        </w:rPr>
      </w:pPr>
      <w:r>
        <w:rPr>
          <w:rFonts w:hint="default" w:ascii="Times New Roman" w:hAnsi="Times New Roman" w:eastAsia="仿宋_GB2312" w:cs="Times New Roman"/>
          <w:b w:val="0"/>
          <w:bCs w:val="0"/>
          <w:color w:val="auto"/>
          <w:sz w:val="32"/>
          <w:szCs w:val="32"/>
          <w:u w:val="none" w:color="auto"/>
          <w:lang w:val="en-US" w:eastAsia="zh-CN"/>
        </w:rPr>
        <w:t>加快数字政府建设，推进数据互联互通。完善行政审批、政务服务与监管协调联动工作机制，全面实施行政许可和行政备案事项清单管理，持续推进“高效办成一件事”和“一网一门一次”改革，推行政务服务大厅“综窗改革”，推广“告知承诺+容缺受理”审批服务模式，不断提升政务服务标准化规范化便利化智能化水平。</w:t>
      </w:r>
      <w:r>
        <w:rPr>
          <w:rFonts w:hint="default" w:ascii="Times New Roman" w:hAnsi="Times New Roman" w:eastAsia="仿宋_GB2312" w:cs="Times New Roman"/>
          <w:b w:val="0"/>
          <w:bCs w:val="0"/>
          <w:color w:val="auto"/>
          <w:kern w:val="2"/>
          <w:sz w:val="32"/>
          <w:szCs w:val="32"/>
          <w:u w:val="none" w:color="auto"/>
          <w:lang w:val="en-US" w:eastAsia="zh-CN" w:bidi="ar-SA"/>
        </w:rPr>
        <w:t>深化“双随机、一公开”监管机制，</w:t>
      </w:r>
      <w:r>
        <w:rPr>
          <w:rFonts w:hint="default" w:ascii="Times New Roman" w:hAnsi="Times New Roman" w:eastAsia="仿宋_GB2312" w:cs="Times New Roman"/>
          <w:color w:val="auto"/>
          <w:spacing w:val="0"/>
          <w:sz w:val="32"/>
          <w:szCs w:val="32"/>
          <w:highlight w:val="none"/>
          <w:u w:val="none" w:color="auto"/>
          <w:lang w:val="en-US" w:eastAsia="zh-CN"/>
        </w:rPr>
        <w:t>严格规范市场执法行为，创新服务型执法模式，推进“一件事”综合集成监管</w:t>
      </w:r>
      <w:r>
        <w:rPr>
          <w:rFonts w:hint="default" w:ascii="Times New Roman" w:hAnsi="Times New Roman" w:eastAsia="仿宋_GB2312" w:cs="Times New Roman"/>
          <w:b w:val="0"/>
          <w:bCs w:val="0"/>
          <w:color w:val="auto"/>
          <w:sz w:val="32"/>
          <w:szCs w:val="32"/>
          <w:u w:val="none" w:color="auto"/>
          <w:lang w:val="en-US" w:eastAsia="zh-CN"/>
        </w:rPr>
        <w:t>。健全小微企业融资协调机制。建立涉企优惠政策直达快享机制，推行惠企政策“免申即享”。完善社会化监督体系，推行营商环境监督员和监测点制度。</w:t>
      </w:r>
    </w:p>
    <w:p w14:paraId="089911DF">
      <w:pPr>
        <w:pStyle w:val="8"/>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_GB2312" w:cs="Times New Roman"/>
          <w:color w:val="auto"/>
          <w:u w:val="none" w:color="auto"/>
          <w:lang w:val="en-US" w:eastAsia="zh-CN"/>
        </w:rPr>
      </w:pPr>
      <w:bookmarkStart w:id="151" w:name="_Toc1795269887"/>
      <w:bookmarkStart w:id="152" w:name="_Toc734349192"/>
      <w:bookmarkStart w:id="153" w:name="_Toc27856"/>
      <w:bookmarkStart w:id="154" w:name="_Toc23815"/>
    </w:p>
    <w:p w14:paraId="0B3764AF">
      <w:pPr>
        <w:pStyle w:val="8"/>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_GB2312" w:cs="Times New Roman"/>
          <w:color w:val="auto"/>
          <w:u w:val="none" w:color="auto"/>
          <w:lang w:val="en-US" w:eastAsia="zh-CN"/>
        </w:rPr>
      </w:pPr>
      <w:bookmarkStart w:id="155" w:name="_Toc496209734"/>
      <w:r>
        <w:rPr>
          <w:rFonts w:hint="default" w:ascii="Times New Roman" w:hAnsi="Times New Roman" w:eastAsia="楷体_GB2312" w:cs="Times New Roman"/>
          <w:color w:val="auto"/>
          <w:u w:val="none" w:color="auto"/>
          <w:lang w:val="en-US" w:eastAsia="zh-CN"/>
        </w:rPr>
        <w:t>第五章 健全社会信用体系</w:t>
      </w:r>
      <w:bookmarkEnd w:id="151"/>
      <w:bookmarkEnd w:id="152"/>
      <w:bookmarkEnd w:id="153"/>
      <w:bookmarkEnd w:id="154"/>
      <w:bookmarkEnd w:id="155"/>
    </w:p>
    <w:p w14:paraId="5CE9F72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u w:val="none" w:color="auto"/>
          <w:lang w:val="en-US" w:eastAsia="zh-CN"/>
        </w:rPr>
      </w:pPr>
      <w:r>
        <w:rPr>
          <w:rFonts w:hint="default" w:ascii="Times New Roman" w:hAnsi="Times New Roman" w:eastAsia="仿宋_GB2312" w:cs="Times New Roman"/>
          <w:b w:val="0"/>
          <w:bCs w:val="0"/>
          <w:color w:val="auto"/>
          <w:sz w:val="32"/>
          <w:szCs w:val="32"/>
          <w:u w:val="none" w:color="auto"/>
          <w:lang w:val="en-US" w:eastAsia="zh-CN"/>
        </w:rPr>
        <w:t>坚持政府引导、市场驱动、社会共建，加快构建覆盖各类主体、制度规则统一、共建共享共用的社会信用体系，创建全国社会信用体系建设示范区，建立“政府守信、企业增信、市场互信”的信用生态。</w:t>
      </w:r>
    </w:p>
    <w:p w14:paraId="35F30FB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第一节 构建覆盖各类主体的社会信用体系</w:t>
      </w:r>
    </w:p>
    <w:p w14:paraId="0578B56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u w:val="none" w:color="auto"/>
          <w:lang w:val="en-US" w:eastAsia="zh-CN"/>
        </w:rPr>
      </w:pPr>
      <w:r>
        <w:rPr>
          <w:rFonts w:hint="default" w:ascii="Times New Roman" w:hAnsi="Times New Roman" w:eastAsia="仿宋_GB2312" w:cs="Times New Roman"/>
          <w:b w:val="0"/>
          <w:bCs w:val="0"/>
          <w:color w:val="auto"/>
          <w:sz w:val="32"/>
          <w:szCs w:val="32"/>
          <w:u w:val="none" w:color="auto"/>
          <w:lang w:val="en-US" w:eastAsia="zh-CN"/>
        </w:rPr>
        <w:t>加强各类主体信用建设，不断完善信用记录，强化信用约束。稳步扩大自然人信用建设范围，探索开展农户和新型农业经营主体信用评价试点，加快推进国有企业领导、司法等重点职业人群信用管理制度建设。深化政务诚信建设，优化升级政府合同履约监管系统。强化社会组织信用监管。建立市级企业信用状况综合评价体系，引导经营主体诚信经营、守信践诺。</w:t>
      </w:r>
    </w:p>
    <w:p w14:paraId="418CFF5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第二节 健全以信用为基础的监管和治理机制</w:t>
      </w:r>
    </w:p>
    <w:p w14:paraId="0015865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u w:val="none" w:color="auto"/>
          <w:lang w:val="en-US" w:eastAsia="zh-CN"/>
        </w:rPr>
      </w:pPr>
      <w:r>
        <w:rPr>
          <w:rFonts w:hint="default" w:ascii="Times New Roman" w:hAnsi="Times New Roman" w:eastAsia="仿宋_GB2312" w:cs="Times New Roman"/>
          <w:b w:val="0"/>
          <w:bCs w:val="0"/>
          <w:color w:val="auto"/>
          <w:sz w:val="32"/>
          <w:szCs w:val="32"/>
          <w:u w:val="none" w:color="auto"/>
          <w:lang w:val="en-US" w:eastAsia="zh-CN"/>
        </w:rPr>
        <w:t>强化信用赋能，全面推行基于信用评价的分级分类监管机制，实现由粗放式管理向精准化治理的转变。突出抓好能源、文旅等领域经营主体的信用建设与监管。持续拓展“信用街区、信用社区、信用园区”建设，创新“园区整体授信”融资服务模式，打造特色区域信用高地。健全信用承诺制度，推动信用报告在市场准入、行政审批、政府采购、招商引资、资质审核等公共管理领域深度应用。完善无感修复机制，开展失信治理，加快推进严重失信主体退出。</w:t>
      </w:r>
    </w:p>
    <w:p w14:paraId="50984EE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第三节 拓展社会信用信息应用新路径</w:t>
      </w:r>
    </w:p>
    <w:p w14:paraId="46A4D17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u w:val="none" w:color="auto"/>
          <w:lang w:val="en-US" w:eastAsia="zh-CN"/>
        </w:rPr>
      </w:pPr>
      <w:r>
        <w:rPr>
          <w:rFonts w:hint="default" w:ascii="Times New Roman" w:hAnsi="Times New Roman" w:eastAsia="仿宋_GB2312" w:cs="Times New Roman"/>
          <w:b w:val="0"/>
          <w:bCs w:val="0"/>
          <w:color w:val="auto"/>
          <w:sz w:val="32"/>
          <w:szCs w:val="32"/>
          <w:u w:val="none" w:color="auto"/>
          <w:lang w:val="en-US" w:eastAsia="zh-CN"/>
        </w:rPr>
        <w:t>创新信用融资产品和服务，探索联合建模和无感授信，全面推行“信易贷”融资模式。拓展信用应用场景，在医疗、养老、旅游、家政、购物等领域实施“信用+”工程。构建全方位的信用激励应用环境，依托哈密市个人信用积分，为守信主体在政务服务、公共服务、社会生活中提供便利或优惠。积极拓展“信用+援疆”模式，深化与河南、重庆等地的跨区域信用合作，推动公共信用信息共享、信用评价互认、信用奖惩协同。</w:t>
      </w:r>
    </w:p>
    <w:p w14:paraId="4A97F671">
      <w:pPr>
        <w:pStyle w:val="7"/>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color w:val="auto"/>
          <w:u w:val="none" w:color="auto"/>
        </w:rPr>
      </w:pPr>
      <w:bookmarkStart w:id="156" w:name="_Toc1344708674"/>
      <w:bookmarkStart w:id="157" w:name="_Toc14712"/>
      <w:bookmarkStart w:id="158" w:name="_Toc1155760067"/>
      <w:bookmarkStart w:id="159" w:name="_Toc1638313984"/>
      <w:bookmarkStart w:id="160" w:name="_Toc23596"/>
      <w:r>
        <w:rPr>
          <w:rFonts w:hint="default" w:ascii="Times New Roman" w:hAnsi="Times New Roman" w:cs="Times New Roman"/>
          <w:color w:val="auto"/>
          <w:u w:val="none" w:color="auto"/>
        </w:rPr>
        <w:t>第</w:t>
      </w:r>
      <w:r>
        <w:rPr>
          <w:rFonts w:hint="default" w:ascii="Times New Roman" w:hAnsi="Times New Roman" w:cs="Times New Roman"/>
          <w:color w:val="auto"/>
          <w:u w:val="none" w:color="auto"/>
          <w:lang w:val="en-US" w:eastAsia="zh-CN"/>
        </w:rPr>
        <w:t>七</w:t>
      </w:r>
      <w:r>
        <w:rPr>
          <w:rFonts w:hint="default" w:ascii="Times New Roman" w:hAnsi="Times New Roman" w:cs="Times New Roman"/>
          <w:color w:val="auto"/>
          <w:u w:val="none" w:color="auto"/>
        </w:rPr>
        <w:t>篇 统筹新型城镇化和乡村全面振兴</w:t>
      </w:r>
      <w:r>
        <w:rPr>
          <w:rFonts w:hint="default" w:ascii="Times New Roman" w:hAnsi="Times New Roman" w:cs="Times New Roman"/>
          <w:color w:val="auto"/>
          <w:u w:val="none" w:color="auto"/>
          <w:lang w:val="en-US" w:eastAsia="zh-CN"/>
        </w:rPr>
        <w:t xml:space="preserve"> </w:t>
      </w:r>
      <w:r>
        <w:rPr>
          <w:rFonts w:hint="default" w:ascii="Times New Roman" w:hAnsi="Times New Roman" w:cs="Times New Roman"/>
          <w:color w:val="auto"/>
          <w:u w:val="none" w:color="auto"/>
          <w:lang w:eastAsia="zh-CN"/>
        </w:rPr>
        <w:t>加快</w:t>
      </w:r>
      <w:r>
        <w:rPr>
          <w:rFonts w:hint="default" w:ascii="Times New Roman" w:hAnsi="Times New Roman" w:cs="Times New Roman"/>
          <w:color w:val="auto"/>
          <w:u w:val="none" w:color="auto"/>
        </w:rPr>
        <w:t>城乡融合发展</w:t>
      </w:r>
      <w:bookmarkEnd w:id="156"/>
      <w:bookmarkEnd w:id="157"/>
      <w:bookmarkEnd w:id="158"/>
      <w:bookmarkEnd w:id="159"/>
      <w:bookmarkEnd w:id="160"/>
    </w:p>
    <w:p w14:paraId="7C76FF9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u w:val="none" w:color="auto"/>
          <w:lang w:val="en-US" w:eastAsia="zh-CN"/>
        </w:rPr>
      </w:pPr>
    </w:p>
    <w:p w14:paraId="42C047A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深入推进以人为本的新型城镇化，优化城镇体系和城乡发展布局，大力实施城市更新行动，加快建设现代化人民城市，有力有效推进乡村全面振兴，开创城乡融合发展新格局。</w:t>
      </w:r>
    </w:p>
    <w:p w14:paraId="1BDDC81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color w:val="auto"/>
          <w:sz w:val="32"/>
          <w:szCs w:val="32"/>
          <w:highlight w:val="none"/>
          <w:u w:val="none" w:color="auto"/>
          <w:lang w:val="en-US" w:eastAsia="zh-CN"/>
        </w:rPr>
      </w:pPr>
    </w:p>
    <w:p w14:paraId="2ED5E6BB">
      <w:pPr>
        <w:pStyle w:val="8"/>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_GB2312" w:cs="Times New Roman"/>
          <w:color w:val="auto"/>
          <w:u w:val="none" w:color="auto"/>
          <w:lang w:val="en-US" w:eastAsia="zh-CN"/>
        </w:rPr>
      </w:pPr>
      <w:bookmarkStart w:id="161" w:name="_Toc521984346"/>
      <w:bookmarkStart w:id="162" w:name="_Toc1935032050"/>
      <w:bookmarkStart w:id="163" w:name="_Toc12719"/>
      <w:bookmarkStart w:id="164" w:name="_Toc25860"/>
      <w:bookmarkStart w:id="165" w:name="_Toc1161979796"/>
      <w:bookmarkStart w:id="166" w:name="_Toc13504052"/>
      <w:r>
        <w:rPr>
          <w:rFonts w:hint="default" w:ascii="Times New Roman" w:hAnsi="Times New Roman" w:eastAsia="楷体_GB2312" w:cs="Times New Roman"/>
          <w:color w:val="auto"/>
          <w:u w:val="none" w:color="auto"/>
          <w:lang w:val="en-US" w:eastAsia="zh-CN"/>
        </w:rPr>
        <w:t>第一章 优化国土空间</w:t>
      </w:r>
      <w:r>
        <w:rPr>
          <w:rFonts w:hint="eastAsia" w:ascii="Times New Roman" w:hAnsi="Times New Roman" w:eastAsia="楷体_GB2312" w:cs="Times New Roman"/>
          <w:color w:val="auto"/>
          <w:u w:val="none" w:color="auto"/>
          <w:lang w:val="en-US" w:eastAsia="zh-CN"/>
        </w:rPr>
        <w:t>发展</w:t>
      </w:r>
      <w:r>
        <w:rPr>
          <w:rFonts w:hint="default" w:ascii="Times New Roman" w:hAnsi="Times New Roman" w:eastAsia="楷体_GB2312" w:cs="Times New Roman"/>
          <w:color w:val="auto"/>
          <w:u w:val="none" w:color="auto"/>
          <w:lang w:val="en-US" w:eastAsia="zh-CN"/>
        </w:rPr>
        <w:t>格局</w:t>
      </w:r>
      <w:bookmarkEnd w:id="161"/>
      <w:bookmarkEnd w:id="162"/>
    </w:p>
    <w:p w14:paraId="60A9220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u w:val="none" w:color="auto"/>
        </w:rPr>
      </w:pPr>
      <w:r>
        <w:rPr>
          <w:rFonts w:hint="default" w:ascii="Times New Roman" w:hAnsi="Times New Roman" w:eastAsia="仿宋_GB2312" w:cs="Times New Roman"/>
          <w:sz w:val="32"/>
          <w:szCs w:val="32"/>
          <w:u w:val="none" w:color="auto"/>
        </w:rPr>
        <w:t>深入推动主体功能区战略落地实施，健全主体功能区制度体系，持续提升空间治理政策的针对性、精准性和有效性，加快形成主体功能约束有效、开发保护格局清晰、资源配置高效集约、区域发展各展所长的国土空间有序开发新格局。</w:t>
      </w:r>
    </w:p>
    <w:p w14:paraId="5E832DC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val="en-US" w:eastAsia="zh-CN"/>
        </w:rPr>
      </w:pPr>
      <w:bookmarkStart w:id="167" w:name="_Toc873053006"/>
      <w:r>
        <w:rPr>
          <w:rFonts w:hint="default" w:ascii="Times New Roman" w:hAnsi="Times New Roman" w:eastAsia="仿宋_GB2312" w:cs="Times New Roman"/>
          <w:b/>
          <w:bCs/>
          <w:color w:val="auto"/>
          <w:sz w:val="32"/>
          <w:szCs w:val="32"/>
          <w:u w:val="none" w:color="auto"/>
          <w:lang w:eastAsia="zh-CN"/>
        </w:rPr>
        <w:t>第一节</w:t>
      </w:r>
      <w:r>
        <w:rPr>
          <w:rFonts w:hint="default" w:ascii="Times New Roman" w:hAnsi="Times New Roman" w:eastAsia="仿宋_GB2312" w:cs="Times New Roman"/>
          <w:b/>
          <w:bCs/>
          <w:color w:val="auto"/>
          <w:sz w:val="32"/>
          <w:szCs w:val="32"/>
          <w:u w:val="none" w:color="auto"/>
          <w:lang w:val="en-US" w:eastAsia="zh-CN"/>
        </w:rPr>
        <w:t xml:space="preserve"> </w:t>
      </w:r>
      <w:r>
        <w:rPr>
          <w:rFonts w:hint="default" w:ascii="Times New Roman" w:hAnsi="Times New Roman" w:eastAsia="仿宋_GB2312" w:cs="Times New Roman"/>
          <w:b/>
          <w:bCs/>
          <w:color w:val="auto"/>
          <w:sz w:val="32"/>
          <w:szCs w:val="32"/>
          <w:u w:val="none" w:color="auto"/>
        </w:rPr>
        <w:t>强化主体功能区战略实施</w:t>
      </w:r>
      <w:bookmarkEnd w:id="167"/>
    </w:p>
    <w:p w14:paraId="1AC97D2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u w:val="none" w:color="auto"/>
        </w:rPr>
      </w:pPr>
      <w:r>
        <w:rPr>
          <w:rFonts w:hint="default" w:ascii="Times New Roman" w:hAnsi="Times New Roman" w:eastAsia="仿宋_GB2312" w:cs="Times New Roman"/>
          <w:sz w:val="32"/>
          <w:szCs w:val="32"/>
          <w:u w:val="none" w:color="auto"/>
        </w:rPr>
        <w:t>保持城市化地区、农产品主产区、重点生态功能区格局总体稳定，促进城市化地区经济人口集聚承载能力明显增强，构筑“一主两副、一带三轴多点”的城镇发展格局</w:t>
      </w:r>
      <w:r>
        <w:rPr>
          <w:rFonts w:hint="eastAsia" w:ascii="Times New Roman" w:hAnsi="Times New Roman" w:eastAsia="仿宋_GB2312" w:cs="Times New Roman"/>
          <w:sz w:val="32"/>
          <w:szCs w:val="32"/>
          <w:u w:val="none" w:color="auto"/>
          <w:lang w:eastAsia="zh-CN"/>
        </w:rPr>
        <w:t>；</w:t>
      </w:r>
      <w:r>
        <w:rPr>
          <w:rFonts w:hint="default" w:ascii="Times New Roman" w:hAnsi="Times New Roman" w:eastAsia="仿宋_GB2312" w:cs="Times New Roman"/>
          <w:sz w:val="32"/>
          <w:szCs w:val="32"/>
          <w:u w:val="none" w:color="auto"/>
        </w:rPr>
        <w:t>促进农产品主产区农业综合生产能力稳定提升，构建“一园三区，一带五基地”农业空间发展格局</w:t>
      </w:r>
      <w:r>
        <w:rPr>
          <w:rFonts w:hint="eastAsia" w:ascii="Times New Roman" w:hAnsi="Times New Roman" w:eastAsia="仿宋_GB2312" w:cs="Times New Roman"/>
          <w:sz w:val="32"/>
          <w:szCs w:val="32"/>
          <w:u w:val="none" w:color="auto"/>
          <w:lang w:eastAsia="zh-CN"/>
        </w:rPr>
        <w:t>；</w:t>
      </w:r>
      <w:r>
        <w:rPr>
          <w:rFonts w:hint="default" w:ascii="Times New Roman" w:hAnsi="Times New Roman" w:eastAsia="仿宋_GB2312" w:cs="Times New Roman"/>
          <w:sz w:val="32"/>
          <w:szCs w:val="32"/>
          <w:u w:val="none" w:color="auto"/>
        </w:rPr>
        <w:t>促进重点生态功能区自然生态系统质量整体改善，构建“一屏一区、多廊多带多节点”的生态安全格局。细化明确特殊功能区，在主体功能基础上因地制宜叠加能源资源富集区、历史文化资源富集区等特殊功能区，划定矿业基地范围，合理配置新增建设用地、水资源等指标。探索制定差异化支持政策，</w:t>
      </w:r>
      <w:r>
        <w:rPr>
          <w:rFonts w:hint="default" w:ascii="Times New Roman" w:hAnsi="Times New Roman" w:eastAsia="仿宋_GB2312" w:cs="Times New Roman"/>
          <w:spacing w:val="-11"/>
          <w:sz w:val="32"/>
          <w:szCs w:val="32"/>
          <w:u w:val="none" w:color="auto"/>
        </w:rPr>
        <w:t>健全主体功能区差异化考核评价机制。</w:t>
      </w:r>
    </w:p>
    <w:p w14:paraId="245BD14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 xml:space="preserve">第二节 </w:t>
      </w:r>
      <w:r>
        <w:rPr>
          <w:rFonts w:hint="default" w:ascii="Times New Roman" w:hAnsi="Times New Roman" w:eastAsia="仿宋_GB2312" w:cs="Times New Roman"/>
          <w:b/>
          <w:bCs/>
          <w:color w:val="auto"/>
          <w:sz w:val="32"/>
          <w:szCs w:val="32"/>
          <w:u w:val="none" w:color="auto"/>
        </w:rPr>
        <w:t>优化国土空间规划管控</w:t>
      </w:r>
    </w:p>
    <w:p w14:paraId="3A7D8440">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sz w:val="32"/>
          <w:szCs w:val="32"/>
          <w:u w:val="none" w:color="auto"/>
        </w:rPr>
        <w:t>完善国土空间规划体系，依据哈密市发展规划，结合国土空间规划实施评估结果，动态优化国土空间规划。严格落实优化耕地和永久基本农田、生态保护红线、城镇开发边界等控制线以及各类管控边界，围绕国家、自治区和哈密市重大战略实施合理优化管控目标。提高永久基本农田质量，有序推动不稳定耕地、灾毁耕地等退出并及时补足，探索生态保护红线内人为活动差异化管控方式和战略性矿产差别化勘查开采政策，根据人口流动和产业发展趋势优化城镇开发边界。</w:t>
      </w:r>
    </w:p>
    <w:p w14:paraId="5F441AB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 xml:space="preserve">第三节 </w:t>
      </w:r>
      <w:r>
        <w:rPr>
          <w:rFonts w:hint="default" w:ascii="Times New Roman" w:hAnsi="Times New Roman" w:eastAsia="仿宋_GB2312" w:cs="Times New Roman"/>
          <w:b/>
          <w:bCs/>
          <w:color w:val="auto"/>
          <w:sz w:val="32"/>
          <w:szCs w:val="32"/>
          <w:u w:val="none" w:color="auto"/>
        </w:rPr>
        <w:t>加强国土空间协同治理</w:t>
      </w:r>
    </w:p>
    <w:p w14:paraId="1BEAF914">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u w:val="none" w:color="auto"/>
        </w:rPr>
      </w:pPr>
      <w:r>
        <w:rPr>
          <w:rFonts w:hint="default" w:ascii="Times New Roman" w:hAnsi="Times New Roman" w:eastAsia="仿宋_GB2312" w:cs="Times New Roman"/>
          <w:sz w:val="32"/>
          <w:szCs w:val="32"/>
          <w:u w:val="none" w:color="auto"/>
        </w:rPr>
        <w:t>健全国家、自治区重大项目用地保障机制，发挥自然资源管理和国土空间规划“一张图”作用。探索实施建设用地总量按规划期管控模式，允许在不突破市域建设用地总量前提下统筹安排县</w:t>
      </w:r>
      <w:r>
        <w:rPr>
          <w:rFonts w:hint="eastAsia" w:ascii="Times New Roman" w:hAnsi="Times New Roman" w:eastAsia="仿宋_GB2312" w:cs="Times New Roman"/>
          <w:sz w:val="32"/>
          <w:szCs w:val="32"/>
          <w:u w:val="none" w:color="auto"/>
          <w:lang w:eastAsia="zh-CN"/>
        </w:rPr>
        <w:t>（</w:t>
      </w:r>
      <w:r>
        <w:rPr>
          <w:rFonts w:hint="default" w:ascii="Times New Roman" w:hAnsi="Times New Roman" w:eastAsia="仿宋_GB2312" w:cs="Times New Roman"/>
          <w:sz w:val="32"/>
          <w:szCs w:val="32"/>
          <w:u w:val="none" w:color="auto"/>
        </w:rPr>
        <w:t>区</w:t>
      </w:r>
      <w:r>
        <w:rPr>
          <w:rFonts w:hint="eastAsia" w:ascii="Times New Roman" w:hAnsi="Times New Roman" w:eastAsia="仿宋_GB2312" w:cs="Times New Roman"/>
          <w:sz w:val="32"/>
          <w:szCs w:val="32"/>
          <w:u w:val="none" w:color="auto"/>
          <w:lang w:eastAsia="zh-CN"/>
        </w:rPr>
        <w:t>）</w:t>
      </w:r>
      <w:r>
        <w:rPr>
          <w:rFonts w:hint="default" w:ascii="Times New Roman" w:hAnsi="Times New Roman" w:eastAsia="仿宋_GB2312" w:cs="Times New Roman"/>
          <w:sz w:val="32"/>
          <w:szCs w:val="32"/>
          <w:u w:val="none" w:color="auto"/>
        </w:rPr>
        <w:t>建设用地、差异化配置增存比例，实行统筹存量和增量综合供地。推动用地审查与规划许可有机融合、用地用林用草联动审批。</w:t>
      </w:r>
    </w:p>
    <w:p w14:paraId="6BCEF3A1">
      <w:pPr>
        <w:pStyle w:val="8"/>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楷体_GB2312" w:cs="Times New Roman"/>
          <w:color w:val="auto"/>
          <w:u w:val="none" w:color="auto"/>
          <w:lang w:val="en-US" w:eastAsia="zh-CN"/>
        </w:rPr>
      </w:pPr>
    </w:p>
    <w:p w14:paraId="1CA64B74">
      <w:pPr>
        <w:pStyle w:val="8"/>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_GB2312" w:cs="Times New Roman"/>
          <w:color w:val="auto"/>
          <w:u w:val="none" w:color="auto"/>
          <w:lang w:val="en-US" w:eastAsia="zh-CN"/>
        </w:rPr>
      </w:pPr>
      <w:bookmarkStart w:id="168" w:name="_Toc92114275"/>
      <w:r>
        <w:rPr>
          <w:rFonts w:hint="default" w:ascii="Times New Roman" w:hAnsi="Times New Roman" w:eastAsia="楷体_GB2312" w:cs="Times New Roman"/>
          <w:color w:val="auto"/>
          <w:u w:val="none" w:color="auto"/>
          <w:lang w:val="en-US" w:eastAsia="zh-CN"/>
        </w:rPr>
        <w:t>第二章 健全城镇功能体系</w:t>
      </w:r>
      <w:bookmarkEnd w:id="163"/>
      <w:bookmarkEnd w:id="164"/>
      <w:bookmarkEnd w:id="165"/>
      <w:bookmarkEnd w:id="166"/>
      <w:bookmarkEnd w:id="168"/>
    </w:p>
    <w:p w14:paraId="1C4E696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立足哈密自然地理格局、城镇空间布局和资源环境承载能力，完善城镇体系，合理规划布局，优化城镇结构，完善基础功能、突出区域特色、聚焦重点城镇，推动人口、产业、城镇和交通一体规划、协调发展。</w:t>
      </w:r>
    </w:p>
    <w:p w14:paraId="2332377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eastAsia="zh-CN"/>
        </w:rPr>
      </w:pPr>
      <w:r>
        <w:rPr>
          <w:rFonts w:hint="default" w:ascii="Times New Roman" w:hAnsi="Times New Roman" w:eastAsia="仿宋_GB2312" w:cs="Times New Roman"/>
          <w:b/>
          <w:bCs/>
          <w:color w:val="auto"/>
          <w:sz w:val="32"/>
          <w:szCs w:val="32"/>
          <w:u w:val="none" w:color="auto"/>
        </w:rPr>
        <w:t>第一节</w:t>
      </w:r>
      <w:r>
        <w:rPr>
          <w:rFonts w:hint="default" w:ascii="Times New Roman" w:hAnsi="Times New Roman" w:eastAsia="仿宋_GB2312" w:cs="Times New Roman"/>
          <w:b/>
          <w:bCs/>
          <w:color w:val="auto"/>
          <w:sz w:val="32"/>
          <w:szCs w:val="32"/>
          <w:u w:val="none" w:color="auto"/>
          <w:lang w:val="en-US" w:eastAsia="zh-CN"/>
        </w:rPr>
        <w:t xml:space="preserve"> 优化</w:t>
      </w:r>
      <w:r>
        <w:rPr>
          <w:rFonts w:hint="default" w:ascii="Times New Roman" w:hAnsi="Times New Roman" w:eastAsia="仿宋_GB2312" w:cs="Times New Roman"/>
          <w:b/>
          <w:bCs/>
          <w:color w:val="auto"/>
          <w:sz w:val="32"/>
          <w:szCs w:val="32"/>
          <w:u w:val="none" w:color="auto"/>
        </w:rPr>
        <w:t>城镇</w:t>
      </w:r>
      <w:r>
        <w:rPr>
          <w:rFonts w:hint="default" w:ascii="Times New Roman" w:hAnsi="Times New Roman" w:eastAsia="仿宋_GB2312" w:cs="Times New Roman"/>
          <w:b/>
          <w:bCs/>
          <w:color w:val="auto"/>
          <w:sz w:val="32"/>
          <w:szCs w:val="32"/>
          <w:u w:val="none" w:color="auto"/>
          <w:lang w:eastAsia="zh-CN"/>
        </w:rPr>
        <w:t>体系功能布局</w:t>
      </w:r>
    </w:p>
    <w:p w14:paraId="3485FC9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rPr>
      </w:pPr>
      <w:r>
        <w:rPr>
          <w:rFonts w:hint="default" w:ascii="Times New Roman" w:hAnsi="Times New Roman" w:eastAsia="仿宋_GB2312" w:cs="Times New Roman"/>
          <w:b w:val="0"/>
          <w:bCs w:val="0"/>
          <w:color w:val="auto"/>
          <w:sz w:val="32"/>
          <w:szCs w:val="32"/>
          <w:u w:val="none" w:color="auto"/>
        </w:rPr>
        <w:t>坚持</w:t>
      </w:r>
      <w:r>
        <w:rPr>
          <w:rFonts w:hint="default" w:ascii="Times New Roman" w:hAnsi="Times New Roman" w:eastAsia="仿宋_GB2312" w:cs="Times New Roman"/>
          <w:b w:val="0"/>
          <w:bCs w:val="0"/>
          <w:color w:val="auto"/>
          <w:sz w:val="32"/>
          <w:szCs w:val="32"/>
          <w:u w:val="none" w:color="auto"/>
          <w:lang w:eastAsia="zh-CN"/>
        </w:rPr>
        <w:t>分类施策、集约高效</w:t>
      </w:r>
      <w:r>
        <w:rPr>
          <w:rFonts w:hint="default" w:ascii="Times New Roman" w:hAnsi="Times New Roman" w:eastAsia="仿宋_GB2312" w:cs="Times New Roman"/>
          <w:b w:val="0"/>
          <w:bCs w:val="0"/>
          <w:color w:val="auto"/>
          <w:sz w:val="32"/>
          <w:szCs w:val="32"/>
          <w:u w:val="none" w:color="auto"/>
        </w:rPr>
        <w:t>，</w:t>
      </w:r>
      <w:r>
        <w:rPr>
          <w:rFonts w:hint="default" w:ascii="Times New Roman" w:hAnsi="Times New Roman" w:eastAsia="仿宋_GB2312" w:cs="Times New Roman"/>
          <w:b w:val="0"/>
          <w:bCs w:val="0"/>
          <w:color w:val="auto"/>
          <w:sz w:val="32"/>
          <w:szCs w:val="32"/>
          <w:u w:val="none" w:color="auto"/>
          <w:lang w:eastAsia="zh-CN"/>
        </w:rPr>
        <w:t>统筹城镇</w:t>
      </w:r>
      <w:r>
        <w:rPr>
          <w:rFonts w:hint="default" w:ascii="Times New Roman" w:hAnsi="Times New Roman" w:eastAsia="仿宋_GB2312" w:cs="Times New Roman"/>
          <w:b w:val="0"/>
          <w:bCs w:val="0"/>
          <w:color w:val="auto"/>
          <w:sz w:val="32"/>
          <w:szCs w:val="32"/>
          <w:u w:val="none" w:color="auto"/>
        </w:rPr>
        <w:t>空间格局与设施布局</w:t>
      </w:r>
      <w:r>
        <w:rPr>
          <w:rFonts w:hint="default" w:ascii="Times New Roman" w:hAnsi="Times New Roman" w:eastAsia="仿宋_GB2312" w:cs="Times New Roman"/>
          <w:b w:val="0"/>
          <w:bCs w:val="0"/>
          <w:color w:val="auto"/>
          <w:sz w:val="32"/>
          <w:szCs w:val="32"/>
          <w:u w:val="none" w:color="auto"/>
          <w:lang w:eastAsia="zh-CN"/>
        </w:rPr>
        <w:t>，</w:t>
      </w:r>
      <w:r>
        <w:rPr>
          <w:rFonts w:hint="default" w:ascii="Times New Roman" w:hAnsi="Times New Roman" w:eastAsia="仿宋_GB2312" w:cs="Times New Roman"/>
          <w:b w:val="0"/>
          <w:bCs w:val="0"/>
          <w:color w:val="auto"/>
          <w:sz w:val="32"/>
          <w:szCs w:val="32"/>
          <w:u w:val="none" w:color="auto"/>
        </w:rPr>
        <w:t>形成“一核引领、两翼驱动、多点支撑，三带协同、一轴串联、全域美丽”的</w:t>
      </w:r>
      <w:r>
        <w:rPr>
          <w:rFonts w:hint="default" w:ascii="Times New Roman" w:hAnsi="Times New Roman" w:eastAsia="仿宋_GB2312" w:cs="Times New Roman"/>
          <w:b w:val="0"/>
          <w:bCs w:val="0"/>
          <w:color w:val="auto"/>
          <w:sz w:val="32"/>
          <w:szCs w:val="32"/>
          <w:u w:val="none" w:color="auto"/>
          <w:lang w:val="en-US" w:eastAsia="zh-CN"/>
        </w:rPr>
        <w:t>城镇</w:t>
      </w:r>
      <w:r>
        <w:rPr>
          <w:rFonts w:hint="default" w:ascii="Times New Roman" w:hAnsi="Times New Roman" w:eastAsia="仿宋_GB2312" w:cs="Times New Roman"/>
          <w:b w:val="0"/>
          <w:bCs w:val="0"/>
          <w:color w:val="auto"/>
          <w:sz w:val="32"/>
          <w:szCs w:val="32"/>
          <w:u w:val="none" w:color="auto"/>
        </w:rPr>
        <w:t>发展</w:t>
      </w:r>
      <w:r>
        <w:rPr>
          <w:rFonts w:hint="default" w:ascii="Times New Roman" w:hAnsi="Times New Roman" w:eastAsia="仿宋_GB2312" w:cs="Times New Roman"/>
          <w:b w:val="0"/>
          <w:bCs w:val="0"/>
          <w:color w:val="auto"/>
          <w:sz w:val="32"/>
          <w:szCs w:val="32"/>
          <w:u w:val="none" w:color="auto"/>
          <w:lang w:eastAsia="zh-CN"/>
        </w:rPr>
        <w:t>架构。</w:t>
      </w:r>
      <w:r>
        <w:rPr>
          <w:rFonts w:hint="default" w:ascii="Times New Roman" w:hAnsi="Times New Roman" w:eastAsia="仿宋_GB2312" w:cs="Times New Roman"/>
          <w:b w:val="0"/>
          <w:bCs w:val="0"/>
          <w:color w:val="auto"/>
          <w:sz w:val="32"/>
          <w:szCs w:val="32"/>
          <w:u w:val="none" w:color="auto"/>
          <w:lang w:val="en-US" w:eastAsia="zh-CN"/>
        </w:rPr>
        <w:t>完善“市区—县城—重点镇—一般乡镇”城镇体系</w:t>
      </w:r>
      <w:r>
        <w:rPr>
          <w:rFonts w:hint="default" w:ascii="Times New Roman" w:hAnsi="Times New Roman" w:eastAsia="仿宋_GB2312" w:cs="Times New Roman"/>
          <w:b w:val="0"/>
          <w:bCs w:val="0"/>
          <w:color w:val="auto"/>
          <w:sz w:val="32"/>
          <w:szCs w:val="32"/>
          <w:highlight w:val="none"/>
          <w:u w:val="none" w:color="auto"/>
          <w:lang w:val="en-US" w:eastAsia="zh-CN"/>
        </w:rPr>
        <w:t>，提升城镇功能。</w:t>
      </w:r>
      <w:r>
        <w:rPr>
          <w:rFonts w:hint="default" w:ascii="Times New Roman" w:hAnsi="Times New Roman" w:eastAsia="仿宋_GB2312" w:cs="Times New Roman"/>
          <w:b w:val="0"/>
          <w:bCs w:val="0"/>
          <w:color w:val="auto"/>
          <w:sz w:val="32"/>
          <w:szCs w:val="32"/>
          <w:u w:val="none" w:color="auto"/>
          <w:lang w:eastAsia="zh-CN"/>
        </w:rPr>
        <w:t>实施差异化发展策略，打造具有哈密特色的</w:t>
      </w:r>
      <w:r>
        <w:rPr>
          <w:rFonts w:hint="default" w:ascii="Times New Roman" w:hAnsi="Times New Roman" w:eastAsia="仿宋_GB2312" w:cs="Times New Roman"/>
          <w:b w:val="0"/>
          <w:bCs w:val="0"/>
          <w:color w:val="auto"/>
          <w:sz w:val="32"/>
          <w:szCs w:val="32"/>
          <w:u w:val="none" w:color="auto"/>
        </w:rPr>
        <w:t>“强中心+特色镇”</w:t>
      </w:r>
      <w:r>
        <w:rPr>
          <w:rFonts w:hint="default" w:ascii="Times New Roman" w:hAnsi="Times New Roman" w:eastAsia="仿宋_GB2312" w:cs="Times New Roman"/>
          <w:b w:val="0"/>
          <w:bCs w:val="0"/>
          <w:color w:val="auto"/>
          <w:sz w:val="32"/>
          <w:szCs w:val="32"/>
          <w:u w:val="none" w:color="auto"/>
          <w:lang w:eastAsia="zh-CN"/>
        </w:rPr>
        <w:t>城镇化高质量</w:t>
      </w:r>
      <w:r>
        <w:rPr>
          <w:rFonts w:hint="default" w:ascii="Times New Roman" w:hAnsi="Times New Roman" w:eastAsia="仿宋_GB2312" w:cs="Times New Roman"/>
          <w:b w:val="0"/>
          <w:bCs w:val="0"/>
          <w:color w:val="auto"/>
          <w:sz w:val="32"/>
          <w:szCs w:val="32"/>
          <w:u w:val="none" w:color="auto"/>
        </w:rPr>
        <w:t>发展</w:t>
      </w:r>
      <w:r>
        <w:rPr>
          <w:rFonts w:hint="default" w:ascii="Times New Roman" w:hAnsi="Times New Roman" w:eastAsia="仿宋_GB2312" w:cs="Times New Roman"/>
          <w:b w:val="0"/>
          <w:bCs w:val="0"/>
          <w:color w:val="auto"/>
          <w:sz w:val="32"/>
          <w:szCs w:val="32"/>
          <w:u w:val="none" w:color="auto"/>
          <w:lang w:eastAsia="zh-CN"/>
        </w:rPr>
        <w:t>模式，促进新型</w:t>
      </w:r>
      <w:r>
        <w:rPr>
          <w:rFonts w:hint="default" w:ascii="Times New Roman" w:hAnsi="Times New Roman" w:eastAsia="仿宋_GB2312" w:cs="Times New Roman"/>
          <w:b w:val="0"/>
          <w:bCs w:val="0"/>
          <w:color w:val="auto"/>
          <w:sz w:val="32"/>
          <w:szCs w:val="32"/>
          <w:u w:val="none" w:color="auto"/>
        </w:rPr>
        <w:t>城镇化</w:t>
      </w:r>
      <w:r>
        <w:rPr>
          <w:rFonts w:hint="default" w:ascii="Times New Roman" w:hAnsi="Times New Roman" w:eastAsia="仿宋_GB2312" w:cs="Times New Roman"/>
          <w:b w:val="0"/>
          <w:bCs w:val="0"/>
          <w:color w:val="auto"/>
          <w:sz w:val="32"/>
          <w:szCs w:val="32"/>
          <w:u w:val="none" w:color="auto"/>
          <w:lang w:eastAsia="zh-CN"/>
        </w:rPr>
        <w:t>、新型</w:t>
      </w:r>
      <w:r>
        <w:rPr>
          <w:rFonts w:hint="default" w:ascii="Times New Roman" w:hAnsi="Times New Roman" w:eastAsia="仿宋_GB2312" w:cs="Times New Roman"/>
          <w:b w:val="0"/>
          <w:bCs w:val="0"/>
          <w:color w:val="auto"/>
          <w:sz w:val="32"/>
          <w:szCs w:val="32"/>
          <w:u w:val="none" w:color="auto"/>
        </w:rPr>
        <w:t>工业化</w:t>
      </w:r>
      <w:r>
        <w:rPr>
          <w:rFonts w:hint="default" w:ascii="Times New Roman" w:hAnsi="Times New Roman" w:eastAsia="仿宋_GB2312" w:cs="Times New Roman"/>
          <w:b w:val="0"/>
          <w:bCs w:val="0"/>
          <w:color w:val="auto"/>
          <w:sz w:val="32"/>
          <w:szCs w:val="32"/>
          <w:u w:val="none" w:color="auto"/>
          <w:lang w:eastAsia="zh-CN"/>
        </w:rPr>
        <w:t>、</w:t>
      </w:r>
      <w:r>
        <w:rPr>
          <w:rFonts w:hint="default" w:ascii="Times New Roman" w:hAnsi="Times New Roman" w:eastAsia="仿宋_GB2312" w:cs="Times New Roman"/>
          <w:b w:val="0"/>
          <w:bCs w:val="0"/>
          <w:color w:val="auto"/>
          <w:sz w:val="32"/>
          <w:szCs w:val="32"/>
          <w:u w:val="none" w:color="auto"/>
        </w:rPr>
        <w:t>乡村振兴</w:t>
      </w:r>
      <w:r>
        <w:rPr>
          <w:rFonts w:hint="default" w:ascii="Times New Roman" w:hAnsi="Times New Roman" w:eastAsia="仿宋_GB2312" w:cs="Times New Roman"/>
          <w:b w:val="0"/>
          <w:bCs w:val="0"/>
          <w:color w:val="auto"/>
          <w:sz w:val="32"/>
          <w:szCs w:val="32"/>
          <w:u w:val="none" w:color="auto"/>
          <w:lang w:eastAsia="zh-CN"/>
        </w:rPr>
        <w:t>融合发展。</w:t>
      </w:r>
    </w:p>
    <w:p w14:paraId="5B8D388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pacing w:val="0"/>
          <w:sz w:val="32"/>
          <w:szCs w:val="32"/>
          <w:u w:val="none" w:color="auto"/>
          <w:lang w:val="en-US" w:eastAsia="zh-CN"/>
        </w:rPr>
      </w:pPr>
      <w:r>
        <w:rPr>
          <w:rFonts w:hint="default" w:ascii="Times New Roman" w:hAnsi="Times New Roman" w:eastAsia="仿宋_GB2312" w:cs="Times New Roman"/>
          <w:b/>
          <w:bCs/>
          <w:color w:val="auto"/>
          <w:spacing w:val="0"/>
          <w:sz w:val="32"/>
          <w:szCs w:val="32"/>
          <w:u w:val="none" w:color="auto"/>
          <w:lang w:val="en-US" w:eastAsia="zh-CN"/>
        </w:rPr>
        <w:t>第二节 提高中心城区综合承载能力</w:t>
      </w:r>
    </w:p>
    <w:p w14:paraId="3AD51E7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bCs/>
          <w:color w:val="auto"/>
          <w:spacing w:val="0"/>
          <w:sz w:val="32"/>
          <w:szCs w:val="32"/>
          <w:u w:val="none" w:color="auto"/>
          <w:lang w:val="en-US" w:eastAsia="zh-CN"/>
        </w:rPr>
      </w:pPr>
      <w:r>
        <w:rPr>
          <w:rFonts w:hint="default" w:ascii="Times New Roman" w:hAnsi="Times New Roman" w:eastAsia="仿宋_GB2312" w:cs="Times New Roman"/>
          <w:color w:val="auto"/>
          <w:spacing w:val="0"/>
          <w:sz w:val="32"/>
          <w:szCs w:val="32"/>
          <w:u w:val="none" w:color="auto"/>
          <w:lang w:val="en-US" w:eastAsia="zh-CN"/>
        </w:rPr>
        <w:t>做优做强中心城区，进一步强化全市政治、经济、文化、商贸中心的统筹带动和资源配置功能，</w:t>
      </w:r>
      <w:r>
        <w:rPr>
          <w:rFonts w:hint="default" w:ascii="Times New Roman" w:hAnsi="Times New Roman" w:eastAsia="仿宋_GB2312" w:cs="Times New Roman"/>
          <w:b w:val="0"/>
          <w:bCs w:val="0"/>
          <w:color w:val="auto"/>
          <w:spacing w:val="0"/>
          <w:sz w:val="32"/>
          <w:szCs w:val="32"/>
          <w:u w:val="none" w:color="auto"/>
          <w:lang w:val="en-US" w:eastAsia="zh-CN"/>
        </w:rPr>
        <w:t>提高中心城区承载经济和人口的比重。</w:t>
      </w:r>
      <w:r>
        <w:rPr>
          <w:rFonts w:hint="default" w:ascii="Times New Roman" w:hAnsi="Times New Roman" w:eastAsia="仿宋_GB2312" w:cs="Times New Roman"/>
          <w:color w:val="auto"/>
          <w:spacing w:val="0"/>
          <w:sz w:val="32"/>
          <w:szCs w:val="32"/>
          <w:u w:val="none" w:color="auto"/>
          <w:lang w:val="en-US" w:eastAsia="zh-CN"/>
        </w:rPr>
        <w:t>完善高品质公共服务设施体系、市政基础设施体系、城市综合交通体系、商业科技服务设施体系。</w:t>
      </w:r>
      <w:r>
        <w:rPr>
          <w:rFonts w:hint="default" w:ascii="Times New Roman" w:hAnsi="Times New Roman" w:eastAsia="仿宋_GB2312" w:cs="Times New Roman"/>
          <w:color w:val="auto"/>
          <w:spacing w:val="0"/>
          <w:sz w:val="32"/>
          <w:szCs w:val="32"/>
          <w:highlight w:val="none"/>
          <w:u w:val="none" w:color="auto"/>
          <w:lang w:eastAsia="zh-CN"/>
        </w:rPr>
        <w:t>依托新型工业化城镇化快速发展优势，</w:t>
      </w:r>
      <w:r>
        <w:rPr>
          <w:rFonts w:hint="default" w:ascii="Times New Roman" w:hAnsi="Times New Roman" w:eastAsia="仿宋_GB2312" w:cs="Times New Roman"/>
          <w:color w:val="auto"/>
          <w:spacing w:val="0"/>
          <w:sz w:val="32"/>
          <w:szCs w:val="32"/>
          <w:u w:val="none" w:color="auto"/>
          <w:lang w:val="en-US" w:eastAsia="zh-CN"/>
        </w:rPr>
        <w:t>吸引产业工人、农村就业人口、流动人口向中心城区定居，促进区域人口集聚，提升人口增长、产业升级、城镇</w:t>
      </w:r>
      <w:r>
        <w:rPr>
          <w:rFonts w:hint="default" w:ascii="Times New Roman" w:hAnsi="Times New Roman" w:eastAsia="仿宋_GB2312" w:cs="Times New Roman"/>
          <w:color w:val="auto"/>
          <w:spacing w:val="0"/>
          <w:sz w:val="32"/>
          <w:szCs w:val="32"/>
          <w:highlight w:val="none"/>
          <w:u w:val="none" w:color="auto"/>
          <w:lang w:val="en-US" w:eastAsia="zh-CN"/>
        </w:rPr>
        <w:t>发展良性互动水平</w:t>
      </w:r>
      <w:r>
        <w:rPr>
          <w:rFonts w:hint="default" w:ascii="Times New Roman" w:hAnsi="Times New Roman" w:eastAsia="仿宋_GB2312" w:cs="Times New Roman"/>
          <w:color w:val="auto"/>
          <w:spacing w:val="0"/>
          <w:sz w:val="32"/>
          <w:szCs w:val="32"/>
          <w:u w:val="none" w:color="auto"/>
          <w:lang w:val="en-US" w:eastAsia="zh-CN"/>
        </w:rPr>
        <w:t>，推动以产兴城、以业聚人、产城融合。</w:t>
      </w:r>
    </w:p>
    <w:p w14:paraId="6B4E1FA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pacing w:val="0"/>
          <w:sz w:val="32"/>
          <w:szCs w:val="32"/>
          <w:u w:val="none" w:color="auto"/>
          <w:lang w:val="en-US" w:eastAsia="zh-CN"/>
        </w:rPr>
      </w:pPr>
      <w:r>
        <w:rPr>
          <w:rFonts w:hint="default" w:ascii="Times New Roman" w:hAnsi="Times New Roman" w:eastAsia="仿宋_GB2312" w:cs="Times New Roman"/>
          <w:b/>
          <w:bCs/>
          <w:color w:val="auto"/>
          <w:spacing w:val="0"/>
          <w:sz w:val="32"/>
          <w:szCs w:val="32"/>
          <w:u w:val="none" w:color="auto"/>
          <w:lang w:val="en-US" w:eastAsia="zh-CN"/>
        </w:rPr>
        <w:t>第三节 分类推进以县城为重要载体的城镇化建设</w:t>
      </w:r>
    </w:p>
    <w:p w14:paraId="76D189C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sz w:val="32"/>
          <w:szCs w:val="32"/>
          <w:u w:val="none" w:color="auto"/>
          <w:lang w:val="en-US" w:eastAsia="zh-CN"/>
        </w:rPr>
      </w:pPr>
      <w:r>
        <w:rPr>
          <w:rFonts w:hint="default" w:ascii="Times New Roman" w:hAnsi="Times New Roman" w:eastAsia="仿宋_GB2312" w:cs="Times New Roman"/>
          <w:color w:val="auto"/>
          <w:spacing w:val="0"/>
          <w:sz w:val="32"/>
          <w:szCs w:val="32"/>
          <w:u w:val="none" w:color="auto"/>
          <w:lang w:val="en-US" w:eastAsia="zh-CN"/>
        </w:rPr>
        <w:t>坚持</w:t>
      </w:r>
      <w:r>
        <w:rPr>
          <w:rFonts w:hint="default" w:ascii="Times New Roman" w:hAnsi="Times New Roman" w:eastAsia="仿宋_GB2312" w:cs="Times New Roman"/>
          <w:color w:val="auto"/>
          <w:spacing w:val="0"/>
          <w:sz w:val="32"/>
          <w:szCs w:val="32"/>
          <w:highlight w:val="none"/>
          <w:u w:val="none" w:color="auto"/>
          <w:lang w:val="en-US" w:eastAsia="zh-CN"/>
        </w:rPr>
        <w:t>因势利导、顺势而为</w:t>
      </w:r>
      <w:r>
        <w:rPr>
          <w:rFonts w:hint="default" w:ascii="Times New Roman" w:hAnsi="Times New Roman" w:eastAsia="仿宋_GB2312" w:cs="Times New Roman"/>
          <w:color w:val="auto"/>
          <w:spacing w:val="0"/>
          <w:sz w:val="32"/>
          <w:szCs w:val="32"/>
          <w:u w:val="none" w:color="auto"/>
          <w:lang w:val="en-US" w:eastAsia="zh-CN"/>
        </w:rPr>
        <w:t>，加快补齐补强短板弱项，增强县城综合承载能力，提</w:t>
      </w:r>
      <w:r>
        <w:rPr>
          <w:rFonts w:hint="default" w:ascii="Times New Roman" w:hAnsi="Times New Roman" w:eastAsia="仿宋_GB2312" w:cs="Times New Roman"/>
          <w:color w:val="auto"/>
          <w:spacing w:val="0"/>
          <w:sz w:val="32"/>
          <w:szCs w:val="32"/>
          <w:highlight w:val="none"/>
          <w:u w:val="none" w:color="auto"/>
          <w:lang w:val="en-US" w:eastAsia="zh-CN"/>
        </w:rPr>
        <w:t>升县城发展质量，打造各具</w:t>
      </w:r>
      <w:r>
        <w:rPr>
          <w:rFonts w:hint="default" w:ascii="Times New Roman" w:hAnsi="Times New Roman" w:eastAsia="仿宋_GB2312" w:cs="Times New Roman"/>
          <w:color w:val="auto"/>
          <w:spacing w:val="0"/>
          <w:sz w:val="32"/>
          <w:szCs w:val="32"/>
          <w:u w:val="none" w:color="auto"/>
          <w:lang w:val="en-US" w:eastAsia="zh-CN"/>
        </w:rPr>
        <w:t>特色、富有活力、</w:t>
      </w:r>
      <w:r>
        <w:rPr>
          <w:rFonts w:hint="default" w:ascii="Times New Roman" w:hAnsi="Times New Roman" w:eastAsia="仿宋_GB2312" w:cs="Times New Roman"/>
          <w:color w:val="auto"/>
          <w:spacing w:val="0"/>
          <w:sz w:val="32"/>
          <w:szCs w:val="32"/>
          <w:highlight w:val="none"/>
          <w:u w:val="none" w:color="auto"/>
          <w:lang w:val="en-US" w:eastAsia="zh-CN"/>
        </w:rPr>
        <w:t>宜居宜业的现代化县城。支持巴里坤县创建国家历史文化名城，打造丝路北道历史和生态文旅名城，同步做好湿地、草原文化、考古研究等特色文章，积极培育新型消费业态和文旅聚集区。支持伊吾县聚焦培育新兴产业，依托氢能产业园、算力创新示范区，建设产城融合的零碳创新城区，同步做强生态康养、红色旅游等产业，打造全国知名康养旅居目的地。</w:t>
      </w:r>
    </w:p>
    <w:p w14:paraId="619A461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pacing w:val="0"/>
          <w:sz w:val="32"/>
          <w:szCs w:val="32"/>
          <w:u w:val="none" w:color="auto"/>
          <w:lang w:val="en-US" w:eastAsia="zh-CN"/>
        </w:rPr>
      </w:pPr>
      <w:r>
        <w:rPr>
          <w:rFonts w:hint="default" w:ascii="Times New Roman" w:hAnsi="Times New Roman" w:eastAsia="仿宋_GB2312" w:cs="Times New Roman"/>
          <w:b/>
          <w:bCs/>
          <w:color w:val="auto"/>
          <w:spacing w:val="0"/>
          <w:sz w:val="32"/>
          <w:szCs w:val="32"/>
          <w:u w:val="none" w:color="auto"/>
          <w:lang w:val="en-US" w:eastAsia="zh-CN"/>
        </w:rPr>
        <w:t>第四节 强化小城镇对城乡融合发展基础支撑</w:t>
      </w:r>
    </w:p>
    <w:p w14:paraId="6FA5F78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仿宋_GB2312" w:cs="Times New Roman"/>
          <w:b w:val="0"/>
          <w:bCs w:val="0"/>
          <w:color w:val="auto"/>
          <w:spacing w:val="0"/>
          <w:sz w:val="32"/>
          <w:szCs w:val="32"/>
          <w:u w:val="none" w:color="auto"/>
          <w:lang w:val="en-US" w:eastAsia="zh-CN"/>
        </w:rPr>
      </w:pPr>
      <w:r>
        <w:rPr>
          <w:rFonts w:hint="default" w:ascii="Times New Roman" w:hAnsi="Times New Roman" w:eastAsia="仿宋_GB2312" w:cs="Times New Roman"/>
          <w:b w:val="0"/>
          <w:bCs w:val="0"/>
          <w:color w:val="auto"/>
          <w:spacing w:val="0"/>
          <w:sz w:val="32"/>
          <w:szCs w:val="32"/>
          <w:u w:val="none" w:color="auto"/>
          <w:lang w:val="en-US" w:eastAsia="zh-CN"/>
        </w:rPr>
        <w:t>坚持分类发展、突出特色，立足本地资源优势和产业基础，重点推动五堡镇等打造特色文旅型小城镇，陶家宫镇、大泉湾乡、盐池镇等打造农牧型小城镇，三道岭镇、大河镇等打造工矿型小城镇，星星峡镇、奎苏镇等打造商贸物流型小城镇。</w:t>
      </w:r>
      <w:r>
        <w:rPr>
          <w:rFonts w:hint="default" w:ascii="Times New Roman" w:hAnsi="Times New Roman" w:eastAsia="仿宋_GB2312" w:cs="Times New Roman"/>
          <w:color w:val="auto"/>
          <w:spacing w:val="0"/>
          <w:sz w:val="32"/>
          <w:szCs w:val="32"/>
          <w:u w:val="none" w:color="auto"/>
          <w:lang w:val="en-US" w:eastAsia="zh-CN"/>
        </w:rPr>
        <w:t>建设淖毛湖镇和三塘湖镇综合服务中心，完善园区配套服务。有序推进条湖、白石湖、岔哈泉等生产生活基地建设</w:t>
      </w:r>
      <w:r>
        <w:rPr>
          <w:rFonts w:hint="default" w:ascii="Times New Roman" w:hAnsi="Times New Roman" w:eastAsia="仿宋_GB2312" w:cs="Times New Roman"/>
          <w:b w:val="0"/>
          <w:bCs w:val="0"/>
          <w:color w:val="auto"/>
          <w:spacing w:val="0"/>
          <w:sz w:val="32"/>
          <w:szCs w:val="32"/>
          <w:u w:val="none" w:color="auto"/>
          <w:lang w:val="en-US" w:eastAsia="zh-CN"/>
        </w:rPr>
        <w:t>，推动工业区集聚发展。提升小城镇对周边乡村的综合服务能力，加快发展农牧特色产品加工等富民产业。</w:t>
      </w:r>
    </w:p>
    <w:p w14:paraId="086055D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spacing w:val="0"/>
          <w:u w:val="none" w:color="auto"/>
          <w:lang w:val="en-US" w:eastAsia="zh-CN"/>
        </w:rPr>
      </w:pPr>
    </w:p>
    <w:p w14:paraId="40454A85">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_GB2312" w:cs="Times New Roman"/>
          <w:color w:val="auto"/>
          <w:spacing w:val="0"/>
          <w:u w:val="none" w:color="auto"/>
          <w:lang w:val="en-US" w:eastAsia="zh-CN"/>
        </w:rPr>
      </w:pPr>
      <w:bookmarkStart w:id="169" w:name="_Toc1319494776"/>
      <w:bookmarkStart w:id="170" w:name="_Toc29843"/>
      <w:bookmarkStart w:id="171" w:name="_Toc14776"/>
      <w:bookmarkStart w:id="172" w:name="_Toc1880155348"/>
      <w:bookmarkStart w:id="173" w:name="_Toc562983074"/>
      <w:r>
        <w:rPr>
          <w:rFonts w:hint="default" w:ascii="Times New Roman" w:hAnsi="Times New Roman" w:eastAsia="楷体_GB2312" w:cs="Times New Roman"/>
          <w:color w:val="auto"/>
          <w:spacing w:val="0"/>
          <w:u w:val="none" w:color="auto"/>
          <w:lang w:val="en-US" w:eastAsia="zh-CN"/>
        </w:rPr>
        <w:t>第三章 建设现代化人民城市</w:t>
      </w:r>
      <w:bookmarkEnd w:id="169"/>
      <w:bookmarkEnd w:id="170"/>
      <w:bookmarkEnd w:id="171"/>
      <w:bookmarkEnd w:id="172"/>
      <w:bookmarkEnd w:id="173"/>
    </w:p>
    <w:p w14:paraId="6726EE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bCs/>
          <w:color w:val="auto"/>
          <w:spacing w:val="0"/>
          <w:sz w:val="32"/>
          <w:szCs w:val="32"/>
          <w:u w:val="none" w:color="auto"/>
          <w:lang w:val="en-US" w:eastAsia="zh-CN"/>
        </w:rPr>
      </w:pPr>
      <w:r>
        <w:rPr>
          <w:rFonts w:hint="default" w:ascii="Times New Roman" w:hAnsi="Times New Roman" w:eastAsia="仿宋_GB2312" w:cs="Times New Roman"/>
          <w:color w:val="auto"/>
          <w:spacing w:val="0"/>
          <w:sz w:val="32"/>
          <w:szCs w:val="32"/>
          <w:highlight w:val="none"/>
          <w:u w:val="none" w:color="auto"/>
          <w:lang w:val="en-US" w:eastAsia="zh-CN"/>
        </w:rPr>
        <w:t>践行人民城市理念，健全</w:t>
      </w:r>
      <w:r>
        <w:rPr>
          <w:rFonts w:hint="default" w:ascii="Times New Roman" w:hAnsi="Times New Roman" w:eastAsia="仿宋_GB2312" w:cs="Times New Roman"/>
          <w:color w:val="auto"/>
          <w:spacing w:val="0"/>
          <w:sz w:val="32"/>
          <w:szCs w:val="32"/>
          <w:highlight w:val="none"/>
          <w:u w:val="none" w:color="auto"/>
          <w:lang w:eastAsia="zh-CN"/>
        </w:rPr>
        <w:t>完善城市规划建设</w:t>
      </w:r>
      <w:r>
        <w:rPr>
          <w:rFonts w:hint="default" w:ascii="Times New Roman" w:hAnsi="Times New Roman" w:eastAsia="仿宋_GB2312" w:cs="Times New Roman"/>
          <w:color w:val="auto"/>
          <w:spacing w:val="0"/>
          <w:sz w:val="32"/>
          <w:szCs w:val="32"/>
          <w:highlight w:val="none"/>
          <w:u w:val="none" w:color="auto"/>
          <w:lang w:val="en-US" w:eastAsia="zh-CN"/>
        </w:rPr>
        <w:t>治理</w:t>
      </w:r>
      <w:r>
        <w:rPr>
          <w:rFonts w:hint="default" w:ascii="Times New Roman" w:hAnsi="Times New Roman" w:eastAsia="仿宋_GB2312" w:cs="Times New Roman"/>
          <w:color w:val="auto"/>
          <w:spacing w:val="0"/>
          <w:sz w:val="32"/>
          <w:szCs w:val="32"/>
          <w:highlight w:val="none"/>
          <w:u w:val="none" w:color="auto"/>
          <w:lang w:eastAsia="zh-CN"/>
        </w:rPr>
        <w:t>机制，</w:t>
      </w:r>
      <w:r>
        <w:rPr>
          <w:rFonts w:hint="default" w:ascii="Times New Roman" w:hAnsi="Times New Roman" w:eastAsia="仿宋_GB2312" w:cs="Times New Roman"/>
          <w:b w:val="0"/>
          <w:bCs w:val="0"/>
          <w:color w:val="auto"/>
          <w:spacing w:val="0"/>
          <w:sz w:val="32"/>
          <w:szCs w:val="32"/>
          <w:u w:val="none" w:color="auto"/>
          <w:lang w:val="en-US" w:eastAsia="zh-CN"/>
        </w:rPr>
        <w:t>深入实施城市更新行动，建设创新、宜居、美丽、韧性、文明、智慧的现代化人民城市。</w:t>
      </w:r>
    </w:p>
    <w:p w14:paraId="12D4D55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jc w:val="center"/>
        <w:textAlignment w:val="auto"/>
        <w:rPr>
          <w:rFonts w:hint="default" w:ascii="Times New Roman" w:hAnsi="Times New Roman" w:eastAsia="仿宋_GB2312" w:cs="Times New Roman"/>
          <w:b w:val="0"/>
          <w:bCs w:val="0"/>
          <w:color w:val="auto"/>
          <w:spacing w:val="0"/>
          <w:sz w:val="32"/>
          <w:szCs w:val="32"/>
          <w:highlight w:val="none"/>
          <w:u w:val="none" w:color="auto"/>
        </w:rPr>
      </w:pPr>
      <w:r>
        <w:rPr>
          <w:rFonts w:hint="default" w:ascii="Times New Roman" w:hAnsi="Times New Roman" w:eastAsia="仿宋_GB2312" w:cs="Times New Roman"/>
          <w:b/>
          <w:bCs/>
          <w:color w:val="auto"/>
          <w:spacing w:val="0"/>
          <w:sz w:val="32"/>
          <w:szCs w:val="32"/>
          <w:u w:val="none" w:color="auto"/>
          <w:lang w:val="en-US" w:eastAsia="zh-CN"/>
        </w:rPr>
        <w:t>第一节 营造高品质生活空间</w:t>
      </w:r>
    </w:p>
    <w:p w14:paraId="2F7E958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pacing w:val="0"/>
          <w:sz w:val="32"/>
          <w:szCs w:val="32"/>
          <w:highlight w:val="none"/>
          <w:u w:val="none" w:color="auto"/>
          <w:lang w:val="en-US" w:eastAsia="zh-CN"/>
        </w:rPr>
      </w:pPr>
      <w:r>
        <w:rPr>
          <w:rFonts w:hint="default" w:ascii="Times New Roman" w:hAnsi="Times New Roman" w:eastAsia="仿宋_GB2312" w:cs="Times New Roman"/>
          <w:b w:val="0"/>
          <w:bCs w:val="0"/>
          <w:color w:val="auto"/>
          <w:spacing w:val="0"/>
          <w:sz w:val="32"/>
          <w:szCs w:val="32"/>
          <w:highlight w:val="none"/>
          <w:u w:val="none" w:color="auto"/>
          <w:lang w:val="en-US" w:eastAsia="zh-CN"/>
        </w:rPr>
        <w:t>落实《哈密市城市更新条例》，一体化推进城市体检和城市更新，</w:t>
      </w:r>
      <w:r>
        <w:rPr>
          <w:rFonts w:hint="default" w:ascii="Times New Roman" w:hAnsi="Times New Roman" w:eastAsia="仿宋_GB2312" w:cs="Times New Roman"/>
          <w:b w:val="0"/>
          <w:bCs w:val="0"/>
          <w:color w:val="auto"/>
          <w:spacing w:val="0"/>
          <w:sz w:val="32"/>
          <w:szCs w:val="32"/>
          <w:highlight w:val="none"/>
          <w:u w:val="none" w:color="auto"/>
        </w:rPr>
        <w:t>统筹推进好房子、好小区、好社区、好城区“四好”建设</w:t>
      </w:r>
      <w:r>
        <w:rPr>
          <w:rFonts w:hint="default" w:ascii="Times New Roman" w:hAnsi="Times New Roman" w:eastAsia="仿宋_GB2312" w:cs="Times New Roman"/>
          <w:b w:val="0"/>
          <w:bCs w:val="0"/>
          <w:color w:val="auto"/>
          <w:spacing w:val="0"/>
          <w:sz w:val="32"/>
          <w:szCs w:val="32"/>
          <w:highlight w:val="none"/>
          <w:u w:val="none" w:color="auto"/>
          <w:lang w:eastAsia="zh-CN"/>
        </w:rPr>
        <w:t>。</w:t>
      </w:r>
      <w:r>
        <w:rPr>
          <w:rFonts w:hint="default" w:ascii="Times New Roman" w:hAnsi="Times New Roman" w:eastAsia="仿宋_GB2312" w:cs="Times New Roman"/>
          <w:b w:val="0"/>
          <w:bCs w:val="0"/>
          <w:color w:val="auto"/>
          <w:spacing w:val="0"/>
          <w:sz w:val="32"/>
          <w:szCs w:val="32"/>
          <w:highlight w:val="none"/>
          <w:u w:val="none" w:color="auto"/>
          <w:lang w:val="en-US" w:eastAsia="zh-CN"/>
        </w:rPr>
        <w:t>稳步推进城中村和</w:t>
      </w:r>
      <w:r>
        <w:rPr>
          <w:rFonts w:hint="default" w:ascii="Times New Roman" w:hAnsi="Times New Roman" w:eastAsia="仿宋_GB2312" w:cs="Times New Roman"/>
          <w:b w:val="0"/>
          <w:bCs w:val="0"/>
          <w:color w:val="auto"/>
          <w:spacing w:val="0"/>
          <w:sz w:val="32"/>
          <w:szCs w:val="32"/>
          <w:highlight w:val="none"/>
          <w:u w:val="none" w:color="auto"/>
        </w:rPr>
        <w:t>危旧房改造</w:t>
      </w:r>
      <w:r>
        <w:rPr>
          <w:rFonts w:hint="default" w:ascii="Times New Roman" w:hAnsi="Times New Roman" w:eastAsia="仿宋_GB2312" w:cs="Times New Roman"/>
          <w:b w:val="0"/>
          <w:bCs w:val="0"/>
          <w:color w:val="auto"/>
          <w:spacing w:val="0"/>
          <w:sz w:val="32"/>
          <w:szCs w:val="32"/>
          <w:highlight w:val="none"/>
          <w:u w:val="none" w:color="auto"/>
          <w:lang w:eastAsia="zh-CN"/>
        </w:rPr>
        <w:t>，</w:t>
      </w:r>
      <w:r>
        <w:rPr>
          <w:rFonts w:hint="default" w:ascii="Times New Roman" w:hAnsi="Times New Roman" w:eastAsia="仿宋_GB2312" w:cs="Times New Roman"/>
          <w:b w:val="0"/>
          <w:bCs w:val="0"/>
          <w:color w:val="auto"/>
          <w:spacing w:val="0"/>
          <w:sz w:val="32"/>
          <w:szCs w:val="32"/>
          <w:highlight w:val="none"/>
          <w:u w:val="none" w:color="auto"/>
          <w:lang w:val="en-US" w:eastAsia="zh-CN"/>
        </w:rPr>
        <w:t>加快</w:t>
      </w:r>
      <w:r>
        <w:rPr>
          <w:rFonts w:hint="default" w:ascii="Times New Roman" w:hAnsi="Times New Roman" w:eastAsia="仿宋_GB2312" w:cs="Times New Roman"/>
          <w:b w:val="0"/>
          <w:bCs w:val="0"/>
          <w:color w:val="auto"/>
          <w:spacing w:val="0"/>
          <w:sz w:val="32"/>
          <w:szCs w:val="32"/>
          <w:highlight w:val="none"/>
          <w:u w:val="none" w:color="auto"/>
          <w:lang w:eastAsia="zh-CN"/>
        </w:rPr>
        <w:t>城北、丽园等片区</w:t>
      </w:r>
      <w:r>
        <w:rPr>
          <w:rFonts w:hint="default" w:ascii="Times New Roman" w:hAnsi="Times New Roman" w:eastAsia="仿宋_GB2312" w:cs="Times New Roman"/>
          <w:b w:val="0"/>
          <w:bCs w:val="0"/>
          <w:color w:val="auto"/>
          <w:spacing w:val="0"/>
          <w:sz w:val="32"/>
          <w:szCs w:val="32"/>
          <w:highlight w:val="none"/>
          <w:u w:val="none" w:color="auto"/>
        </w:rPr>
        <w:t>老旧小区</w:t>
      </w:r>
      <w:r>
        <w:rPr>
          <w:rFonts w:hint="default" w:ascii="Times New Roman" w:hAnsi="Times New Roman" w:eastAsia="仿宋_GB2312" w:cs="Times New Roman"/>
          <w:b w:val="0"/>
          <w:bCs w:val="0"/>
          <w:color w:val="auto"/>
          <w:spacing w:val="0"/>
          <w:sz w:val="32"/>
          <w:szCs w:val="32"/>
          <w:highlight w:val="none"/>
          <w:u w:val="none" w:color="auto"/>
          <w:lang w:eastAsia="zh-CN"/>
        </w:rPr>
        <w:t>（</w:t>
      </w:r>
      <w:r>
        <w:rPr>
          <w:rFonts w:hint="default" w:ascii="Times New Roman" w:hAnsi="Times New Roman" w:eastAsia="仿宋_GB2312" w:cs="Times New Roman"/>
          <w:b w:val="0"/>
          <w:bCs w:val="0"/>
          <w:color w:val="auto"/>
          <w:spacing w:val="0"/>
          <w:sz w:val="32"/>
          <w:szCs w:val="32"/>
          <w:highlight w:val="none"/>
          <w:u w:val="none" w:color="auto"/>
        </w:rPr>
        <w:t>街区、厂区</w:t>
      </w:r>
      <w:r>
        <w:rPr>
          <w:rFonts w:hint="default" w:ascii="Times New Roman" w:hAnsi="Times New Roman" w:eastAsia="仿宋_GB2312" w:cs="Times New Roman"/>
          <w:b w:val="0"/>
          <w:bCs w:val="0"/>
          <w:color w:val="auto"/>
          <w:spacing w:val="0"/>
          <w:sz w:val="32"/>
          <w:szCs w:val="32"/>
          <w:highlight w:val="none"/>
          <w:u w:val="none" w:color="auto"/>
          <w:lang w:eastAsia="zh-CN"/>
        </w:rPr>
        <w:t>）</w:t>
      </w:r>
      <w:r>
        <w:rPr>
          <w:rFonts w:hint="default" w:ascii="Times New Roman" w:hAnsi="Times New Roman" w:eastAsia="仿宋_GB2312" w:cs="Times New Roman"/>
          <w:b w:val="0"/>
          <w:bCs w:val="0"/>
          <w:color w:val="auto"/>
          <w:spacing w:val="0"/>
          <w:sz w:val="32"/>
          <w:szCs w:val="32"/>
          <w:highlight w:val="none"/>
          <w:u w:val="none" w:color="auto"/>
        </w:rPr>
        <w:t>改造</w:t>
      </w:r>
      <w:r>
        <w:rPr>
          <w:rFonts w:hint="default" w:ascii="Times New Roman" w:hAnsi="Times New Roman" w:eastAsia="仿宋_GB2312" w:cs="Times New Roman"/>
          <w:b w:val="0"/>
          <w:bCs w:val="0"/>
          <w:color w:val="auto"/>
          <w:spacing w:val="0"/>
          <w:sz w:val="32"/>
          <w:szCs w:val="32"/>
          <w:highlight w:val="none"/>
          <w:u w:val="none" w:color="auto"/>
          <w:lang w:eastAsia="zh-CN"/>
        </w:rPr>
        <w:t>，推动既有住宅加装电梯和老旧电梯更新改造。</w:t>
      </w:r>
      <w:r>
        <w:rPr>
          <w:rFonts w:hint="default" w:ascii="Times New Roman" w:hAnsi="Times New Roman" w:eastAsia="仿宋_GB2312" w:cs="Times New Roman"/>
          <w:b w:val="0"/>
          <w:bCs w:val="0"/>
          <w:color w:val="auto"/>
          <w:spacing w:val="0"/>
          <w:sz w:val="32"/>
          <w:szCs w:val="32"/>
          <w:highlight w:val="none"/>
          <w:u w:val="none" w:color="auto"/>
          <w:lang w:val="en-US" w:eastAsia="zh-CN"/>
        </w:rPr>
        <w:t>完善城市社区嵌入式服务功能，推进完整社区建设，构建“15分钟便民生活圈”。</w:t>
      </w:r>
      <w:r>
        <w:rPr>
          <w:rFonts w:hint="default" w:ascii="Times New Roman" w:hAnsi="Times New Roman" w:eastAsia="仿宋_GB2312" w:cs="Times New Roman"/>
          <w:b w:val="0"/>
          <w:bCs w:val="0"/>
          <w:color w:val="auto"/>
          <w:spacing w:val="0"/>
          <w:sz w:val="32"/>
          <w:szCs w:val="32"/>
          <w:u w:val="none" w:color="auto"/>
          <w:lang w:val="en-US" w:eastAsia="zh-CN"/>
        </w:rPr>
        <w:t>健全现代化城市道路交通和</w:t>
      </w:r>
      <w:r>
        <w:rPr>
          <w:rFonts w:hint="default" w:ascii="Times New Roman" w:hAnsi="Times New Roman" w:eastAsia="仿宋_GB2312" w:cs="Times New Roman"/>
          <w:b w:val="0"/>
          <w:bCs w:val="0"/>
          <w:color w:val="auto"/>
          <w:spacing w:val="0"/>
          <w:sz w:val="32"/>
          <w:szCs w:val="32"/>
          <w:highlight w:val="none"/>
          <w:u w:val="none" w:color="auto"/>
          <w:lang w:val="en-US" w:eastAsia="zh-CN"/>
        </w:rPr>
        <w:t>路网</w:t>
      </w:r>
      <w:r>
        <w:rPr>
          <w:rFonts w:hint="default" w:ascii="Times New Roman" w:hAnsi="Times New Roman" w:eastAsia="仿宋_GB2312" w:cs="Times New Roman"/>
          <w:b w:val="0"/>
          <w:bCs w:val="0"/>
          <w:color w:val="auto"/>
          <w:spacing w:val="0"/>
          <w:sz w:val="32"/>
          <w:szCs w:val="32"/>
          <w:u w:val="none" w:color="auto"/>
          <w:lang w:val="en-US" w:eastAsia="zh-CN"/>
        </w:rPr>
        <w:t>体系，</w:t>
      </w:r>
      <w:r>
        <w:rPr>
          <w:rFonts w:hint="default" w:ascii="Times New Roman" w:hAnsi="Times New Roman" w:eastAsia="仿宋_GB2312" w:cs="Times New Roman"/>
          <w:b w:val="0"/>
          <w:bCs w:val="0"/>
          <w:color w:val="auto"/>
          <w:spacing w:val="0"/>
          <w:sz w:val="32"/>
          <w:szCs w:val="32"/>
          <w:highlight w:val="none"/>
          <w:u w:val="none" w:color="auto"/>
          <w:lang w:val="en-US" w:eastAsia="zh-CN"/>
        </w:rPr>
        <w:t>完善城市路网结构，加快推进新民四路、中原大道等道路建设。</w:t>
      </w:r>
      <w:r>
        <w:rPr>
          <w:rFonts w:hint="default" w:ascii="Times New Roman" w:hAnsi="Times New Roman" w:eastAsia="仿宋_GB2312" w:cs="Times New Roman"/>
          <w:b w:val="0"/>
          <w:bCs w:val="0"/>
          <w:color w:val="auto"/>
          <w:spacing w:val="0"/>
          <w:sz w:val="32"/>
          <w:szCs w:val="32"/>
          <w:u w:val="none" w:color="auto"/>
          <w:lang w:val="en-US" w:eastAsia="zh-CN"/>
        </w:rPr>
        <w:t>优化公交站点、停车场、充电桩等设施布局，提高城市公共交通服务水平。</w:t>
      </w:r>
    </w:p>
    <w:p w14:paraId="313CD38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color w:val="auto"/>
          <w:spacing w:val="0"/>
          <w:sz w:val="32"/>
          <w:szCs w:val="32"/>
          <w:u w:val="none" w:color="auto"/>
          <w:lang w:val="en-US" w:eastAsia="zh-CN"/>
        </w:rPr>
      </w:pPr>
      <w:r>
        <w:rPr>
          <w:rFonts w:hint="default" w:ascii="Times New Roman" w:hAnsi="Times New Roman" w:eastAsia="仿宋_GB2312" w:cs="Times New Roman"/>
          <w:b/>
          <w:bCs/>
          <w:color w:val="auto"/>
          <w:spacing w:val="0"/>
          <w:sz w:val="32"/>
          <w:szCs w:val="32"/>
          <w:u w:val="none" w:color="auto"/>
          <w:lang w:val="en-US" w:eastAsia="zh-CN"/>
        </w:rPr>
        <w:t>第二节 塑造城市特色风貌</w:t>
      </w:r>
    </w:p>
    <w:p w14:paraId="796A3BC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pacing w:val="0"/>
          <w:sz w:val="32"/>
          <w:szCs w:val="32"/>
          <w:highlight w:val="none"/>
          <w:u w:val="none" w:color="auto"/>
          <w:lang w:val="en-US" w:eastAsia="zh-CN"/>
        </w:rPr>
      </w:pPr>
      <w:r>
        <w:rPr>
          <w:rFonts w:hint="default" w:ascii="Times New Roman" w:hAnsi="Times New Roman" w:eastAsia="仿宋_GB2312" w:cs="Times New Roman"/>
          <w:b w:val="0"/>
          <w:bCs w:val="0"/>
          <w:color w:val="auto"/>
          <w:spacing w:val="0"/>
          <w:sz w:val="32"/>
          <w:szCs w:val="32"/>
          <w:u w:val="none" w:color="auto"/>
          <w:lang w:val="en-US" w:eastAsia="zh-CN"/>
        </w:rPr>
        <w:t>坚持保护与开发并举、传统与创新并重，实现功能复合、密度适中、高低错落、蓝绿交织。推动历史文化与城市风貌深度融合。强化城市规划的管控和引导作用，实施市容市貌整体提升工程</w:t>
      </w:r>
      <w:r>
        <w:rPr>
          <w:rFonts w:hint="default" w:ascii="Times New Roman" w:hAnsi="Times New Roman" w:eastAsia="仿宋_GB2312" w:cs="Times New Roman"/>
          <w:b w:val="0"/>
          <w:bCs w:val="0"/>
          <w:color w:val="auto"/>
          <w:spacing w:val="0"/>
          <w:sz w:val="32"/>
          <w:szCs w:val="32"/>
          <w:highlight w:val="none"/>
          <w:u w:val="none" w:color="auto"/>
          <w:lang w:val="en-US" w:eastAsia="zh-CN"/>
        </w:rPr>
        <w:t>，打造“看得见山、见得到绿、亲得到水”的视廊通道，营造“步步有景、处处有韵”的高品质人文空间。</w:t>
      </w:r>
    </w:p>
    <w:p w14:paraId="785B897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pacing w:val="0"/>
          <w:sz w:val="32"/>
          <w:szCs w:val="32"/>
          <w:u w:val="none" w:color="auto"/>
          <w:lang w:val="en-US" w:eastAsia="zh-CN"/>
        </w:rPr>
      </w:pPr>
      <w:r>
        <w:rPr>
          <w:rFonts w:hint="default" w:ascii="Times New Roman" w:hAnsi="Times New Roman" w:eastAsia="仿宋_GB2312" w:cs="Times New Roman"/>
          <w:b/>
          <w:bCs/>
          <w:color w:val="auto"/>
          <w:spacing w:val="0"/>
          <w:sz w:val="32"/>
          <w:szCs w:val="32"/>
          <w:u w:val="none" w:color="auto"/>
          <w:lang w:val="en-US" w:eastAsia="zh-CN"/>
        </w:rPr>
        <w:t>第三节 改善城市人居环境</w:t>
      </w:r>
    </w:p>
    <w:p w14:paraId="54F21E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lang w:val="en-US" w:eastAsia="zh-CN"/>
        </w:rPr>
      </w:pPr>
      <w:r>
        <w:rPr>
          <w:rFonts w:hint="default" w:ascii="Times New Roman" w:hAnsi="Times New Roman" w:eastAsia="仿宋_GB2312" w:cs="Times New Roman"/>
          <w:color w:val="auto"/>
          <w:spacing w:val="0"/>
          <w:sz w:val="32"/>
          <w:szCs w:val="32"/>
          <w:u w:val="none" w:color="auto"/>
          <w:lang w:val="en-US" w:eastAsia="zh-CN"/>
        </w:rPr>
        <w:t>把生态保护贯穿城市建设全过程，推行绿色低碳的生产生活方式和城市建</w:t>
      </w:r>
      <w:r>
        <w:rPr>
          <w:rFonts w:hint="default" w:ascii="Times New Roman" w:hAnsi="Times New Roman" w:eastAsia="仿宋_GB2312" w:cs="Times New Roman"/>
          <w:b w:val="0"/>
          <w:bCs w:val="0"/>
          <w:color w:val="auto"/>
          <w:spacing w:val="0"/>
          <w:sz w:val="32"/>
          <w:szCs w:val="32"/>
          <w:u w:val="none" w:color="auto"/>
          <w:lang w:val="en-US" w:eastAsia="zh-CN"/>
        </w:rPr>
        <w:t>设运营模式。大力发展绿色建筑，</w:t>
      </w:r>
      <w:r>
        <w:rPr>
          <w:rFonts w:hint="default" w:ascii="Times New Roman" w:hAnsi="Times New Roman" w:eastAsia="仿宋_GB2312" w:cs="Times New Roman"/>
          <w:b w:val="0"/>
          <w:bCs w:val="0"/>
          <w:color w:val="auto"/>
          <w:spacing w:val="0"/>
          <w:sz w:val="32"/>
          <w:szCs w:val="32"/>
          <w:highlight w:val="none"/>
          <w:u w:val="none" w:color="auto"/>
          <w:lang w:val="en-US" w:eastAsia="zh-CN"/>
        </w:rPr>
        <w:t>既有建筑改造后节能率提高25%</w:t>
      </w:r>
      <w:r>
        <w:rPr>
          <w:rFonts w:hint="default" w:ascii="Times New Roman" w:hAnsi="Times New Roman" w:eastAsia="仿宋_GB2312" w:cs="Times New Roman"/>
          <w:b w:val="0"/>
          <w:bCs w:val="0"/>
          <w:color w:val="auto"/>
          <w:spacing w:val="0"/>
          <w:sz w:val="32"/>
          <w:szCs w:val="32"/>
          <w:u w:val="none" w:color="auto"/>
          <w:lang w:val="en-US" w:eastAsia="zh-CN"/>
        </w:rPr>
        <w:t>。提升污水回收处理和中水再利用水平，积极创建国家级节水城市。深入推进城市生活垃圾分类，重点实施建筑垃圾与生活垃圾资源化利用和处置项目。加强城市建筑工地噪声扬尘等污染治理。深入实施城市生态修复工程，健全城市公园和绿道网络体系，完善口袋公园、社区公园等公共绿地和游憩设施。引导居民全面践行绿色消费理念和生活方式。</w:t>
      </w:r>
    </w:p>
    <w:p w14:paraId="24E153F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pacing w:val="0"/>
          <w:sz w:val="32"/>
          <w:szCs w:val="32"/>
          <w:highlight w:val="none"/>
          <w:u w:val="none" w:color="auto"/>
          <w:lang w:val="en-US" w:eastAsia="zh-CN"/>
        </w:rPr>
      </w:pPr>
      <w:r>
        <w:rPr>
          <w:rFonts w:hint="default" w:ascii="Times New Roman" w:hAnsi="Times New Roman" w:eastAsia="仿宋_GB2312" w:cs="Times New Roman"/>
          <w:b/>
          <w:bCs/>
          <w:color w:val="auto"/>
          <w:spacing w:val="0"/>
          <w:sz w:val="32"/>
          <w:szCs w:val="32"/>
          <w:u w:val="none" w:color="auto"/>
          <w:lang w:val="en-US" w:eastAsia="zh-CN"/>
        </w:rPr>
        <w:t xml:space="preserve">第四节 </w:t>
      </w:r>
      <w:r>
        <w:rPr>
          <w:rFonts w:hint="default" w:ascii="Times New Roman" w:hAnsi="Times New Roman" w:eastAsia="仿宋_GB2312" w:cs="Times New Roman"/>
          <w:b/>
          <w:bCs/>
          <w:color w:val="auto"/>
          <w:spacing w:val="0"/>
          <w:sz w:val="32"/>
          <w:szCs w:val="32"/>
          <w:highlight w:val="none"/>
          <w:u w:val="none" w:color="auto"/>
          <w:lang w:val="en-US" w:eastAsia="zh-CN"/>
        </w:rPr>
        <w:t>增强</w:t>
      </w:r>
      <w:r>
        <w:rPr>
          <w:rFonts w:hint="default" w:ascii="Times New Roman" w:hAnsi="Times New Roman" w:eastAsia="仿宋_GB2312" w:cs="Times New Roman"/>
          <w:b/>
          <w:bCs/>
          <w:color w:val="auto"/>
          <w:spacing w:val="0"/>
          <w:sz w:val="32"/>
          <w:szCs w:val="32"/>
          <w:u w:val="none" w:color="auto"/>
          <w:lang w:val="en-US" w:eastAsia="zh-CN"/>
        </w:rPr>
        <w:t>城市安全韧性</w:t>
      </w:r>
    </w:p>
    <w:p w14:paraId="75A6B8FF">
      <w:pPr>
        <w:numPr>
          <w:ilvl w:val="0"/>
          <w:numId w:val="0"/>
        </w:numPr>
        <w:spacing w:line="560" w:lineRule="exact"/>
        <w:ind w:firstLine="640"/>
        <w:rPr>
          <w:rFonts w:hint="default" w:ascii="Times New Roman" w:hAnsi="Times New Roman" w:cs="Times New Roman"/>
          <w:color w:val="auto"/>
          <w:spacing w:val="0"/>
          <w:u w:val="none" w:color="auto"/>
          <w:lang w:val="en-US" w:eastAsia="zh-CN"/>
        </w:rPr>
      </w:pPr>
      <w:r>
        <w:rPr>
          <w:rFonts w:hint="default" w:ascii="Times New Roman" w:hAnsi="Times New Roman" w:eastAsia="仿宋_GB2312" w:cs="Times New Roman"/>
          <w:color w:val="auto"/>
          <w:spacing w:val="0"/>
          <w:sz w:val="32"/>
          <w:szCs w:val="32"/>
          <w:highlight w:val="none"/>
          <w:u w:val="none" w:color="auto"/>
          <w:lang w:eastAsia="zh-CN"/>
        </w:rPr>
        <w:t>树牢安全发展理念，实施房屋质量提升行动，探索建立房屋安全体检、房屋安全管理资金、房屋质量安全保险等全生命周期安全管理制度</w:t>
      </w:r>
      <w:r>
        <w:rPr>
          <w:rFonts w:hint="default" w:ascii="Times New Roman" w:hAnsi="Times New Roman" w:eastAsia="仿宋_GB2312" w:cs="Times New Roman"/>
          <w:b w:val="0"/>
          <w:bCs w:val="0"/>
          <w:color w:val="auto"/>
          <w:spacing w:val="0"/>
          <w:sz w:val="32"/>
          <w:szCs w:val="32"/>
          <w:highlight w:val="none"/>
          <w:u w:val="none" w:color="auto"/>
          <w:lang w:eastAsia="zh-CN"/>
        </w:rPr>
        <w:t>。扎实推进城市基础设施生命线</w:t>
      </w:r>
      <w:r>
        <w:rPr>
          <w:rFonts w:hint="eastAsia" w:ascii="Times New Roman" w:hAnsi="Times New Roman" w:eastAsia="仿宋_GB2312" w:cs="Times New Roman"/>
          <w:b w:val="0"/>
          <w:bCs w:val="0"/>
          <w:color w:val="auto"/>
          <w:spacing w:val="0"/>
          <w:sz w:val="32"/>
          <w:szCs w:val="32"/>
          <w:highlight w:val="none"/>
          <w:u w:val="none" w:color="auto"/>
          <w:lang w:eastAsia="zh-CN"/>
        </w:rPr>
        <w:t>安全</w:t>
      </w:r>
      <w:r>
        <w:rPr>
          <w:rFonts w:hint="default" w:ascii="Times New Roman" w:hAnsi="Times New Roman" w:eastAsia="仿宋_GB2312" w:cs="Times New Roman"/>
          <w:b w:val="0"/>
          <w:bCs w:val="0"/>
          <w:color w:val="auto"/>
          <w:spacing w:val="0"/>
          <w:sz w:val="32"/>
          <w:szCs w:val="32"/>
          <w:highlight w:val="none"/>
          <w:u w:val="none" w:color="auto"/>
          <w:lang w:eastAsia="zh-CN"/>
        </w:rPr>
        <w:t>工程建设，</w:t>
      </w:r>
      <w:r>
        <w:rPr>
          <w:rFonts w:hint="default" w:ascii="Times New Roman" w:hAnsi="Times New Roman" w:eastAsia="仿宋_GB2312" w:cs="Times New Roman"/>
          <w:b w:val="0"/>
          <w:bCs w:val="0"/>
          <w:color w:val="auto"/>
          <w:spacing w:val="0"/>
          <w:sz w:val="32"/>
          <w:szCs w:val="32"/>
          <w:u w:val="none" w:color="auto"/>
          <w:lang w:val="en-US" w:eastAsia="zh-CN"/>
        </w:rPr>
        <w:t>加快城市供热、供水、排水、燃气等地下管线管网更新改造，加强中心城区应急水源建设，体系化提升供应保障能力和突发公共事件应对能力。分级分类开展建筑施工、城镇燃气、消防安全、涵洞防涝、道路桥梁安全等风险治理行动，守住城市安全底线。</w:t>
      </w:r>
    </w:p>
    <w:p w14:paraId="22DCE1F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pacing w:val="0"/>
          <w:sz w:val="32"/>
          <w:szCs w:val="32"/>
          <w:u w:val="none" w:color="auto"/>
          <w:lang w:val="en-US" w:eastAsia="zh-CN"/>
        </w:rPr>
      </w:pPr>
      <w:r>
        <w:rPr>
          <w:rFonts w:hint="default" w:ascii="Times New Roman" w:hAnsi="Times New Roman" w:eastAsia="仿宋_GB2312" w:cs="Times New Roman"/>
          <w:b/>
          <w:bCs/>
          <w:color w:val="auto"/>
          <w:spacing w:val="0"/>
          <w:sz w:val="32"/>
          <w:szCs w:val="32"/>
          <w:u w:val="none" w:color="auto"/>
          <w:lang w:val="en-US" w:eastAsia="zh-CN"/>
        </w:rPr>
        <w:t>第五节 提高城市治理水平</w:t>
      </w:r>
    </w:p>
    <w:p w14:paraId="5F337B6F">
      <w:pPr>
        <w:keepNext w:val="0"/>
        <w:keepLines w:val="0"/>
        <w:pageBreakBefore w:val="0"/>
        <w:widowControl w:val="0"/>
        <w:pBdr>
          <w:top w:val="none" w:color="auto" w:sz="0" w:space="0"/>
          <w:left w:val="none" w:color="auto" w:sz="0" w:space="0"/>
          <w:bottom w:val="none" w:color="auto" w:sz="0" w:space="0"/>
          <w:right w:val="none" w:color="auto" w:sz="0" w:space="0"/>
        </w:pBdr>
        <w:tabs>
          <w:tab w:val="left" w:pos="8400"/>
        </w:tabs>
        <w:kinsoku/>
        <w:wordWrap w:val="0"/>
        <w:overflowPunct/>
        <w:topLinePunct w:val="0"/>
        <w:autoSpaceDE/>
        <w:autoSpaceDN/>
        <w:bidi w:val="0"/>
        <w:adjustRightInd/>
        <w:snapToGrid w:val="0"/>
        <w:spacing w:line="560" w:lineRule="exact"/>
        <w:ind w:left="0" w:leftChars="0" w:firstLine="640" w:firstLineChars="200"/>
        <w:jc w:val="both"/>
        <w:textAlignment w:val="top"/>
        <w:rPr>
          <w:rFonts w:hint="default" w:ascii="Times New Roman" w:hAnsi="Times New Roman" w:eastAsia="仿宋_GB2312" w:cs="Times New Roman"/>
          <w:b/>
          <w:bCs/>
          <w:color w:val="auto"/>
          <w:spacing w:val="0"/>
          <w:sz w:val="32"/>
          <w:szCs w:val="32"/>
          <w:u w:val="none" w:color="auto"/>
          <w:lang w:val="en-US" w:eastAsia="zh-CN"/>
        </w:rPr>
      </w:pPr>
      <w:r>
        <w:rPr>
          <w:rFonts w:hint="default" w:ascii="Times New Roman" w:hAnsi="Times New Roman" w:eastAsia="仿宋_GB2312" w:cs="Times New Roman"/>
          <w:b w:val="0"/>
          <w:bCs w:val="0"/>
          <w:color w:val="auto"/>
          <w:spacing w:val="0"/>
          <w:sz w:val="32"/>
          <w:szCs w:val="32"/>
          <w:u w:val="none" w:color="auto"/>
          <w:lang w:val="en-US" w:eastAsia="zh-CN"/>
        </w:rPr>
        <w:t>拓展共建、共治、共享的城市治理新路径，建立健全城市治理运营法规体系，全面提高法治化、智慧化、精细化城市治理水平。强化城市管理跨部门、跨层级高效协同联动，优化“一委一办一平台”机制。完善市政基础设施、园林绿化、市容环卫管理体制机制，深化市政、园林、环卫一体化改革。推进城市全域数</w:t>
      </w:r>
      <w:r>
        <w:rPr>
          <w:rFonts w:hint="eastAsia" w:ascii="Times New Roman" w:hAnsi="Times New Roman" w:eastAsia="仿宋_GB2312" w:cs="Times New Roman"/>
          <w:b w:val="0"/>
          <w:bCs w:val="0"/>
          <w:color w:val="auto"/>
          <w:spacing w:val="0"/>
          <w:sz w:val="32"/>
          <w:szCs w:val="32"/>
          <w:u w:val="none" w:color="auto"/>
          <w:lang w:val="en-US" w:eastAsia="zh-CN"/>
        </w:rPr>
        <w:t>字</w:t>
      </w:r>
      <w:r>
        <w:rPr>
          <w:rFonts w:hint="default" w:ascii="Times New Roman" w:hAnsi="Times New Roman" w:eastAsia="仿宋_GB2312" w:cs="Times New Roman"/>
          <w:b w:val="0"/>
          <w:bCs w:val="0"/>
          <w:color w:val="auto"/>
          <w:spacing w:val="0"/>
          <w:sz w:val="32"/>
          <w:szCs w:val="32"/>
          <w:u w:val="none" w:color="auto"/>
          <w:lang w:val="en-US" w:eastAsia="zh-CN"/>
        </w:rPr>
        <w:t>化转型，拓展“人工智能+城市治理”场景应用，加快城市信息模型（CIM）智慧平台建设，推进综合管理执法、工地安全监管、消防验收管理等数字化应用。实施物业质量提升、城管进社区行动，开展智慧住区建设。构建城市运行“一网统管”模式，推动城市治理从“被动发现”到“主动预防”转变。</w:t>
      </w:r>
    </w:p>
    <w:p w14:paraId="4A880F5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 w:cs="Times New Roman"/>
          <w:color w:val="auto"/>
          <w:spacing w:val="0"/>
          <w:sz w:val="32"/>
          <w:szCs w:val="32"/>
          <w:u w:val="none" w:color="auto"/>
        </w:rPr>
      </w:pPr>
    </w:p>
    <w:p w14:paraId="1A1F7653">
      <w:pPr>
        <w:pStyle w:val="8"/>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_GB2312" w:cs="Times New Roman"/>
          <w:color w:val="auto"/>
          <w:spacing w:val="0"/>
          <w:u w:val="none" w:color="auto"/>
          <w:lang w:val="en-US" w:eastAsia="zh-CN"/>
        </w:rPr>
      </w:pPr>
      <w:bookmarkStart w:id="174" w:name="_Toc10182"/>
      <w:bookmarkStart w:id="175" w:name="_Toc81574150"/>
      <w:bookmarkStart w:id="176" w:name="_Toc5899"/>
      <w:bookmarkStart w:id="177" w:name="_Toc1706735937"/>
      <w:bookmarkStart w:id="178" w:name="_Toc1825343831"/>
      <w:r>
        <w:rPr>
          <w:rFonts w:hint="default" w:ascii="Times New Roman" w:hAnsi="Times New Roman" w:eastAsia="楷体_GB2312" w:cs="Times New Roman"/>
          <w:color w:val="auto"/>
          <w:spacing w:val="0"/>
          <w:u w:val="none" w:color="auto"/>
          <w:lang w:val="en-US" w:eastAsia="zh-CN"/>
        </w:rPr>
        <w:t>第四章 推进乡村全面振兴</w:t>
      </w:r>
      <w:bookmarkEnd w:id="174"/>
      <w:bookmarkEnd w:id="175"/>
      <w:bookmarkEnd w:id="176"/>
      <w:bookmarkEnd w:id="177"/>
      <w:bookmarkEnd w:id="178"/>
    </w:p>
    <w:p w14:paraId="78669D5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lang w:val="en-US" w:eastAsia="zh-CN"/>
        </w:rPr>
      </w:pPr>
      <w:r>
        <w:rPr>
          <w:rFonts w:hint="default" w:ascii="Times New Roman" w:hAnsi="Times New Roman" w:eastAsia="仿宋_GB2312" w:cs="Times New Roman"/>
          <w:color w:val="auto"/>
          <w:spacing w:val="0"/>
          <w:sz w:val="32"/>
          <w:szCs w:val="32"/>
          <w:highlight w:val="none"/>
          <w:u w:val="none" w:color="auto"/>
          <w:lang w:val="en-US" w:eastAsia="zh-CN"/>
        </w:rPr>
        <w:t>准确把握哈密市新型工业化、新型城镇化作为“三农”工作最重要、最关键、最活跃的外部变量因素，充分依托和发挥新型工业化、新型城镇化提供的产业动能和基础支撑，加快探索建立以</w:t>
      </w:r>
      <w:r>
        <w:rPr>
          <w:rFonts w:hint="default" w:ascii="Times New Roman" w:hAnsi="Times New Roman" w:eastAsia="仿宋_GB2312" w:cs="Times New Roman"/>
          <w:color w:val="auto"/>
          <w:spacing w:val="-6"/>
          <w:sz w:val="32"/>
          <w:szCs w:val="32"/>
          <w:highlight w:val="none"/>
          <w:u w:val="none" w:color="auto"/>
          <w:lang w:val="en-US" w:eastAsia="zh-CN"/>
        </w:rPr>
        <w:t>工促农、以城带乡、城乡融合的发展体制机制，赋能乡村全面振兴</w:t>
      </w:r>
      <w:r>
        <w:rPr>
          <w:rFonts w:hint="default" w:ascii="Times New Roman" w:hAnsi="Times New Roman" w:eastAsia="仿宋_GB2312" w:cs="Times New Roman"/>
          <w:color w:val="auto"/>
          <w:spacing w:val="0"/>
          <w:sz w:val="32"/>
          <w:szCs w:val="32"/>
          <w:highlight w:val="none"/>
          <w:u w:val="none" w:color="auto"/>
          <w:lang w:val="en-US" w:eastAsia="zh-CN"/>
        </w:rPr>
        <w:t>。</w:t>
      </w:r>
    </w:p>
    <w:p w14:paraId="343395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b/>
          <w:bCs/>
          <w:color w:val="auto"/>
          <w:spacing w:val="0"/>
          <w:sz w:val="32"/>
          <w:szCs w:val="32"/>
          <w:highlight w:val="none"/>
          <w:u w:val="none" w:color="auto"/>
          <w:lang w:eastAsia="zh-CN"/>
        </w:rPr>
      </w:pPr>
      <w:r>
        <w:rPr>
          <w:rFonts w:hint="default" w:ascii="Times New Roman" w:hAnsi="Times New Roman" w:eastAsia="仿宋_GB2312" w:cs="Times New Roman"/>
          <w:b/>
          <w:bCs/>
          <w:color w:val="auto"/>
          <w:spacing w:val="0"/>
          <w:sz w:val="32"/>
          <w:szCs w:val="32"/>
          <w:highlight w:val="none"/>
          <w:u w:val="none" w:color="auto"/>
        </w:rPr>
        <w:t>第</w:t>
      </w:r>
      <w:r>
        <w:rPr>
          <w:rFonts w:hint="default" w:ascii="Times New Roman" w:hAnsi="Times New Roman" w:eastAsia="仿宋_GB2312" w:cs="Times New Roman"/>
          <w:b/>
          <w:bCs/>
          <w:color w:val="auto"/>
          <w:spacing w:val="0"/>
          <w:sz w:val="32"/>
          <w:szCs w:val="32"/>
          <w:highlight w:val="none"/>
          <w:u w:val="none" w:color="auto"/>
          <w:lang w:eastAsia="zh-CN"/>
        </w:rPr>
        <w:t>一</w:t>
      </w:r>
      <w:r>
        <w:rPr>
          <w:rFonts w:hint="default" w:ascii="Times New Roman" w:hAnsi="Times New Roman" w:eastAsia="仿宋_GB2312" w:cs="Times New Roman"/>
          <w:b/>
          <w:bCs/>
          <w:color w:val="auto"/>
          <w:spacing w:val="0"/>
          <w:sz w:val="32"/>
          <w:szCs w:val="32"/>
          <w:highlight w:val="none"/>
          <w:u w:val="none" w:color="auto"/>
        </w:rPr>
        <w:t xml:space="preserve">节 </w:t>
      </w:r>
      <w:r>
        <w:rPr>
          <w:rFonts w:hint="default" w:ascii="Times New Roman" w:hAnsi="Times New Roman" w:eastAsia="仿宋_GB2312" w:cs="Times New Roman"/>
          <w:b/>
          <w:bCs/>
          <w:color w:val="auto"/>
          <w:spacing w:val="0"/>
          <w:sz w:val="32"/>
          <w:szCs w:val="32"/>
          <w:highlight w:val="none"/>
          <w:u w:val="none" w:color="auto"/>
          <w:lang w:eastAsia="zh-CN"/>
        </w:rPr>
        <w:t>促进乡村产业融合发展</w:t>
      </w:r>
    </w:p>
    <w:p w14:paraId="39995FB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lang w:eastAsia="zh-CN"/>
        </w:rPr>
      </w:pPr>
      <w:r>
        <w:rPr>
          <w:rFonts w:hint="default" w:ascii="Times New Roman" w:hAnsi="Times New Roman" w:eastAsia="仿宋_GB2312" w:cs="Times New Roman"/>
          <w:color w:val="auto"/>
          <w:spacing w:val="0"/>
          <w:sz w:val="32"/>
          <w:szCs w:val="32"/>
          <w:highlight w:val="none"/>
          <w:u w:val="none" w:color="auto"/>
          <w:lang w:val="en-US" w:eastAsia="zh-CN"/>
        </w:rPr>
        <w:t>坚持</w:t>
      </w:r>
      <w:r>
        <w:rPr>
          <w:rFonts w:hint="default" w:ascii="Times New Roman" w:hAnsi="Times New Roman" w:eastAsia="仿宋_GB2312" w:cs="Times New Roman"/>
          <w:color w:val="auto"/>
          <w:spacing w:val="0"/>
          <w:sz w:val="32"/>
          <w:szCs w:val="32"/>
          <w:highlight w:val="none"/>
          <w:u w:val="none" w:color="auto"/>
          <w:lang w:eastAsia="zh-CN"/>
        </w:rPr>
        <w:t>集约化、标准化、绿色化发展方向，</w:t>
      </w:r>
      <w:r>
        <w:rPr>
          <w:rFonts w:hint="default" w:ascii="Times New Roman" w:hAnsi="Times New Roman" w:eastAsia="仿宋_GB2312" w:cs="Times New Roman"/>
          <w:color w:val="auto"/>
          <w:spacing w:val="0"/>
          <w:sz w:val="32"/>
          <w:szCs w:val="32"/>
          <w:highlight w:val="none"/>
          <w:u w:val="none" w:color="auto"/>
          <w:lang w:val="en-US" w:eastAsia="zh-CN"/>
        </w:rPr>
        <w:t>着眼“节水、高效、优质、特色”</w:t>
      </w:r>
      <w:r>
        <w:rPr>
          <w:rFonts w:hint="default" w:ascii="Times New Roman" w:hAnsi="Times New Roman" w:eastAsia="仿宋_GB2312" w:cs="Times New Roman"/>
          <w:color w:val="auto"/>
          <w:spacing w:val="0"/>
          <w:sz w:val="32"/>
          <w:szCs w:val="32"/>
          <w:highlight w:val="none"/>
          <w:u w:val="none" w:color="auto"/>
          <w:lang w:eastAsia="zh-CN"/>
        </w:rPr>
        <w:t>调整优化农业</w:t>
      </w:r>
      <w:r>
        <w:rPr>
          <w:rFonts w:hint="default" w:ascii="Times New Roman" w:hAnsi="Times New Roman" w:eastAsia="仿宋_GB2312" w:cs="Times New Roman"/>
          <w:color w:val="auto"/>
          <w:spacing w:val="0"/>
          <w:sz w:val="32"/>
          <w:szCs w:val="32"/>
          <w:highlight w:val="none"/>
          <w:u w:val="none" w:color="auto"/>
          <w:lang w:val="en-US" w:eastAsia="zh-CN"/>
        </w:rPr>
        <w:t>产业</w:t>
      </w:r>
      <w:r>
        <w:rPr>
          <w:rFonts w:hint="default" w:ascii="Times New Roman" w:hAnsi="Times New Roman" w:eastAsia="仿宋_GB2312" w:cs="Times New Roman"/>
          <w:color w:val="auto"/>
          <w:spacing w:val="0"/>
          <w:sz w:val="32"/>
          <w:szCs w:val="32"/>
          <w:highlight w:val="none"/>
          <w:u w:val="none" w:color="auto"/>
          <w:lang w:eastAsia="zh-CN"/>
        </w:rPr>
        <w:t>结构，强龙头、补链条、兴业态、树品牌，构建特色农产品一二三产融合发展体系，深度融入区域发展产业链供应链。推进优势特色产业集群、现代农业产业园、农业产业强镇建设，</w:t>
      </w:r>
      <w:r>
        <w:rPr>
          <w:rFonts w:hint="default" w:ascii="Times New Roman" w:hAnsi="Times New Roman" w:eastAsia="仿宋_GB2312" w:cs="Times New Roman"/>
          <w:color w:val="auto"/>
          <w:spacing w:val="0"/>
          <w:sz w:val="32"/>
          <w:szCs w:val="32"/>
          <w:highlight w:val="none"/>
          <w:u w:val="none" w:color="auto"/>
          <w:lang w:val="en-US" w:eastAsia="zh-CN"/>
        </w:rPr>
        <w:t>深挖农业多种功能，加快农业绿色转型，</w:t>
      </w:r>
      <w:r>
        <w:rPr>
          <w:rFonts w:hint="default" w:ascii="Times New Roman" w:hAnsi="Times New Roman" w:eastAsia="仿宋_GB2312" w:cs="Times New Roman"/>
          <w:color w:val="auto"/>
          <w:spacing w:val="0"/>
          <w:sz w:val="32"/>
          <w:szCs w:val="32"/>
          <w:highlight w:val="none"/>
          <w:u w:val="none" w:color="auto"/>
          <w:lang w:eastAsia="zh-CN"/>
        </w:rPr>
        <w:t>培育新型农业经营主体，</w:t>
      </w:r>
      <w:r>
        <w:rPr>
          <w:rFonts w:hint="default" w:ascii="Times New Roman" w:hAnsi="Times New Roman" w:eastAsia="仿宋_GB2312" w:cs="Times New Roman"/>
          <w:color w:val="auto"/>
          <w:spacing w:val="0"/>
          <w:sz w:val="32"/>
          <w:szCs w:val="32"/>
          <w:highlight w:val="none"/>
          <w:u w:val="none" w:color="auto"/>
          <w:lang w:val="en-US" w:eastAsia="zh-CN"/>
        </w:rPr>
        <w:t>助力新疆打造全国优质农牧产品重要供给基地。</w:t>
      </w:r>
      <w:r>
        <w:rPr>
          <w:rFonts w:hint="default" w:ascii="Times New Roman" w:hAnsi="Times New Roman" w:eastAsia="仿宋_GB2312" w:cs="Times New Roman"/>
          <w:color w:val="auto"/>
          <w:spacing w:val="0"/>
          <w:sz w:val="32"/>
          <w:szCs w:val="32"/>
          <w:highlight w:val="none"/>
          <w:u w:val="none" w:color="auto"/>
          <w:lang w:eastAsia="zh-CN"/>
        </w:rPr>
        <w:t>充分发挥哈密瓜鲜果产业链平台、中驼等带动赋能作用，完善联农带农机制，增加村集体和农牧民收入。</w:t>
      </w:r>
    </w:p>
    <w:p w14:paraId="372C4D1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b/>
          <w:bCs/>
          <w:color w:val="auto"/>
          <w:spacing w:val="0"/>
          <w:sz w:val="32"/>
          <w:szCs w:val="32"/>
          <w:highlight w:val="none"/>
          <w:u w:val="none" w:color="auto"/>
        </w:rPr>
      </w:pPr>
      <w:r>
        <w:rPr>
          <w:rFonts w:hint="default" w:ascii="Times New Roman" w:hAnsi="Times New Roman" w:eastAsia="仿宋_GB2312" w:cs="Times New Roman"/>
          <w:b/>
          <w:bCs/>
          <w:color w:val="auto"/>
          <w:spacing w:val="0"/>
          <w:sz w:val="32"/>
          <w:szCs w:val="32"/>
          <w:highlight w:val="none"/>
          <w:u w:val="none" w:color="auto"/>
        </w:rPr>
        <w:t>第</w:t>
      </w:r>
      <w:r>
        <w:rPr>
          <w:rFonts w:hint="default" w:ascii="Times New Roman" w:hAnsi="Times New Roman" w:eastAsia="仿宋_GB2312" w:cs="Times New Roman"/>
          <w:b/>
          <w:bCs/>
          <w:color w:val="auto"/>
          <w:spacing w:val="0"/>
          <w:sz w:val="32"/>
          <w:szCs w:val="32"/>
          <w:highlight w:val="none"/>
          <w:u w:val="none" w:color="auto"/>
          <w:lang w:eastAsia="zh-CN"/>
        </w:rPr>
        <w:t>二</w:t>
      </w:r>
      <w:r>
        <w:rPr>
          <w:rFonts w:hint="default" w:ascii="Times New Roman" w:hAnsi="Times New Roman" w:eastAsia="仿宋_GB2312" w:cs="Times New Roman"/>
          <w:b/>
          <w:bCs/>
          <w:color w:val="auto"/>
          <w:spacing w:val="0"/>
          <w:sz w:val="32"/>
          <w:szCs w:val="32"/>
          <w:highlight w:val="none"/>
          <w:u w:val="none" w:color="auto"/>
        </w:rPr>
        <w:t xml:space="preserve">节 </w:t>
      </w:r>
      <w:r>
        <w:rPr>
          <w:rFonts w:hint="default" w:ascii="Times New Roman" w:hAnsi="Times New Roman" w:eastAsia="仿宋_GB2312" w:cs="Times New Roman"/>
          <w:b/>
          <w:bCs/>
          <w:color w:val="auto"/>
          <w:spacing w:val="0"/>
          <w:sz w:val="32"/>
          <w:szCs w:val="32"/>
          <w:highlight w:val="none"/>
          <w:u w:val="none" w:color="auto"/>
          <w:lang w:val="en-US" w:eastAsia="zh-CN"/>
        </w:rPr>
        <w:t>全领域推进农业科技创新</w:t>
      </w:r>
    </w:p>
    <w:p w14:paraId="5A1F31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bCs/>
          <w:color w:val="auto"/>
          <w:spacing w:val="0"/>
          <w:sz w:val="32"/>
          <w:szCs w:val="32"/>
          <w:highlight w:val="none"/>
          <w:u w:val="none" w:color="auto"/>
          <w:lang w:val="en-US" w:eastAsia="zh-CN"/>
        </w:rPr>
      </w:pPr>
      <w:r>
        <w:rPr>
          <w:rFonts w:hint="default" w:ascii="Times New Roman" w:hAnsi="Times New Roman" w:eastAsia="仿宋_GB2312" w:cs="Times New Roman"/>
          <w:color w:val="auto"/>
          <w:spacing w:val="0"/>
          <w:sz w:val="32"/>
          <w:szCs w:val="32"/>
          <w:highlight w:val="none"/>
          <w:u w:val="none" w:color="auto"/>
          <w:lang w:val="en-US" w:eastAsia="zh-CN"/>
        </w:rPr>
        <w:t>加快农业</w:t>
      </w:r>
      <w:r>
        <w:rPr>
          <w:rFonts w:hint="eastAsia" w:ascii="Times New Roman" w:hAnsi="Times New Roman" w:eastAsia="仿宋_GB2312" w:cs="Times New Roman"/>
          <w:color w:val="auto"/>
          <w:spacing w:val="0"/>
          <w:sz w:val="32"/>
          <w:szCs w:val="32"/>
          <w:highlight w:val="none"/>
          <w:u w:val="none" w:color="auto"/>
          <w:lang w:val="en-US" w:eastAsia="zh-CN"/>
        </w:rPr>
        <w:t>科技</w:t>
      </w:r>
      <w:r>
        <w:rPr>
          <w:rFonts w:hint="default" w:ascii="Times New Roman" w:hAnsi="Times New Roman" w:eastAsia="仿宋_GB2312" w:cs="Times New Roman"/>
          <w:color w:val="auto"/>
          <w:spacing w:val="0"/>
          <w:sz w:val="32"/>
          <w:szCs w:val="32"/>
          <w:highlight w:val="none"/>
          <w:u w:val="none" w:color="auto"/>
          <w:lang w:val="en-US" w:eastAsia="zh-CN"/>
        </w:rPr>
        <w:t>创新平台建设，建好用好哈密国家农业科技园区、</w:t>
      </w:r>
      <w:r>
        <w:rPr>
          <w:rFonts w:hint="default" w:ascii="Times New Roman" w:hAnsi="Times New Roman" w:eastAsia="仿宋_GB2312" w:cs="Times New Roman"/>
          <w:color w:val="auto"/>
          <w:spacing w:val="0"/>
          <w:sz w:val="32"/>
          <w:szCs w:val="32"/>
          <w:highlight w:val="none"/>
          <w:u w:val="none" w:color="auto"/>
          <w:lang w:eastAsia="zh-CN"/>
        </w:rPr>
        <w:t>巴里坤牛羊科技小院</w:t>
      </w:r>
      <w:r>
        <w:rPr>
          <w:rFonts w:hint="default" w:ascii="Times New Roman" w:hAnsi="Times New Roman" w:eastAsia="仿宋_GB2312" w:cs="Times New Roman"/>
          <w:color w:val="auto"/>
          <w:spacing w:val="0"/>
          <w:sz w:val="32"/>
          <w:szCs w:val="32"/>
          <w:highlight w:val="none"/>
          <w:u w:val="none" w:color="auto"/>
          <w:lang w:val="en-US" w:eastAsia="zh-CN"/>
        </w:rPr>
        <w:t>等科创主体，强化农业科技创新能力，构建多元农技推广服务体系。加快发展智慧农业，深入推进种业振兴，发展种植、林果、渔业等现代设施农业，提升特色农产品精深加工水平，加强农机装备集成应用，培育农业新质生产力。</w:t>
      </w:r>
    </w:p>
    <w:p w14:paraId="6797685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b/>
          <w:bCs/>
          <w:color w:val="auto"/>
          <w:spacing w:val="0"/>
          <w:sz w:val="32"/>
          <w:szCs w:val="32"/>
          <w:highlight w:val="none"/>
          <w:u w:val="none" w:color="auto"/>
          <w:lang w:val="en-US" w:eastAsia="zh-CN"/>
        </w:rPr>
      </w:pPr>
      <w:r>
        <w:rPr>
          <w:rFonts w:hint="default" w:ascii="Times New Roman" w:hAnsi="Times New Roman" w:eastAsia="仿宋_GB2312" w:cs="Times New Roman"/>
          <w:b/>
          <w:bCs/>
          <w:color w:val="auto"/>
          <w:spacing w:val="0"/>
          <w:sz w:val="32"/>
          <w:szCs w:val="32"/>
          <w:highlight w:val="none"/>
          <w:u w:val="none" w:color="auto"/>
          <w:lang w:val="en-US" w:eastAsia="zh-CN"/>
        </w:rPr>
        <w:t>第三节 持续提升乡村建设水平</w:t>
      </w:r>
    </w:p>
    <w:p w14:paraId="270F12C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lang w:val="en-US" w:eastAsia="zh-CN"/>
        </w:rPr>
      </w:pPr>
      <w:r>
        <w:rPr>
          <w:rFonts w:hint="default" w:ascii="Times New Roman" w:hAnsi="Times New Roman" w:eastAsia="仿宋_GB2312" w:cs="Times New Roman"/>
          <w:color w:val="auto"/>
          <w:spacing w:val="0"/>
          <w:sz w:val="32"/>
          <w:szCs w:val="32"/>
          <w:highlight w:val="none"/>
          <w:u w:val="none" w:color="auto"/>
          <w:lang w:val="en-US" w:eastAsia="zh-CN"/>
        </w:rPr>
        <w:t>学习运用</w:t>
      </w:r>
      <w:r>
        <w:rPr>
          <w:rFonts w:hint="default" w:ascii="Times New Roman" w:hAnsi="Times New Roman" w:eastAsia="仿宋_GB2312" w:cs="Times New Roman"/>
          <w:color w:val="auto"/>
          <w:spacing w:val="0"/>
          <w:sz w:val="32"/>
          <w:szCs w:val="32"/>
          <w:highlight w:val="none"/>
          <w:u w:val="none" w:color="auto"/>
          <w:lang w:eastAsia="zh-CN"/>
        </w:rPr>
        <w:t>“</w:t>
      </w:r>
      <w:r>
        <w:rPr>
          <w:rFonts w:hint="default" w:ascii="Times New Roman" w:hAnsi="Times New Roman" w:eastAsia="仿宋_GB2312" w:cs="Times New Roman"/>
          <w:color w:val="auto"/>
          <w:spacing w:val="0"/>
          <w:sz w:val="32"/>
          <w:szCs w:val="32"/>
          <w:highlight w:val="none"/>
          <w:u w:val="none" w:color="auto"/>
          <w:lang w:val="en-US" w:eastAsia="zh-CN"/>
        </w:rPr>
        <w:t>千万工程”经验，对标农村基本具备现代生活条件，优化县域乡（镇）村布局，分类有序实施，提高村庄建设精准性。统筹推进重点乡村水、电、路、气、房、林等基础设施查缺补短和改造升级，深化数字乡村建设。强化农村人居环境整治，系统推进农村厕所革命与生活污水治理、垃圾收运处置。有效提升农村基本公共服务便利度，完善农村社区服务设施。注重保留乡土特色，建设宜居宜业和美乡村，增强农民群众获得感幸福感。</w:t>
      </w:r>
    </w:p>
    <w:p w14:paraId="5F8BEB2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b/>
          <w:bCs/>
          <w:color w:val="auto"/>
          <w:spacing w:val="0"/>
          <w:sz w:val="32"/>
          <w:szCs w:val="32"/>
          <w:highlight w:val="none"/>
          <w:u w:val="none" w:color="auto"/>
          <w:lang w:val="en-US" w:eastAsia="zh-CN"/>
        </w:rPr>
      </w:pPr>
      <w:r>
        <w:rPr>
          <w:rFonts w:hint="default" w:ascii="Times New Roman" w:hAnsi="Times New Roman" w:eastAsia="仿宋_GB2312" w:cs="Times New Roman"/>
          <w:b/>
          <w:bCs/>
          <w:color w:val="auto"/>
          <w:spacing w:val="0"/>
          <w:sz w:val="32"/>
          <w:szCs w:val="32"/>
          <w:highlight w:val="none"/>
          <w:u w:val="none" w:color="auto"/>
          <w:lang w:val="en-US" w:eastAsia="zh-CN"/>
        </w:rPr>
        <w:t>第四节 整体提升乡村治理效能</w:t>
      </w:r>
    </w:p>
    <w:p w14:paraId="4B850AB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lang w:val="en-US" w:eastAsia="zh-CN"/>
        </w:rPr>
      </w:pPr>
      <w:r>
        <w:rPr>
          <w:rFonts w:hint="default" w:ascii="Times New Roman" w:hAnsi="Times New Roman" w:eastAsia="仿宋_GB2312" w:cs="Times New Roman"/>
          <w:color w:val="auto"/>
          <w:spacing w:val="0"/>
          <w:sz w:val="32"/>
          <w:szCs w:val="32"/>
          <w:highlight w:val="none"/>
          <w:u w:val="none" w:color="auto"/>
          <w:lang w:val="en-US" w:eastAsia="zh-CN"/>
        </w:rPr>
        <w:t>坚持以党建引领基层治理，深入推进抓党建促乡村全面振兴</w:t>
      </w:r>
      <w:r>
        <w:rPr>
          <w:rFonts w:hint="default" w:ascii="Times New Roman" w:hAnsi="Times New Roman" w:eastAsia="仿宋_GB2312" w:cs="Times New Roman"/>
          <w:color w:val="auto"/>
          <w:spacing w:val="0"/>
          <w:sz w:val="32"/>
          <w:szCs w:val="32"/>
          <w:highlight w:val="none"/>
          <w:u w:val="none" w:color="auto"/>
          <w:lang w:eastAsia="zh-CN"/>
        </w:rPr>
        <w:t>。</w:t>
      </w:r>
      <w:r>
        <w:rPr>
          <w:rFonts w:hint="default" w:ascii="Times New Roman" w:hAnsi="Times New Roman" w:eastAsia="仿宋_GB2312" w:cs="Times New Roman"/>
          <w:color w:val="auto"/>
          <w:spacing w:val="0"/>
          <w:sz w:val="32"/>
          <w:szCs w:val="32"/>
          <w:highlight w:val="none"/>
          <w:u w:val="none" w:color="auto"/>
          <w:lang w:val="en-US" w:eastAsia="zh-CN"/>
        </w:rPr>
        <w:t>健全县乡村三级治理体系</w:t>
      </w:r>
      <w:r>
        <w:rPr>
          <w:rFonts w:hint="default" w:ascii="Times New Roman" w:hAnsi="Times New Roman" w:eastAsia="仿宋_GB2312" w:cs="Times New Roman"/>
          <w:color w:val="auto"/>
          <w:spacing w:val="0"/>
          <w:sz w:val="32"/>
          <w:szCs w:val="32"/>
          <w:highlight w:val="none"/>
          <w:u w:val="none" w:color="auto"/>
        </w:rPr>
        <w:t>，</w:t>
      </w:r>
      <w:r>
        <w:rPr>
          <w:rFonts w:hint="default" w:ascii="Times New Roman" w:hAnsi="Times New Roman" w:eastAsia="仿宋_GB2312" w:cs="Times New Roman"/>
          <w:color w:val="auto"/>
          <w:spacing w:val="0"/>
          <w:sz w:val="32"/>
          <w:szCs w:val="32"/>
          <w:highlight w:val="none"/>
          <w:u w:val="none" w:color="auto"/>
          <w:lang w:val="en-US" w:eastAsia="zh-CN"/>
        </w:rPr>
        <w:t>完善村务公开和民主议事制度</w:t>
      </w:r>
      <w:r>
        <w:rPr>
          <w:rFonts w:hint="default" w:ascii="Times New Roman" w:hAnsi="Times New Roman" w:eastAsia="仿宋_GB2312" w:cs="Times New Roman"/>
          <w:color w:val="auto"/>
          <w:spacing w:val="0"/>
          <w:sz w:val="32"/>
          <w:szCs w:val="32"/>
          <w:highlight w:val="none"/>
          <w:u w:val="none" w:color="auto"/>
        </w:rPr>
        <w:t>，</w:t>
      </w:r>
      <w:r>
        <w:rPr>
          <w:rFonts w:hint="default" w:ascii="Times New Roman" w:hAnsi="Times New Roman" w:eastAsia="仿宋_GB2312" w:cs="Times New Roman"/>
          <w:color w:val="auto"/>
          <w:spacing w:val="0"/>
          <w:sz w:val="32"/>
          <w:szCs w:val="32"/>
          <w:highlight w:val="none"/>
          <w:u w:val="none" w:color="auto"/>
          <w:lang w:val="en-US" w:eastAsia="zh-CN"/>
        </w:rPr>
        <w:t>深化法治乡村建设，发挥好村规民约作用。</w:t>
      </w:r>
      <w:r>
        <w:rPr>
          <w:rFonts w:hint="default" w:ascii="Times New Roman" w:hAnsi="Times New Roman" w:eastAsia="仿宋_GB2312" w:cs="Times New Roman"/>
          <w:color w:val="auto"/>
          <w:spacing w:val="0"/>
          <w:kern w:val="2"/>
          <w:sz w:val="32"/>
          <w:szCs w:val="32"/>
          <w:highlight w:val="none"/>
          <w:u w:val="none" w:color="auto"/>
          <w:lang w:val="en-US" w:eastAsia="zh-CN" w:bidi="ar"/>
        </w:rPr>
        <w:t>实施乡村振兴人才支持计划，培育高素质现代化新农民</w:t>
      </w:r>
      <w:r>
        <w:rPr>
          <w:rFonts w:hint="default" w:ascii="Times New Roman" w:hAnsi="Times New Roman" w:eastAsia="仿宋_GB2312" w:cs="Times New Roman"/>
          <w:color w:val="auto"/>
          <w:spacing w:val="0"/>
          <w:sz w:val="32"/>
          <w:szCs w:val="32"/>
          <w:highlight w:val="none"/>
          <w:u w:val="none" w:color="auto"/>
        </w:rPr>
        <w:t>。</w:t>
      </w:r>
      <w:r>
        <w:rPr>
          <w:rFonts w:hint="default" w:ascii="Times New Roman" w:hAnsi="Times New Roman" w:eastAsia="仿宋_GB2312" w:cs="Times New Roman"/>
          <w:color w:val="auto"/>
          <w:spacing w:val="0"/>
          <w:sz w:val="32"/>
          <w:szCs w:val="32"/>
          <w:highlight w:val="none"/>
          <w:u w:val="none" w:color="auto"/>
          <w:lang w:val="en-US" w:eastAsia="zh-CN"/>
        </w:rPr>
        <w:t>开展文明乡风建设工程，不断夯实社会治理文化根基。坚持和发展新时代“枫桥经验”，</w:t>
      </w:r>
      <w:r>
        <w:rPr>
          <w:rFonts w:hint="default" w:ascii="Times New Roman" w:hAnsi="Times New Roman" w:eastAsia="仿宋_GB2312" w:cs="Times New Roman"/>
          <w:color w:val="auto"/>
          <w:spacing w:val="0"/>
          <w:sz w:val="32"/>
          <w:szCs w:val="32"/>
          <w:highlight w:val="none"/>
          <w:u w:val="none" w:color="auto"/>
        </w:rPr>
        <w:t>强化农村矛盾纠纷排查化解。</w:t>
      </w:r>
    </w:p>
    <w:p w14:paraId="5B7C9659">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_GB2312" w:cs="Times New Roman"/>
          <w:color w:val="auto"/>
          <w:spacing w:val="0"/>
          <w:u w:val="none" w:color="auto"/>
          <w:lang w:val="en-US" w:eastAsia="zh-CN"/>
        </w:rPr>
      </w:pPr>
      <w:bookmarkStart w:id="179" w:name="_Toc832833860"/>
      <w:bookmarkStart w:id="180" w:name="_Toc649"/>
      <w:bookmarkStart w:id="181" w:name="_Toc1322475002"/>
      <w:bookmarkStart w:id="182" w:name="_Toc3560"/>
      <w:bookmarkStart w:id="183" w:name="_Toc945313931"/>
    </w:p>
    <w:p w14:paraId="5F0B6382">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_GB2312" w:cs="Times New Roman"/>
          <w:color w:val="auto"/>
          <w:spacing w:val="0"/>
          <w:u w:val="none" w:color="auto"/>
          <w:lang w:val="en-US" w:eastAsia="zh-CN"/>
        </w:rPr>
      </w:pPr>
      <w:r>
        <w:rPr>
          <w:rFonts w:hint="default" w:ascii="Times New Roman" w:hAnsi="Times New Roman" w:eastAsia="楷体_GB2312" w:cs="Times New Roman"/>
          <w:color w:val="auto"/>
          <w:spacing w:val="0"/>
          <w:u w:val="none" w:color="auto"/>
          <w:lang w:val="en-US" w:eastAsia="zh-CN"/>
        </w:rPr>
        <w:t>第五章 扎实推动城乡融合</w:t>
      </w:r>
      <w:bookmarkEnd w:id="179"/>
      <w:bookmarkEnd w:id="180"/>
      <w:bookmarkEnd w:id="181"/>
      <w:bookmarkEnd w:id="182"/>
      <w:bookmarkEnd w:id="183"/>
    </w:p>
    <w:p w14:paraId="6385269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lang w:val="en-US" w:eastAsia="zh-CN"/>
        </w:rPr>
      </w:pPr>
      <w:r>
        <w:rPr>
          <w:rFonts w:hint="default" w:ascii="Times New Roman" w:hAnsi="Times New Roman" w:eastAsia="仿宋_GB2312" w:cs="Times New Roman"/>
          <w:b w:val="0"/>
          <w:bCs w:val="0"/>
          <w:color w:val="auto"/>
          <w:spacing w:val="0"/>
          <w:sz w:val="32"/>
          <w:szCs w:val="32"/>
          <w:highlight w:val="none"/>
          <w:u w:val="none" w:color="auto"/>
          <w:lang w:val="en-US" w:eastAsia="zh-CN"/>
        </w:rPr>
        <w:t>以县域为单元分类推进城乡融合发展，全面提高城乡规划建设治理水平，</w:t>
      </w:r>
      <w:r>
        <w:rPr>
          <w:rFonts w:hint="default" w:ascii="Times New Roman" w:hAnsi="Times New Roman" w:eastAsia="仿宋_GB2312" w:cs="Times New Roman"/>
          <w:color w:val="auto"/>
          <w:spacing w:val="0"/>
          <w:sz w:val="32"/>
          <w:szCs w:val="32"/>
          <w:highlight w:val="none"/>
          <w:u w:val="none" w:color="auto"/>
          <w:lang w:val="en-US" w:eastAsia="zh-CN"/>
        </w:rPr>
        <w:t>推动城乡要素平等交换、双向流动和公共资源均衡配置，推进新型城镇化和乡村全面振兴有机结合。</w:t>
      </w:r>
    </w:p>
    <w:p w14:paraId="62306089">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b/>
          <w:bCs/>
          <w:color w:val="auto"/>
          <w:spacing w:val="0"/>
          <w:sz w:val="32"/>
          <w:szCs w:val="32"/>
          <w:highlight w:val="none"/>
          <w:u w:val="none" w:color="auto"/>
          <w:lang w:val="en-US" w:eastAsia="zh-CN"/>
        </w:rPr>
      </w:pPr>
      <w:r>
        <w:rPr>
          <w:rFonts w:hint="default" w:ascii="Times New Roman" w:hAnsi="Times New Roman" w:eastAsia="仿宋_GB2312" w:cs="Times New Roman"/>
          <w:b/>
          <w:bCs/>
          <w:color w:val="auto"/>
          <w:spacing w:val="0"/>
          <w:sz w:val="32"/>
          <w:szCs w:val="32"/>
          <w:highlight w:val="none"/>
          <w:u w:val="none" w:color="auto"/>
          <w:lang w:val="en-US" w:eastAsia="zh-CN"/>
        </w:rPr>
        <w:t>第一节 加快推动城乡基础设施一体化</w:t>
      </w:r>
    </w:p>
    <w:p w14:paraId="3FA5E23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rPr>
      </w:pPr>
      <w:r>
        <w:rPr>
          <w:rFonts w:hint="default" w:ascii="Times New Roman" w:hAnsi="Times New Roman" w:eastAsia="仿宋_GB2312" w:cs="Times New Roman"/>
          <w:color w:val="auto"/>
          <w:spacing w:val="0"/>
          <w:sz w:val="32"/>
          <w:szCs w:val="32"/>
          <w:highlight w:val="none"/>
          <w:u w:val="none" w:color="auto"/>
        </w:rPr>
        <w:t>推动中心城区、县城和小城镇</w:t>
      </w:r>
      <w:r>
        <w:rPr>
          <w:rFonts w:hint="default" w:ascii="Times New Roman" w:hAnsi="Times New Roman" w:eastAsia="仿宋_GB2312" w:cs="Times New Roman"/>
          <w:color w:val="auto"/>
          <w:spacing w:val="0"/>
          <w:sz w:val="32"/>
          <w:szCs w:val="32"/>
          <w:highlight w:val="none"/>
          <w:u w:val="none" w:color="auto"/>
          <w:lang w:val="en-US" w:eastAsia="zh-CN"/>
        </w:rPr>
        <w:t>市政公用设施建设</w:t>
      </w:r>
      <w:r>
        <w:rPr>
          <w:rFonts w:hint="default" w:ascii="Times New Roman" w:hAnsi="Times New Roman" w:eastAsia="仿宋_GB2312" w:cs="Times New Roman"/>
          <w:color w:val="auto"/>
          <w:spacing w:val="0"/>
          <w:sz w:val="32"/>
          <w:szCs w:val="32"/>
          <w:highlight w:val="none"/>
          <w:u w:val="none" w:color="auto"/>
        </w:rPr>
        <w:t>向周边乡村延伸覆盖</w:t>
      </w:r>
      <w:r>
        <w:rPr>
          <w:rFonts w:hint="default" w:ascii="Times New Roman" w:hAnsi="Times New Roman" w:eastAsia="仿宋_GB2312" w:cs="Times New Roman"/>
          <w:color w:val="auto"/>
          <w:spacing w:val="0"/>
          <w:sz w:val="32"/>
          <w:szCs w:val="32"/>
          <w:highlight w:val="none"/>
          <w:u w:val="none" w:color="auto"/>
          <w:lang w:eastAsia="zh-CN"/>
        </w:rPr>
        <w:t>，</w:t>
      </w:r>
      <w:r>
        <w:rPr>
          <w:rFonts w:hint="default" w:ascii="Times New Roman" w:hAnsi="Times New Roman" w:eastAsia="仿宋_GB2312" w:cs="Times New Roman"/>
          <w:color w:val="auto"/>
          <w:spacing w:val="0"/>
          <w:sz w:val="32"/>
          <w:szCs w:val="32"/>
          <w:highlight w:val="none"/>
          <w:u w:val="none" w:color="auto"/>
          <w:lang w:val="en-US" w:eastAsia="zh-CN"/>
        </w:rPr>
        <w:t>实现县乡村功能衔接互补</w:t>
      </w:r>
      <w:r>
        <w:rPr>
          <w:rFonts w:hint="default" w:ascii="Times New Roman" w:hAnsi="Times New Roman" w:eastAsia="仿宋_GB2312" w:cs="Times New Roman"/>
          <w:color w:val="auto"/>
          <w:spacing w:val="0"/>
          <w:sz w:val="32"/>
          <w:szCs w:val="32"/>
          <w:highlight w:val="none"/>
          <w:u w:val="none" w:color="auto"/>
        </w:rPr>
        <w:t>。</w:t>
      </w:r>
      <w:r>
        <w:rPr>
          <w:rFonts w:hint="default" w:ascii="Times New Roman" w:hAnsi="Times New Roman" w:eastAsia="仿宋_GB2312" w:cs="Times New Roman"/>
          <w:color w:val="auto"/>
          <w:spacing w:val="0"/>
          <w:sz w:val="32"/>
          <w:szCs w:val="32"/>
          <w:highlight w:val="none"/>
          <w:u w:val="none" w:color="auto"/>
          <w:lang w:eastAsia="zh-CN"/>
        </w:rPr>
        <w:t>加强</w:t>
      </w:r>
      <w:r>
        <w:rPr>
          <w:rFonts w:hint="default" w:ascii="Times New Roman" w:hAnsi="Times New Roman" w:eastAsia="仿宋_GB2312" w:cs="Times New Roman"/>
          <w:color w:val="auto"/>
          <w:spacing w:val="0"/>
          <w:sz w:val="32"/>
          <w:szCs w:val="32"/>
          <w:highlight w:val="none"/>
          <w:u w:val="none" w:color="auto"/>
        </w:rPr>
        <w:t>“四好农村路”</w:t>
      </w:r>
      <w:r>
        <w:rPr>
          <w:rFonts w:hint="default" w:ascii="Times New Roman" w:hAnsi="Times New Roman" w:eastAsia="仿宋_GB2312" w:cs="Times New Roman"/>
          <w:color w:val="auto"/>
          <w:spacing w:val="0"/>
          <w:sz w:val="32"/>
          <w:szCs w:val="32"/>
          <w:highlight w:val="none"/>
          <w:u w:val="none" w:color="auto"/>
          <w:lang w:eastAsia="zh-CN"/>
        </w:rPr>
        <w:t>建管养用</w:t>
      </w:r>
      <w:r>
        <w:rPr>
          <w:rFonts w:hint="default" w:ascii="Times New Roman" w:hAnsi="Times New Roman" w:eastAsia="仿宋_GB2312" w:cs="Times New Roman"/>
          <w:color w:val="auto"/>
          <w:spacing w:val="0"/>
          <w:sz w:val="32"/>
          <w:szCs w:val="32"/>
          <w:highlight w:val="none"/>
          <w:u w:val="none" w:color="auto"/>
        </w:rPr>
        <w:t>，优化城乡公交线网布局。</w:t>
      </w:r>
      <w:r>
        <w:rPr>
          <w:rFonts w:hint="default" w:ascii="Times New Roman" w:hAnsi="Times New Roman" w:eastAsia="仿宋_GB2312" w:cs="Times New Roman"/>
          <w:color w:val="auto"/>
          <w:spacing w:val="0"/>
          <w:sz w:val="32"/>
          <w:szCs w:val="32"/>
          <w:highlight w:val="none"/>
          <w:u w:val="none" w:color="auto"/>
          <w:lang w:eastAsia="zh-CN"/>
        </w:rPr>
        <w:t>重点在</w:t>
      </w:r>
      <w:r>
        <w:rPr>
          <w:rFonts w:hint="default" w:ascii="Times New Roman" w:hAnsi="Times New Roman" w:eastAsia="仿宋_GB2312" w:cs="Times New Roman"/>
          <w:color w:val="auto"/>
          <w:spacing w:val="0"/>
          <w:sz w:val="32"/>
          <w:szCs w:val="32"/>
          <w:highlight w:val="none"/>
          <w:u w:val="none" w:color="auto"/>
          <w:lang w:val="en-US" w:eastAsia="zh-CN"/>
        </w:rPr>
        <w:t>三塘湖、淖毛湖、五堡镇等</w:t>
      </w:r>
      <w:r>
        <w:rPr>
          <w:rFonts w:hint="default" w:ascii="Times New Roman" w:hAnsi="Times New Roman" w:eastAsia="仿宋_GB2312" w:cs="Times New Roman"/>
          <w:color w:val="auto"/>
          <w:spacing w:val="0"/>
          <w:sz w:val="32"/>
          <w:szCs w:val="32"/>
          <w:highlight w:val="none"/>
          <w:u w:val="none" w:color="auto"/>
        </w:rPr>
        <w:t>统筹规划建设城乡物流枢纽、配送中心和末端网点。健全农村公共基础设施产权管理制度，建立设施建设和管护同步落实制度。</w:t>
      </w:r>
    </w:p>
    <w:p w14:paraId="5365DC18">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b/>
          <w:bCs/>
          <w:color w:val="auto"/>
          <w:spacing w:val="0"/>
          <w:sz w:val="32"/>
          <w:szCs w:val="32"/>
          <w:highlight w:val="none"/>
          <w:u w:val="none" w:color="auto"/>
          <w:lang w:val="en-US" w:eastAsia="zh-CN"/>
        </w:rPr>
      </w:pPr>
      <w:r>
        <w:rPr>
          <w:rFonts w:hint="default" w:ascii="Times New Roman" w:hAnsi="Times New Roman" w:eastAsia="仿宋_GB2312" w:cs="Times New Roman"/>
          <w:b/>
          <w:bCs/>
          <w:color w:val="auto"/>
          <w:spacing w:val="0"/>
          <w:sz w:val="32"/>
          <w:szCs w:val="32"/>
          <w:highlight w:val="none"/>
          <w:u w:val="none" w:color="auto"/>
          <w:lang w:val="en-US" w:eastAsia="zh-CN"/>
        </w:rPr>
        <w:t>第二节 推动城乡基本公共服务均等化</w:t>
      </w:r>
    </w:p>
    <w:p w14:paraId="67E9672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lang w:eastAsia="zh-CN"/>
        </w:rPr>
      </w:pPr>
      <w:r>
        <w:rPr>
          <w:rFonts w:hint="default" w:ascii="Times New Roman" w:hAnsi="Times New Roman" w:eastAsia="仿宋_GB2312" w:cs="Times New Roman"/>
          <w:color w:val="auto"/>
          <w:spacing w:val="0"/>
          <w:sz w:val="32"/>
          <w:szCs w:val="32"/>
          <w:highlight w:val="none"/>
          <w:u w:val="none" w:color="auto"/>
          <w:lang w:val="en-US" w:eastAsia="zh-CN"/>
        </w:rPr>
        <w:t>强化</w:t>
      </w:r>
      <w:r>
        <w:rPr>
          <w:rFonts w:hint="default" w:ascii="Times New Roman" w:hAnsi="Times New Roman" w:eastAsia="仿宋_GB2312" w:cs="Times New Roman"/>
          <w:b w:val="0"/>
          <w:bCs w:val="0"/>
          <w:color w:val="auto"/>
          <w:spacing w:val="0"/>
          <w:sz w:val="32"/>
          <w:szCs w:val="32"/>
          <w:highlight w:val="none"/>
          <w:u w:val="none" w:color="auto"/>
          <w:lang w:val="en-US" w:eastAsia="zh-CN"/>
        </w:rPr>
        <w:t>县域综合服务能力建设，</w:t>
      </w:r>
      <w:r>
        <w:rPr>
          <w:rFonts w:hint="default" w:ascii="Times New Roman" w:hAnsi="Times New Roman" w:eastAsia="仿宋_GB2312" w:cs="Times New Roman"/>
          <w:color w:val="auto"/>
          <w:spacing w:val="0"/>
          <w:sz w:val="32"/>
          <w:szCs w:val="32"/>
          <w:highlight w:val="none"/>
          <w:u w:val="none" w:color="auto"/>
          <w:lang w:val="en-US" w:eastAsia="zh-CN"/>
        </w:rPr>
        <w:t>完善乡村</w:t>
      </w:r>
      <w:r>
        <w:rPr>
          <w:rFonts w:hint="default" w:ascii="Times New Roman" w:hAnsi="Times New Roman" w:eastAsia="仿宋_GB2312" w:cs="Times New Roman"/>
          <w:color w:val="auto"/>
          <w:spacing w:val="0"/>
          <w:sz w:val="32"/>
          <w:szCs w:val="32"/>
          <w:highlight w:val="none"/>
          <w:u w:val="none" w:color="auto"/>
        </w:rPr>
        <w:t>基本公共服务标准，加快健全全民覆盖、普惠共享、城乡一体的基本公共服务体系。统筹推进城乡</w:t>
      </w:r>
      <w:r>
        <w:rPr>
          <w:rFonts w:hint="default" w:ascii="Times New Roman" w:hAnsi="Times New Roman" w:eastAsia="仿宋_GB2312" w:cs="Times New Roman"/>
          <w:color w:val="auto"/>
          <w:spacing w:val="0"/>
          <w:sz w:val="32"/>
          <w:szCs w:val="32"/>
          <w:highlight w:val="none"/>
          <w:u w:val="none" w:color="auto"/>
          <w:lang w:eastAsia="zh-CN"/>
        </w:rPr>
        <w:t>学校</w:t>
      </w:r>
      <w:r>
        <w:rPr>
          <w:rFonts w:hint="default" w:ascii="Times New Roman" w:hAnsi="Times New Roman" w:eastAsia="仿宋_GB2312" w:cs="Times New Roman"/>
          <w:color w:val="auto"/>
          <w:spacing w:val="0"/>
          <w:sz w:val="32"/>
          <w:szCs w:val="32"/>
          <w:highlight w:val="none"/>
          <w:u w:val="none" w:color="auto"/>
        </w:rPr>
        <w:t>一体化</w:t>
      </w:r>
      <w:r>
        <w:rPr>
          <w:rFonts w:hint="default" w:ascii="Times New Roman" w:hAnsi="Times New Roman" w:eastAsia="仿宋_GB2312" w:cs="Times New Roman"/>
          <w:color w:val="auto"/>
          <w:spacing w:val="0"/>
          <w:sz w:val="32"/>
          <w:szCs w:val="32"/>
          <w:highlight w:val="none"/>
          <w:u w:val="none" w:color="auto"/>
          <w:lang w:eastAsia="zh-CN"/>
        </w:rPr>
        <w:t>建设</w:t>
      </w:r>
      <w:r>
        <w:rPr>
          <w:rFonts w:hint="default" w:ascii="Times New Roman" w:hAnsi="Times New Roman" w:eastAsia="仿宋_GB2312" w:cs="Times New Roman"/>
          <w:color w:val="auto"/>
          <w:spacing w:val="0"/>
          <w:sz w:val="32"/>
          <w:szCs w:val="32"/>
          <w:highlight w:val="none"/>
          <w:u w:val="none" w:color="auto"/>
        </w:rPr>
        <w:t>，</w:t>
      </w:r>
      <w:r>
        <w:rPr>
          <w:rFonts w:hint="default" w:ascii="Times New Roman" w:hAnsi="Times New Roman" w:eastAsia="仿宋_GB2312" w:cs="Times New Roman"/>
          <w:color w:val="auto"/>
          <w:spacing w:val="0"/>
          <w:sz w:val="32"/>
          <w:szCs w:val="32"/>
          <w:highlight w:val="none"/>
          <w:u w:val="none" w:color="auto"/>
          <w:lang w:eastAsia="zh-CN"/>
        </w:rPr>
        <w:t>推动学前教育</w:t>
      </w:r>
      <w:r>
        <w:rPr>
          <w:rFonts w:hint="eastAsia" w:ascii="Times New Roman" w:hAnsi="Times New Roman" w:eastAsia="仿宋_GB2312" w:cs="Times New Roman"/>
          <w:color w:val="auto"/>
          <w:spacing w:val="0"/>
          <w:sz w:val="32"/>
          <w:szCs w:val="32"/>
          <w:highlight w:val="none"/>
          <w:u w:val="none" w:color="auto"/>
          <w:lang w:eastAsia="zh-CN"/>
        </w:rPr>
        <w:t>优质</w:t>
      </w:r>
      <w:r>
        <w:rPr>
          <w:rFonts w:hint="default" w:ascii="Times New Roman" w:hAnsi="Times New Roman" w:eastAsia="仿宋_GB2312" w:cs="Times New Roman"/>
          <w:color w:val="auto"/>
          <w:spacing w:val="0"/>
          <w:sz w:val="32"/>
          <w:szCs w:val="32"/>
          <w:highlight w:val="none"/>
          <w:u w:val="none" w:color="auto"/>
          <w:lang w:eastAsia="zh-CN"/>
        </w:rPr>
        <w:t>普惠发展</w:t>
      </w:r>
      <w:r>
        <w:rPr>
          <w:rFonts w:hint="default" w:ascii="Times New Roman" w:hAnsi="Times New Roman" w:eastAsia="仿宋_GB2312" w:cs="Times New Roman"/>
          <w:color w:val="auto"/>
          <w:spacing w:val="0"/>
          <w:sz w:val="32"/>
          <w:szCs w:val="32"/>
          <w:highlight w:val="none"/>
          <w:u w:val="none" w:color="auto"/>
        </w:rPr>
        <w:t>。推进紧密型县域医共体建设全覆盖，提升</w:t>
      </w:r>
      <w:r>
        <w:rPr>
          <w:rFonts w:hint="default" w:ascii="Times New Roman" w:hAnsi="Times New Roman" w:eastAsia="仿宋_GB2312" w:cs="Times New Roman"/>
          <w:color w:val="auto"/>
          <w:spacing w:val="0"/>
          <w:sz w:val="32"/>
          <w:szCs w:val="32"/>
          <w:highlight w:val="none"/>
          <w:u w:val="none" w:color="auto"/>
          <w:lang w:eastAsia="zh-CN"/>
        </w:rPr>
        <w:t>伊州区五堡镇、巴里坤县海子沿乡等</w:t>
      </w:r>
      <w:r>
        <w:rPr>
          <w:rFonts w:hint="default" w:ascii="Times New Roman" w:hAnsi="Times New Roman" w:eastAsia="仿宋_GB2312" w:cs="Times New Roman"/>
          <w:color w:val="auto"/>
          <w:spacing w:val="0"/>
          <w:sz w:val="32"/>
          <w:szCs w:val="32"/>
          <w:highlight w:val="none"/>
          <w:u w:val="none" w:color="auto"/>
        </w:rPr>
        <w:t>乡镇卫生院和村卫生室服务能力。</w:t>
      </w:r>
      <w:r>
        <w:rPr>
          <w:rFonts w:hint="default" w:ascii="Times New Roman" w:hAnsi="Times New Roman" w:eastAsia="仿宋_GB2312" w:cs="Times New Roman"/>
          <w:color w:val="auto"/>
          <w:spacing w:val="0"/>
          <w:sz w:val="32"/>
          <w:szCs w:val="32"/>
          <w:highlight w:val="none"/>
          <w:u w:val="none" w:color="auto"/>
          <w:lang w:eastAsia="zh-CN"/>
        </w:rPr>
        <w:t>优化县乡村三级养老服务网络布局。推进各类文化活动和产品下乡。</w:t>
      </w:r>
    </w:p>
    <w:p w14:paraId="571EA0CF">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b/>
          <w:bCs/>
          <w:color w:val="auto"/>
          <w:spacing w:val="0"/>
          <w:sz w:val="32"/>
          <w:szCs w:val="32"/>
          <w:highlight w:val="none"/>
          <w:u w:val="none" w:color="auto"/>
        </w:rPr>
      </w:pPr>
      <w:r>
        <w:rPr>
          <w:rFonts w:hint="default" w:ascii="Times New Roman" w:hAnsi="Times New Roman" w:eastAsia="仿宋_GB2312" w:cs="Times New Roman"/>
          <w:b/>
          <w:bCs/>
          <w:color w:val="auto"/>
          <w:spacing w:val="0"/>
          <w:sz w:val="32"/>
          <w:szCs w:val="32"/>
          <w:highlight w:val="none"/>
          <w:u w:val="none" w:color="auto"/>
        </w:rPr>
        <w:t xml:space="preserve">第三节 </w:t>
      </w:r>
      <w:r>
        <w:rPr>
          <w:rFonts w:hint="default" w:ascii="Times New Roman" w:hAnsi="Times New Roman" w:eastAsia="仿宋_GB2312" w:cs="Times New Roman"/>
          <w:b/>
          <w:bCs/>
          <w:color w:val="auto"/>
          <w:spacing w:val="0"/>
          <w:sz w:val="32"/>
          <w:szCs w:val="32"/>
          <w:highlight w:val="none"/>
          <w:u w:val="none" w:color="auto"/>
          <w:lang w:val="en-US" w:eastAsia="zh-CN"/>
        </w:rPr>
        <w:t>深化农村重点改革</w:t>
      </w:r>
    </w:p>
    <w:p w14:paraId="6C91A511">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lang w:val="en-US" w:eastAsia="zh-CN"/>
        </w:rPr>
      </w:pPr>
      <w:r>
        <w:rPr>
          <w:rFonts w:hint="default" w:ascii="Times New Roman" w:hAnsi="Times New Roman" w:eastAsia="仿宋_GB2312" w:cs="Times New Roman"/>
          <w:color w:val="auto"/>
          <w:spacing w:val="0"/>
          <w:sz w:val="32"/>
          <w:szCs w:val="32"/>
          <w:highlight w:val="none"/>
          <w:u w:val="none" w:color="auto"/>
          <w:lang w:val="en-US" w:eastAsia="zh-CN"/>
        </w:rPr>
        <w:t>深化农村土地制度改革，稳妥推进第二轮土地承包到期后再延长30年试点工作。规范农村土地经营权流转，健全农村产权流转交易市场体系和监督体系。稳步推进国有农用地规范化管理。依法维护进城落户农民土地权益，探索建立自愿有偿退出的办法。规范农村宅基地管理。</w:t>
      </w:r>
      <w:r>
        <w:rPr>
          <w:rFonts w:hint="eastAsia" w:ascii="Times New Roman" w:hAnsi="Times New Roman" w:eastAsia="仿宋_GB2312" w:cs="Times New Roman"/>
          <w:color w:val="auto"/>
          <w:spacing w:val="0"/>
          <w:sz w:val="32"/>
          <w:szCs w:val="32"/>
          <w:highlight w:val="none"/>
          <w:u w:val="none" w:color="auto"/>
          <w:lang w:val="en-US" w:eastAsia="zh-CN"/>
        </w:rPr>
        <w:t>节约集约利用</w:t>
      </w:r>
      <w:r>
        <w:rPr>
          <w:rFonts w:hint="default" w:ascii="Times New Roman" w:hAnsi="Times New Roman" w:eastAsia="仿宋_GB2312" w:cs="Times New Roman"/>
          <w:color w:val="auto"/>
          <w:spacing w:val="0"/>
          <w:sz w:val="32"/>
          <w:szCs w:val="32"/>
          <w:highlight w:val="none"/>
          <w:u w:val="none" w:color="auto"/>
          <w:lang w:val="en-US" w:eastAsia="zh-CN"/>
        </w:rPr>
        <w:t>农村集体经营性建设用地。统筹推进供销社综合改革。健全农业转移人口市民化配套政策体系。持续深化兵地农业农村发展优势互补、深度融合。</w:t>
      </w:r>
    </w:p>
    <w:p w14:paraId="0B5DE4DF">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b/>
          <w:bCs/>
          <w:color w:val="auto"/>
          <w:spacing w:val="0"/>
          <w:sz w:val="32"/>
          <w:szCs w:val="32"/>
          <w:highlight w:val="none"/>
          <w:u w:val="none" w:color="auto"/>
        </w:rPr>
      </w:pPr>
      <w:r>
        <w:rPr>
          <w:rFonts w:hint="default" w:ascii="Times New Roman" w:hAnsi="Times New Roman" w:eastAsia="仿宋_GB2312" w:cs="Times New Roman"/>
          <w:b/>
          <w:bCs/>
          <w:color w:val="auto"/>
          <w:spacing w:val="0"/>
          <w:sz w:val="32"/>
          <w:szCs w:val="32"/>
          <w:highlight w:val="none"/>
          <w:u w:val="none" w:color="auto"/>
        </w:rPr>
        <w:t>第四节 持续缩小城乡收入差距</w:t>
      </w:r>
    </w:p>
    <w:p w14:paraId="7B6363A3">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lang w:eastAsia="zh-CN"/>
        </w:rPr>
      </w:pPr>
      <w:r>
        <w:rPr>
          <w:rFonts w:hint="default" w:ascii="Times New Roman" w:hAnsi="Times New Roman" w:eastAsia="仿宋_GB2312" w:cs="Times New Roman"/>
          <w:color w:val="auto"/>
          <w:spacing w:val="0"/>
          <w:sz w:val="32"/>
          <w:szCs w:val="32"/>
          <w:highlight w:val="none"/>
          <w:u w:val="none" w:color="auto"/>
          <w:lang w:val="en-US" w:eastAsia="zh-CN"/>
        </w:rPr>
        <w:t>推动</w:t>
      </w:r>
      <w:r>
        <w:rPr>
          <w:rFonts w:hint="default" w:ascii="Times New Roman" w:hAnsi="Times New Roman" w:eastAsia="仿宋_GB2312" w:cs="Times New Roman"/>
          <w:b w:val="0"/>
          <w:bCs w:val="0"/>
          <w:color w:val="auto"/>
          <w:spacing w:val="0"/>
          <w:sz w:val="32"/>
          <w:szCs w:val="32"/>
          <w:highlight w:val="none"/>
          <w:u w:val="none" w:color="auto"/>
          <w:lang w:val="en-US" w:eastAsia="zh-CN"/>
        </w:rPr>
        <w:t>县域产业协同发展，构建以县城为枢纽、小城镇为节点的县域经济体系</w:t>
      </w:r>
      <w:r>
        <w:rPr>
          <w:rFonts w:hint="default" w:ascii="Times New Roman" w:hAnsi="Times New Roman" w:eastAsia="仿宋_GB2312" w:cs="Times New Roman"/>
          <w:b w:val="0"/>
          <w:bCs w:val="0"/>
          <w:color w:val="auto"/>
          <w:spacing w:val="0"/>
          <w:sz w:val="32"/>
          <w:szCs w:val="32"/>
          <w:highlight w:val="none"/>
          <w:u w:val="none" w:color="auto"/>
          <w:lang w:eastAsia="zh-CN"/>
        </w:rPr>
        <w:t>。</w:t>
      </w:r>
      <w:r>
        <w:rPr>
          <w:rFonts w:hint="default" w:ascii="Times New Roman" w:hAnsi="Times New Roman" w:eastAsia="仿宋_GB2312" w:cs="Times New Roman"/>
          <w:color w:val="auto"/>
          <w:spacing w:val="0"/>
          <w:sz w:val="32"/>
          <w:szCs w:val="32"/>
          <w:highlight w:val="none"/>
          <w:u w:val="none" w:color="auto"/>
          <w:lang w:val="en-US" w:eastAsia="zh-CN"/>
        </w:rPr>
        <w:t>落实</w:t>
      </w:r>
      <w:r>
        <w:rPr>
          <w:rFonts w:hint="default" w:ascii="Times New Roman" w:hAnsi="Times New Roman" w:eastAsia="仿宋_GB2312" w:cs="Times New Roman"/>
          <w:color w:val="auto"/>
          <w:spacing w:val="0"/>
          <w:sz w:val="32"/>
          <w:szCs w:val="32"/>
          <w:highlight w:val="none"/>
          <w:u w:val="none" w:color="auto"/>
        </w:rPr>
        <w:t>强农惠农富农政策，发展乡村富民产业，</w:t>
      </w:r>
      <w:r>
        <w:rPr>
          <w:rFonts w:hint="default" w:ascii="Times New Roman" w:hAnsi="Times New Roman" w:eastAsia="仿宋_GB2312" w:cs="Times New Roman"/>
          <w:color w:val="auto"/>
          <w:spacing w:val="0"/>
          <w:sz w:val="32"/>
          <w:szCs w:val="32"/>
          <w:highlight w:val="none"/>
          <w:u w:val="none" w:color="auto"/>
          <w:lang w:val="en-US" w:eastAsia="zh-CN"/>
        </w:rPr>
        <w:t>挖潜产业链增值收益，鼓励农户入股农业企业、农民合作社，增加股权分红收益，依法盘活用好闲置土地和房屋，促进农村劳动力转移就业，持续拓宽农民增收渠道。统筹建立常态化防止返贫致贫机制</w:t>
      </w:r>
      <w:r>
        <w:rPr>
          <w:rFonts w:hint="default" w:ascii="Times New Roman" w:hAnsi="Times New Roman" w:eastAsia="仿宋_GB2312" w:cs="Times New Roman"/>
          <w:color w:val="auto"/>
          <w:spacing w:val="0"/>
          <w:sz w:val="32"/>
          <w:szCs w:val="32"/>
          <w:highlight w:val="none"/>
          <w:u w:val="none" w:color="auto"/>
        </w:rPr>
        <w:t>，</w:t>
      </w:r>
      <w:r>
        <w:rPr>
          <w:rFonts w:hint="eastAsia" w:ascii="Times New Roman" w:hAnsi="Times New Roman" w:eastAsia="仿宋_GB2312" w:cs="Times New Roman"/>
          <w:color w:val="auto"/>
          <w:spacing w:val="0"/>
          <w:sz w:val="32"/>
          <w:szCs w:val="32"/>
          <w:highlight w:val="none"/>
          <w:u w:val="none" w:color="auto"/>
          <w:lang w:eastAsia="zh-CN"/>
        </w:rPr>
        <w:t>巩固拓展脱贫攻坚成果</w:t>
      </w:r>
      <w:r>
        <w:rPr>
          <w:rFonts w:hint="default" w:ascii="Times New Roman" w:hAnsi="Times New Roman" w:eastAsia="仿宋_GB2312" w:cs="Times New Roman"/>
          <w:color w:val="auto"/>
          <w:spacing w:val="0"/>
          <w:sz w:val="32"/>
          <w:szCs w:val="32"/>
          <w:highlight w:val="none"/>
          <w:u w:val="none" w:color="auto"/>
        </w:rPr>
        <w:t>。</w:t>
      </w:r>
    </w:p>
    <w:p w14:paraId="63ED6A1D">
      <w:pPr>
        <w:pStyle w:val="7"/>
        <w:keepNext w:val="0"/>
        <w:keepLines w:val="0"/>
        <w:pageBreakBefore w:val="0"/>
        <w:widowControl w:val="0"/>
        <w:kinsoku/>
        <w:wordWrap/>
        <w:topLinePunct w:val="0"/>
        <w:autoSpaceDE/>
        <w:autoSpaceDN/>
        <w:bidi w:val="0"/>
        <w:adjustRightInd/>
        <w:spacing w:line="560" w:lineRule="exact"/>
        <w:textAlignment w:val="auto"/>
        <w:rPr>
          <w:rFonts w:hint="default" w:ascii="Times New Roman" w:hAnsi="Times New Roman" w:cs="Times New Roman"/>
          <w:color w:val="auto"/>
          <w:spacing w:val="0"/>
          <w:u w:val="none" w:color="auto"/>
        </w:rPr>
      </w:pPr>
      <w:bookmarkStart w:id="184" w:name="_Toc28534"/>
      <w:bookmarkStart w:id="185" w:name="_Toc1222054616"/>
      <w:bookmarkStart w:id="186" w:name="_Toc1833"/>
      <w:bookmarkStart w:id="187" w:name="_Toc2007033427"/>
      <w:bookmarkStart w:id="188" w:name="_Toc239407892"/>
    </w:p>
    <w:p w14:paraId="5B422AAE">
      <w:pPr>
        <w:pStyle w:val="7"/>
        <w:keepNext w:val="0"/>
        <w:keepLines w:val="0"/>
        <w:pageBreakBefore w:val="0"/>
        <w:widowControl w:val="0"/>
        <w:kinsoku/>
        <w:wordWrap/>
        <w:topLinePunct w:val="0"/>
        <w:autoSpaceDE/>
        <w:autoSpaceDN/>
        <w:bidi w:val="0"/>
        <w:adjustRightInd/>
        <w:spacing w:line="560" w:lineRule="exact"/>
        <w:textAlignment w:val="auto"/>
        <w:rPr>
          <w:rFonts w:hint="default" w:ascii="Times New Roman" w:hAnsi="Times New Roman" w:cs="Times New Roman"/>
          <w:color w:val="auto"/>
          <w:spacing w:val="0"/>
          <w:u w:val="none" w:color="auto"/>
        </w:rPr>
      </w:pPr>
    </w:p>
    <w:p w14:paraId="701CC90D">
      <w:pPr>
        <w:pStyle w:val="7"/>
        <w:keepNext w:val="0"/>
        <w:keepLines w:val="0"/>
        <w:pageBreakBefore w:val="0"/>
        <w:widowControl w:val="0"/>
        <w:kinsoku/>
        <w:wordWrap/>
        <w:topLinePunct w:val="0"/>
        <w:autoSpaceDE/>
        <w:autoSpaceDN/>
        <w:bidi w:val="0"/>
        <w:adjustRightInd/>
        <w:spacing w:line="560" w:lineRule="exact"/>
        <w:textAlignment w:val="auto"/>
        <w:rPr>
          <w:rFonts w:hint="default" w:ascii="Times New Roman" w:hAnsi="Times New Roman" w:cs="Times New Roman"/>
          <w:color w:val="auto"/>
          <w:spacing w:val="0"/>
          <w:u w:val="none" w:color="auto"/>
        </w:rPr>
      </w:pPr>
    </w:p>
    <w:p w14:paraId="72F5E6E6">
      <w:pPr>
        <w:pStyle w:val="7"/>
        <w:keepNext w:val="0"/>
        <w:keepLines w:val="0"/>
        <w:pageBreakBefore w:val="0"/>
        <w:widowControl w:val="0"/>
        <w:kinsoku/>
        <w:wordWrap/>
        <w:topLinePunct w:val="0"/>
        <w:autoSpaceDE/>
        <w:autoSpaceDN/>
        <w:bidi w:val="0"/>
        <w:adjustRightInd/>
        <w:spacing w:line="560" w:lineRule="exact"/>
        <w:textAlignment w:val="auto"/>
        <w:rPr>
          <w:rFonts w:hint="default" w:ascii="Times New Roman" w:hAnsi="Times New Roman" w:cs="Times New Roman"/>
          <w:color w:val="auto"/>
          <w:spacing w:val="0"/>
          <w:u w:val="none" w:color="auto"/>
        </w:rPr>
      </w:pPr>
      <w:bookmarkStart w:id="380" w:name="_GoBack"/>
      <w:bookmarkEnd w:id="380"/>
    </w:p>
    <w:p w14:paraId="5EC346D5">
      <w:pPr>
        <w:pStyle w:val="7"/>
        <w:keepNext w:val="0"/>
        <w:keepLines w:val="0"/>
        <w:pageBreakBefore w:val="0"/>
        <w:widowControl w:val="0"/>
        <w:kinsoku/>
        <w:wordWrap/>
        <w:topLinePunct w:val="0"/>
        <w:autoSpaceDE/>
        <w:autoSpaceDN/>
        <w:bidi w:val="0"/>
        <w:adjustRightInd/>
        <w:spacing w:line="560" w:lineRule="exact"/>
        <w:textAlignment w:val="auto"/>
        <w:rPr>
          <w:rFonts w:hint="default" w:ascii="Times New Roman" w:hAnsi="Times New Roman" w:cs="Times New Roman"/>
          <w:color w:val="auto"/>
          <w:spacing w:val="0"/>
          <w:u w:val="none" w:color="auto"/>
        </w:rPr>
      </w:pPr>
      <w:r>
        <w:rPr>
          <w:rFonts w:hint="default" w:ascii="Times New Roman" w:hAnsi="Times New Roman" w:cs="Times New Roman"/>
          <w:color w:val="auto"/>
          <w:spacing w:val="0"/>
          <w:u w:val="none" w:color="auto"/>
        </w:rPr>
        <w:t>第</w:t>
      </w:r>
      <w:r>
        <w:rPr>
          <w:rFonts w:hint="default" w:ascii="Times New Roman" w:hAnsi="Times New Roman" w:cs="Times New Roman"/>
          <w:color w:val="auto"/>
          <w:spacing w:val="0"/>
          <w:u w:val="none" w:color="auto"/>
          <w:lang w:val="en-US" w:eastAsia="zh-CN"/>
        </w:rPr>
        <w:t>八</w:t>
      </w:r>
      <w:r>
        <w:rPr>
          <w:rFonts w:hint="default" w:ascii="Times New Roman" w:hAnsi="Times New Roman" w:cs="Times New Roman"/>
          <w:color w:val="auto"/>
          <w:spacing w:val="0"/>
          <w:u w:val="none" w:color="auto"/>
        </w:rPr>
        <w:t xml:space="preserve">篇 </w:t>
      </w:r>
      <w:r>
        <w:rPr>
          <w:rFonts w:hint="default" w:ascii="Times New Roman" w:hAnsi="Times New Roman" w:cs="Times New Roman"/>
          <w:color w:val="auto"/>
          <w:spacing w:val="-6"/>
          <w:u w:val="none" w:color="auto"/>
        </w:rPr>
        <w:t>构建现代化基础设施体系</w:t>
      </w:r>
      <w:r>
        <w:rPr>
          <w:rFonts w:hint="default" w:ascii="Times New Roman" w:hAnsi="Times New Roman" w:cs="Times New Roman"/>
          <w:color w:val="auto"/>
          <w:spacing w:val="-6"/>
          <w:u w:val="none" w:color="auto"/>
          <w:lang w:val="en-US" w:eastAsia="zh-CN"/>
        </w:rPr>
        <w:t xml:space="preserve"> </w:t>
      </w:r>
      <w:r>
        <w:rPr>
          <w:rFonts w:hint="default" w:ascii="Times New Roman" w:hAnsi="Times New Roman" w:cs="Times New Roman"/>
          <w:color w:val="auto"/>
          <w:spacing w:val="-6"/>
          <w:u w:val="none" w:color="auto"/>
        </w:rPr>
        <w:t>提升高质量发展支撑保障能力</w:t>
      </w:r>
      <w:bookmarkEnd w:id="184"/>
      <w:bookmarkEnd w:id="185"/>
      <w:bookmarkEnd w:id="186"/>
      <w:bookmarkEnd w:id="187"/>
      <w:bookmarkEnd w:id="188"/>
    </w:p>
    <w:p w14:paraId="00C9BF2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val="0"/>
        <w:spacing w:line="560" w:lineRule="exact"/>
        <w:ind w:right="0" w:rightChars="0"/>
        <w:jc w:val="center"/>
        <w:textAlignment w:val="auto"/>
        <w:rPr>
          <w:rFonts w:hint="default" w:ascii="Times New Roman" w:hAnsi="Times New Roman" w:eastAsia="仿宋_GB2312" w:cs="Times New Roman"/>
          <w:color w:val="auto"/>
          <w:spacing w:val="0"/>
          <w:sz w:val="32"/>
          <w:szCs w:val="32"/>
          <w:highlight w:val="none"/>
          <w:u w:val="none" w:color="auto"/>
        </w:rPr>
      </w:pPr>
    </w:p>
    <w:p w14:paraId="6685E62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val="0"/>
        <w:spacing w:line="560" w:lineRule="exact"/>
        <w:ind w:left="0" w:leftChars="0" w:right="0" w:rightChars="0"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rPr>
      </w:pPr>
      <w:r>
        <w:rPr>
          <w:rFonts w:hint="default" w:ascii="Times New Roman" w:hAnsi="Times New Roman" w:eastAsia="仿宋_GB2312" w:cs="Times New Roman"/>
          <w:color w:val="auto"/>
          <w:spacing w:val="0"/>
          <w:sz w:val="32"/>
          <w:szCs w:val="32"/>
          <w:highlight w:val="none"/>
          <w:u w:val="none" w:color="auto"/>
        </w:rPr>
        <w:t>统筹优化传统基础设施提质升级，适度超前建设新型基础设施，完善交通</w:t>
      </w:r>
      <w:r>
        <w:rPr>
          <w:rFonts w:hint="default" w:ascii="Times New Roman" w:hAnsi="Times New Roman" w:eastAsia="仿宋_GB2312" w:cs="Times New Roman"/>
          <w:color w:val="auto"/>
          <w:spacing w:val="0"/>
          <w:sz w:val="32"/>
          <w:szCs w:val="32"/>
          <w:highlight w:val="none"/>
          <w:u w:val="none" w:color="auto"/>
          <w:lang w:val="en-US" w:eastAsia="zh-CN"/>
        </w:rPr>
        <w:t>运输</w:t>
      </w:r>
      <w:r>
        <w:rPr>
          <w:rFonts w:hint="default" w:ascii="Times New Roman" w:hAnsi="Times New Roman" w:eastAsia="仿宋_GB2312" w:cs="Times New Roman"/>
          <w:color w:val="auto"/>
          <w:spacing w:val="0"/>
          <w:sz w:val="32"/>
          <w:szCs w:val="32"/>
          <w:highlight w:val="none"/>
          <w:u w:val="none" w:color="auto"/>
        </w:rPr>
        <w:t>、水利、数字、应急等基础设施建设，构建高效完备、绿色智能、安全稳定的现代化基础设施体系。</w:t>
      </w:r>
    </w:p>
    <w:p w14:paraId="435C200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spacing w:val="0"/>
          <w:u w:val="none" w:color="auto"/>
        </w:rPr>
      </w:pPr>
    </w:p>
    <w:p w14:paraId="03C6A1FF">
      <w:pPr>
        <w:pStyle w:val="8"/>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_GB2312" w:cs="Times New Roman"/>
          <w:color w:val="auto"/>
          <w:spacing w:val="0"/>
          <w:u w:val="none" w:color="auto"/>
          <w:lang w:val="en-US" w:eastAsia="zh-CN"/>
        </w:rPr>
      </w:pPr>
      <w:bookmarkStart w:id="189" w:name="_Toc1155139581"/>
      <w:bookmarkStart w:id="190" w:name="_Toc1556702546"/>
      <w:bookmarkStart w:id="191" w:name="_Toc26509353"/>
      <w:bookmarkStart w:id="192" w:name="_Toc5516"/>
      <w:bookmarkStart w:id="193" w:name="_Toc28543"/>
      <w:r>
        <w:rPr>
          <w:rFonts w:hint="default" w:ascii="Times New Roman" w:hAnsi="Times New Roman" w:eastAsia="楷体_GB2312" w:cs="Times New Roman"/>
          <w:color w:val="auto"/>
          <w:spacing w:val="0"/>
          <w:u w:val="none" w:color="auto"/>
          <w:lang w:val="en-US" w:eastAsia="zh-CN"/>
        </w:rPr>
        <w:t>第一章 进一步完善现代化综合交通运输体系</w:t>
      </w:r>
      <w:bookmarkEnd w:id="189"/>
      <w:bookmarkEnd w:id="190"/>
      <w:bookmarkEnd w:id="191"/>
      <w:bookmarkEnd w:id="192"/>
      <w:bookmarkEnd w:id="193"/>
    </w:p>
    <w:p w14:paraId="55A9984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snapToGrid w:val="0"/>
        <w:spacing w:line="560" w:lineRule="exact"/>
        <w:ind w:left="0" w:leftChars="0" w:right="0" w:rightChars="0"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lang w:val="en-US" w:eastAsia="zh-CN"/>
        </w:rPr>
      </w:pPr>
      <w:r>
        <w:rPr>
          <w:rFonts w:hint="default" w:ascii="Times New Roman" w:hAnsi="Times New Roman" w:eastAsia="仿宋_GB2312" w:cs="Times New Roman"/>
          <w:color w:val="auto"/>
          <w:spacing w:val="0"/>
          <w:sz w:val="32"/>
          <w:szCs w:val="32"/>
          <w:highlight w:val="none"/>
          <w:u w:val="none" w:color="auto"/>
          <w:lang w:val="en-US" w:eastAsia="zh-CN"/>
        </w:rPr>
        <w:t>着力推进一体化融合、安全化提升、数智化升级、绿色化转型，打造安全、便捷、高效、绿色、经济、包容、韧性的可持续现代化综合交通运输体系。</w:t>
      </w:r>
    </w:p>
    <w:p w14:paraId="365E381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spacing w:val="0"/>
          <w:sz w:val="32"/>
          <w:szCs w:val="32"/>
          <w:u w:val="none" w:color="auto"/>
          <w:lang w:eastAsia="zh-CN"/>
        </w:rPr>
      </w:pPr>
      <w:r>
        <w:rPr>
          <w:rFonts w:hint="default" w:ascii="Times New Roman" w:hAnsi="Times New Roman" w:eastAsia="仿宋_GB2312" w:cs="Times New Roman"/>
          <w:b/>
          <w:bCs/>
          <w:spacing w:val="0"/>
          <w:sz w:val="32"/>
          <w:szCs w:val="32"/>
          <w:u w:val="none" w:color="auto"/>
        </w:rPr>
        <w:t>第一节 加快交通基础设施建设</w:t>
      </w:r>
    </w:p>
    <w:p w14:paraId="428582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pacing w:val="0"/>
          <w:kern w:val="2"/>
          <w:sz w:val="32"/>
          <w:szCs w:val="32"/>
          <w:highlight w:val="none"/>
          <w:u w:val="none" w:color="auto"/>
          <w:lang w:val="zh-CN" w:eastAsia="zh-CN"/>
        </w:rPr>
      </w:pPr>
      <w:r>
        <w:rPr>
          <w:rFonts w:hint="default" w:ascii="Times New Roman" w:hAnsi="Times New Roman" w:eastAsia="仿宋_GB2312" w:cs="Times New Roman"/>
          <w:b w:val="0"/>
          <w:bCs w:val="0"/>
          <w:color w:val="auto"/>
          <w:spacing w:val="0"/>
          <w:kern w:val="2"/>
          <w:sz w:val="32"/>
          <w:szCs w:val="32"/>
          <w:highlight w:val="none"/>
          <w:u w:val="none" w:color="auto"/>
          <w:lang w:val="zh-CN" w:eastAsia="zh-CN"/>
        </w:rPr>
        <w:t>提升运输通道能级，完善“四横一纵”</w:t>
      </w:r>
      <w:r>
        <w:rPr>
          <w:rFonts w:hint="default" w:ascii="Times New Roman" w:hAnsi="Times New Roman" w:eastAsia="仿宋_GB2312" w:cs="Times New Roman"/>
          <w:b w:val="0"/>
          <w:bCs w:val="0"/>
          <w:color w:val="auto"/>
          <w:spacing w:val="0"/>
          <w:kern w:val="2"/>
          <w:sz w:val="32"/>
          <w:szCs w:val="32"/>
          <w:highlight w:val="none"/>
          <w:u w:val="none" w:color="auto"/>
          <w:lang w:val="en-US" w:eastAsia="zh-CN"/>
        </w:rPr>
        <w:t>综合立体交通网络</w:t>
      </w:r>
      <w:r>
        <w:rPr>
          <w:rFonts w:hint="default" w:ascii="Times New Roman" w:hAnsi="Times New Roman" w:eastAsia="仿宋_GB2312" w:cs="Times New Roman"/>
          <w:b w:val="0"/>
          <w:bCs w:val="0"/>
          <w:color w:val="auto"/>
          <w:spacing w:val="0"/>
          <w:kern w:val="2"/>
          <w:sz w:val="32"/>
          <w:szCs w:val="32"/>
          <w:highlight w:val="none"/>
          <w:u w:val="none" w:color="auto"/>
          <w:lang w:val="zh-CN" w:eastAsia="zh-CN"/>
        </w:rPr>
        <w:t>主骨架，</w:t>
      </w:r>
      <w:r>
        <w:rPr>
          <w:rFonts w:hint="default" w:ascii="Times New Roman" w:hAnsi="Times New Roman" w:eastAsia="仿宋_GB2312" w:cs="Times New Roman"/>
          <w:b w:val="0"/>
          <w:bCs w:val="0"/>
          <w:color w:val="auto"/>
          <w:spacing w:val="0"/>
          <w:kern w:val="2"/>
          <w:sz w:val="32"/>
          <w:szCs w:val="32"/>
          <w:highlight w:val="none"/>
          <w:u w:val="none" w:color="auto"/>
          <w:lang w:val="en-US" w:eastAsia="zh-CN"/>
        </w:rPr>
        <w:t>拓展</w:t>
      </w:r>
      <w:r>
        <w:rPr>
          <w:rFonts w:hint="default" w:ascii="Times New Roman" w:hAnsi="Times New Roman" w:eastAsia="仿宋_GB2312" w:cs="Times New Roman"/>
          <w:b w:val="0"/>
          <w:bCs w:val="0"/>
          <w:color w:val="auto"/>
          <w:spacing w:val="0"/>
          <w:kern w:val="2"/>
          <w:sz w:val="32"/>
          <w:szCs w:val="32"/>
          <w:highlight w:val="none"/>
          <w:u w:val="none" w:color="auto"/>
          <w:lang w:val="zh-CN" w:eastAsia="zh-CN"/>
        </w:rPr>
        <w:t>进出疆通道能力。夯实“畅首府、通兰西”的横向通道，畅通天山南北能源运输走廊，建强“跨天山、联南疆”的纵向通道，增强国家和区域</w:t>
      </w:r>
      <w:r>
        <w:rPr>
          <w:rFonts w:hint="default" w:ascii="Times New Roman" w:hAnsi="Times New Roman" w:eastAsia="仿宋_GB2312" w:cs="Times New Roman"/>
          <w:b w:val="0"/>
          <w:bCs w:val="0"/>
          <w:color w:val="auto"/>
          <w:spacing w:val="0"/>
          <w:kern w:val="2"/>
          <w:sz w:val="32"/>
          <w:szCs w:val="32"/>
          <w:highlight w:val="none"/>
          <w:u w:val="none" w:color="auto"/>
          <w:lang w:val="en-US" w:eastAsia="zh-CN"/>
        </w:rPr>
        <w:t>干</w:t>
      </w:r>
      <w:r>
        <w:rPr>
          <w:rFonts w:hint="default" w:ascii="Times New Roman" w:hAnsi="Times New Roman" w:eastAsia="仿宋_GB2312" w:cs="Times New Roman"/>
          <w:b w:val="0"/>
          <w:bCs w:val="0"/>
          <w:color w:val="auto"/>
          <w:spacing w:val="0"/>
          <w:kern w:val="2"/>
          <w:sz w:val="32"/>
          <w:szCs w:val="32"/>
          <w:highlight w:val="none"/>
          <w:u w:val="none" w:color="auto"/>
          <w:lang w:val="zh-CN" w:eastAsia="zh-CN"/>
        </w:rPr>
        <w:t>线在市域的过境服务功能和枢纽支撑作用。推进淖毛湖至梧桐水、鄯善至敦煌</w:t>
      </w:r>
      <w:r>
        <w:rPr>
          <w:rFonts w:hint="default" w:ascii="Times New Roman" w:hAnsi="Times New Roman" w:eastAsia="仿宋_GB2312" w:cs="Times New Roman"/>
          <w:b w:val="0"/>
          <w:bCs w:val="0"/>
          <w:color w:val="auto"/>
          <w:spacing w:val="0"/>
          <w:kern w:val="2"/>
          <w:sz w:val="32"/>
          <w:szCs w:val="32"/>
          <w:highlight w:val="none"/>
          <w:u w:val="none" w:color="auto"/>
          <w:lang w:val="en-US" w:eastAsia="zh-CN"/>
        </w:rPr>
        <w:t>等</w:t>
      </w:r>
      <w:r>
        <w:rPr>
          <w:rFonts w:hint="default" w:ascii="Times New Roman" w:hAnsi="Times New Roman" w:eastAsia="仿宋_GB2312" w:cs="Times New Roman"/>
          <w:b w:val="0"/>
          <w:bCs w:val="0"/>
          <w:color w:val="auto"/>
          <w:spacing w:val="0"/>
          <w:kern w:val="2"/>
          <w:sz w:val="32"/>
          <w:szCs w:val="32"/>
          <w:highlight w:val="none"/>
          <w:u w:val="none" w:color="auto"/>
          <w:lang w:val="zh-CN" w:eastAsia="zh-CN"/>
        </w:rPr>
        <w:t>资源铁路运输通道建设。加快形成“两环三横一纵三联”高速（一级）公路主骨架，加大公路与旅游景区、产业园区、资源产地和交通枢纽等重要节点的有效衔接。加快推进</w:t>
      </w:r>
      <w:r>
        <w:rPr>
          <w:rFonts w:hint="default" w:ascii="Times New Roman" w:hAnsi="Times New Roman" w:eastAsia="仿宋_GB2312" w:cs="Times New Roman"/>
          <w:b w:val="0"/>
          <w:bCs w:val="0"/>
          <w:color w:val="auto"/>
          <w:spacing w:val="0"/>
          <w:kern w:val="2"/>
          <w:sz w:val="32"/>
          <w:szCs w:val="32"/>
          <w:highlight w:val="none"/>
          <w:u w:val="none" w:color="auto"/>
          <w:lang w:val="en-US" w:eastAsia="zh-CN"/>
        </w:rPr>
        <w:t>伊州机场改扩建，</w:t>
      </w:r>
      <w:r>
        <w:rPr>
          <w:rFonts w:hint="default" w:ascii="Times New Roman" w:hAnsi="Times New Roman" w:eastAsia="仿宋_GB2312" w:cs="Times New Roman"/>
          <w:b w:val="0"/>
          <w:bCs w:val="0"/>
          <w:color w:val="auto"/>
          <w:spacing w:val="0"/>
          <w:kern w:val="2"/>
          <w:sz w:val="32"/>
          <w:szCs w:val="32"/>
          <w:highlight w:val="none"/>
          <w:u w:val="none" w:color="auto"/>
          <w:lang w:val="zh-CN" w:eastAsia="zh-CN"/>
        </w:rPr>
        <w:t>建成伊吾通用机场，科学布局通用航空基础设施。</w:t>
      </w:r>
    </w:p>
    <w:p w14:paraId="0E154B1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sz w:val="32"/>
          <w:szCs w:val="32"/>
          <w:u w:val="none" w:color="auto"/>
        </w:rPr>
      </w:pPr>
      <w:r>
        <w:rPr>
          <w:rFonts w:hint="default" w:ascii="Times New Roman" w:hAnsi="Times New Roman" w:eastAsia="仿宋_GB2312" w:cs="Times New Roman"/>
          <w:b/>
          <w:bCs/>
          <w:sz w:val="32"/>
          <w:szCs w:val="32"/>
          <w:u w:val="none" w:color="auto"/>
        </w:rPr>
        <w:t>第</w:t>
      </w:r>
      <w:r>
        <w:rPr>
          <w:rFonts w:hint="default" w:ascii="Times New Roman" w:hAnsi="Times New Roman" w:eastAsia="仿宋_GB2312" w:cs="Times New Roman"/>
          <w:b/>
          <w:bCs/>
          <w:sz w:val="32"/>
          <w:szCs w:val="32"/>
          <w:u w:val="none" w:color="auto"/>
          <w:lang w:eastAsia="zh-CN"/>
        </w:rPr>
        <w:t>二</w:t>
      </w:r>
      <w:r>
        <w:rPr>
          <w:rFonts w:hint="default" w:ascii="Times New Roman" w:hAnsi="Times New Roman" w:eastAsia="仿宋_GB2312" w:cs="Times New Roman"/>
          <w:b/>
          <w:bCs/>
          <w:sz w:val="32"/>
          <w:szCs w:val="32"/>
          <w:u w:val="none" w:color="auto"/>
        </w:rPr>
        <w:t>节 推进区域城乡通道建设</w:t>
      </w:r>
    </w:p>
    <w:p w14:paraId="2FBB3A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kern w:val="2"/>
          <w:sz w:val="32"/>
          <w:szCs w:val="32"/>
          <w:highlight w:val="none"/>
          <w:u w:val="none" w:color="auto"/>
          <w:lang w:val="zh-CN" w:eastAsia="zh-CN"/>
        </w:rPr>
      </w:pPr>
      <w:r>
        <w:rPr>
          <w:rFonts w:hint="default" w:ascii="Times New Roman" w:hAnsi="Times New Roman" w:eastAsia="仿宋_GB2312" w:cs="Times New Roman"/>
          <w:b w:val="0"/>
          <w:bCs w:val="0"/>
          <w:color w:val="auto"/>
          <w:kern w:val="2"/>
          <w:sz w:val="32"/>
          <w:szCs w:val="32"/>
          <w:highlight w:val="none"/>
          <w:u w:val="none" w:color="auto"/>
          <w:lang w:val="zh-CN" w:eastAsia="zh-CN"/>
        </w:rPr>
        <w:t>稳步推进对接周边城市群的高等级通道建设，实现与乌鲁木齐、吐鲁番、昌吉等城市快速直连直通，融入天山北坡城市群。</w:t>
      </w:r>
      <w:r>
        <w:rPr>
          <w:rFonts w:hint="default" w:ascii="Times New Roman" w:hAnsi="Times New Roman" w:eastAsia="仿宋_GB2312" w:cs="Times New Roman"/>
          <w:b w:val="0"/>
          <w:bCs w:val="0"/>
          <w:color w:val="auto"/>
          <w:kern w:val="2"/>
          <w:sz w:val="32"/>
          <w:szCs w:val="32"/>
          <w:highlight w:val="none"/>
          <w:u w:val="none" w:color="auto"/>
          <w:lang w:val="en-US" w:eastAsia="zh-CN"/>
        </w:rPr>
        <w:t>积极对接酒泉、阿拉善等地市，共同打造新甘蒙青环线等精品路线，</w:t>
      </w:r>
      <w:r>
        <w:rPr>
          <w:rFonts w:hint="default" w:ascii="Times New Roman" w:hAnsi="Times New Roman" w:eastAsia="仿宋_GB2312" w:cs="Times New Roman"/>
          <w:b w:val="0"/>
          <w:bCs w:val="0"/>
          <w:color w:val="auto"/>
          <w:kern w:val="2"/>
          <w:sz w:val="32"/>
          <w:szCs w:val="32"/>
          <w:highlight w:val="none"/>
          <w:u w:val="none" w:color="auto"/>
          <w:lang w:val="zh-CN" w:eastAsia="zh-CN"/>
        </w:rPr>
        <w:t>畅通河西走廊交通网。提升城乡交通网络一体衔接，强化农村公路与高速公路、国省干线联通，统筹推进农村公路</w:t>
      </w:r>
      <w:r>
        <w:rPr>
          <w:rFonts w:hint="default" w:ascii="Times New Roman" w:hAnsi="Times New Roman" w:eastAsia="仿宋_GB2312" w:cs="Times New Roman"/>
          <w:b w:val="0"/>
          <w:bCs w:val="0"/>
          <w:color w:val="auto"/>
          <w:kern w:val="2"/>
          <w:sz w:val="32"/>
          <w:szCs w:val="32"/>
          <w:highlight w:val="none"/>
          <w:u w:val="none" w:color="auto"/>
          <w:lang w:val="en-US" w:eastAsia="zh-CN"/>
        </w:rPr>
        <w:t>“新三通”等</w:t>
      </w:r>
      <w:r>
        <w:rPr>
          <w:rFonts w:hint="default" w:ascii="Times New Roman" w:hAnsi="Times New Roman" w:eastAsia="仿宋_GB2312" w:cs="Times New Roman"/>
          <w:b w:val="0"/>
          <w:bCs w:val="0"/>
          <w:color w:val="auto"/>
          <w:kern w:val="2"/>
          <w:sz w:val="32"/>
          <w:szCs w:val="32"/>
          <w:highlight w:val="none"/>
          <w:u w:val="none" w:color="auto"/>
          <w:lang w:val="zh-CN" w:eastAsia="zh-CN"/>
        </w:rPr>
        <w:t>项目，</w:t>
      </w:r>
      <w:r>
        <w:rPr>
          <w:rFonts w:hint="default" w:ascii="Times New Roman" w:hAnsi="Times New Roman" w:eastAsia="仿宋_GB2312" w:cs="Times New Roman"/>
          <w:b w:val="0"/>
          <w:bCs w:val="0"/>
          <w:color w:val="auto"/>
          <w:spacing w:val="0"/>
          <w:kern w:val="2"/>
          <w:sz w:val="32"/>
          <w:szCs w:val="32"/>
          <w:highlight w:val="none"/>
          <w:u w:val="none" w:color="auto"/>
          <w:lang w:val="zh-CN" w:eastAsia="zh-CN"/>
        </w:rPr>
        <w:t>鼓励农村公路与产业园区、旅游景区等经营性项目一体化开发。</w:t>
      </w:r>
    </w:p>
    <w:p w14:paraId="011E72A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sz w:val="32"/>
          <w:u w:val="none" w:color="auto"/>
        </w:rPr>
      </w:pPr>
      <w:bookmarkStart w:id="194" w:name="_Toc11130"/>
      <w:bookmarkStart w:id="195" w:name="_Toc29961"/>
    </w:p>
    <w:p w14:paraId="6E29205B">
      <w:pPr>
        <w:pStyle w:val="8"/>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_GB2312" w:cs="Times New Roman"/>
          <w:color w:val="auto"/>
          <w:sz w:val="32"/>
          <w:highlight w:val="none"/>
          <w:u w:val="none" w:color="auto"/>
        </w:rPr>
      </w:pPr>
      <w:bookmarkStart w:id="196" w:name="_Toc945531789"/>
      <w:bookmarkStart w:id="197" w:name="_Toc174032697"/>
      <w:bookmarkStart w:id="198" w:name="_Toc1831519160"/>
      <w:r>
        <w:rPr>
          <w:rFonts w:hint="default" w:ascii="Times New Roman" w:hAnsi="Times New Roman" w:eastAsia="楷体_GB2312" w:cs="Times New Roman"/>
          <w:color w:val="auto"/>
          <w:sz w:val="32"/>
          <w:highlight w:val="none"/>
          <w:u w:val="none" w:color="auto"/>
        </w:rPr>
        <w:t>第</w:t>
      </w:r>
      <w:r>
        <w:rPr>
          <w:rFonts w:hint="default" w:ascii="Times New Roman" w:hAnsi="Times New Roman" w:eastAsia="楷体_GB2312" w:cs="Times New Roman"/>
          <w:color w:val="auto"/>
          <w:sz w:val="32"/>
          <w:highlight w:val="none"/>
          <w:u w:val="none" w:color="auto"/>
          <w:lang w:eastAsia="zh-CN"/>
        </w:rPr>
        <w:t>二</w:t>
      </w:r>
      <w:r>
        <w:rPr>
          <w:rFonts w:hint="default" w:ascii="Times New Roman" w:hAnsi="Times New Roman" w:eastAsia="楷体_GB2312" w:cs="Times New Roman"/>
          <w:color w:val="auto"/>
          <w:sz w:val="32"/>
          <w:highlight w:val="none"/>
          <w:u w:val="none" w:color="auto"/>
        </w:rPr>
        <w:t>章 加快现代化水网建设</w:t>
      </w:r>
      <w:bookmarkEnd w:id="194"/>
      <w:bookmarkEnd w:id="195"/>
      <w:bookmarkEnd w:id="196"/>
      <w:bookmarkEnd w:id="197"/>
      <w:bookmarkEnd w:id="198"/>
    </w:p>
    <w:p w14:paraId="0F24002C">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以构建“系统完备、安全可靠、集约高效、绿色智能、循环畅通、调控有序”现代化水网为主线，全面提升管水治水能力，为哈密在全疆率先基本实现中国式现代化做好水安全保障。</w:t>
      </w:r>
    </w:p>
    <w:p w14:paraId="6B3D9473">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wordWrap/>
        <w:topLinePunct w:val="0"/>
        <w:autoSpaceDE/>
        <w:autoSpaceDN/>
        <w:bidi w:val="0"/>
        <w:adjustRightInd/>
        <w:snapToGrid/>
        <w:spacing w:line="560" w:lineRule="exact"/>
        <w:ind w:left="0" w:leftChars="0"/>
        <w:jc w:val="center"/>
        <w:textAlignment w:val="auto"/>
        <w:rPr>
          <w:rFonts w:hint="default" w:ascii="Times New Roman" w:hAnsi="Times New Roman" w:eastAsia="仿宋_GB2312" w:cs="Times New Roman"/>
          <w:b/>
          <w:bCs/>
          <w:color w:val="auto"/>
          <w:sz w:val="32"/>
          <w:szCs w:val="32"/>
          <w:u w:val="none" w:color="auto"/>
          <w:lang w:eastAsia="zh-CN"/>
        </w:rPr>
      </w:pPr>
      <w:r>
        <w:rPr>
          <w:rFonts w:hint="default" w:ascii="Times New Roman" w:hAnsi="Times New Roman" w:eastAsia="仿宋_GB2312" w:cs="Times New Roman"/>
          <w:b/>
          <w:bCs/>
          <w:color w:val="auto"/>
          <w:sz w:val="32"/>
          <w:szCs w:val="32"/>
          <w:u w:val="none" w:color="auto"/>
          <w:lang w:eastAsia="zh-CN"/>
        </w:rPr>
        <w:t>第一节 提升水资源统筹调配能力</w:t>
      </w:r>
    </w:p>
    <w:p w14:paraId="569C0C3D">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按期建成</w:t>
      </w:r>
      <w:r>
        <w:rPr>
          <w:rFonts w:hint="eastAsia" w:ascii="Times New Roman" w:hAnsi="Times New Roman" w:eastAsia="仿宋_GB2312" w:cs="Times New Roman"/>
          <w:color w:val="auto"/>
          <w:sz w:val="32"/>
          <w:szCs w:val="32"/>
          <w:u w:val="none" w:color="auto"/>
          <w:lang w:val="en-US" w:eastAsia="zh-CN"/>
        </w:rPr>
        <w:t>哈密骨干水网及配套工程</w:t>
      </w:r>
      <w:r>
        <w:rPr>
          <w:rFonts w:hint="default" w:ascii="Times New Roman" w:hAnsi="Times New Roman" w:eastAsia="仿宋_GB2312" w:cs="Times New Roman"/>
          <w:color w:val="auto"/>
          <w:sz w:val="32"/>
          <w:szCs w:val="32"/>
          <w:u w:val="none" w:color="auto"/>
          <w:lang w:val="en-US" w:eastAsia="zh-CN"/>
        </w:rPr>
        <w:t>，解决重点工业园区和城镇居民等用水需求。健全人工影响天气工作机制，加大空中云水资源科学利用。加快推进伊州水库、二宫水库等一批中小型水库前期及建设工作，实施榆树沟水库除险加固提升工程，增加水资源调蓄能力。推进大中小型灌区续建配套与现代化改造，加快集中供水工程改造和规范化建设，全面推行农村供水县域统管，到2030年，全市农村自来水普及率达到99.6%以上。</w:t>
      </w:r>
    </w:p>
    <w:p w14:paraId="375E6614">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wordWrap/>
        <w:topLinePunct w:val="0"/>
        <w:autoSpaceDE/>
        <w:autoSpaceDN/>
        <w:bidi w:val="0"/>
        <w:adjustRightInd/>
        <w:snapToGrid/>
        <w:spacing w:line="560" w:lineRule="exact"/>
        <w:ind w:left="0" w:leftChars="0"/>
        <w:jc w:val="center"/>
        <w:textAlignment w:val="auto"/>
        <w:rPr>
          <w:rFonts w:hint="default" w:ascii="Times New Roman" w:hAnsi="Times New Roman" w:eastAsia="仿宋_GB2312" w:cs="Times New Roman"/>
          <w:b/>
          <w:bCs/>
          <w:color w:val="auto"/>
          <w:sz w:val="32"/>
          <w:szCs w:val="32"/>
          <w:u w:val="none" w:color="auto"/>
          <w:lang w:eastAsia="zh-CN"/>
        </w:rPr>
      </w:pPr>
      <w:r>
        <w:rPr>
          <w:rFonts w:hint="default" w:ascii="Times New Roman" w:hAnsi="Times New Roman" w:eastAsia="仿宋_GB2312" w:cs="Times New Roman"/>
          <w:b/>
          <w:bCs/>
          <w:color w:val="auto"/>
          <w:sz w:val="32"/>
          <w:szCs w:val="32"/>
          <w:u w:val="none" w:color="auto"/>
          <w:lang w:eastAsia="zh-CN"/>
        </w:rPr>
        <w:t>第二节</w:t>
      </w:r>
      <w:r>
        <w:rPr>
          <w:rFonts w:hint="default" w:ascii="Times New Roman" w:hAnsi="Times New Roman" w:eastAsia="仿宋_GB2312" w:cs="Times New Roman"/>
          <w:b/>
          <w:bCs/>
          <w:color w:val="auto"/>
          <w:sz w:val="32"/>
          <w:szCs w:val="32"/>
          <w:u w:val="none" w:color="auto"/>
        </w:rPr>
        <w:t xml:space="preserve"> 提升</w:t>
      </w:r>
      <w:r>
        <w:rPr>
          <w:rFonts w:hint="default" w:ascii="Times New Roman" w:hAnsi="Times New Roman" w:eastAsia="仿宋_GB2312" w:cs="Times New Roman"/>
          <w:b/>
          <w:bCs/>
          <w:color w:val="auto"/>
          <w:sz w:val="32"/>
          <w:szCs w:val="32"/>
          <w:u w:val="none" w:color="auto"/>
          <w:lang w:eastAsia="zh-CN"/>
        </w:rPr>
        <w:t>水资源节约集约利用</w:t>
      </w:r>
      <w:r>
        <w:rPr>
          <w:rFonts w:hint="default" w:ascii="Times New Roman" w:hAnsi="Times New Roman" w:eastAsia="仿宋_GB2312" w:cs="Times New Roman"/>
          <w:b/>
          <w:bCs/>
          <w:color w:val="auto"/>
          <w:sz w:val="32"/>
          <w:szCs w:val="32"/>
          <w:u w:val="none" w:color="auto"/>
        </w:rPr>
        <w:t>能力</w:t>
      </w:r>
    </w:p>
    <w:p w14:paraId="18D08F6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严格落实“四水四定”，强化水资源刚性约束，开展水预算管理试点。全面推进农业节水增效，补齐基本农田、二轮承包土地和林果业高效节水设施短板，规模化推广低压小流量滴灌等高效节水灌溉技术。全面推进工业节水减排，培育一批节水标杆企业，到2030年，节水型企业覆盖率达60%以上，再生水利用率达95%以上。全面推进城镇节水降损，到2030年，管网漏损率降至9%以内，公共机构Ⅱ级以上水效节水器具使用率达100%，强化城市园林绿化和市政服务用水管理，持续巩固节水型社会创建成果。</w:t>
      </w:r>
    </w:p>
    <w:p w14:paraId="31C7418D">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wordWrap/>
        <w:topLinePunct w:val="0"/>
        <w:autoSpaceDE/>
        <w:autoSpaceDN/>
        <w:bidi w:val="0"/>
        <w:adjustRightInd/>
        <w:snapToGrid/>
        <w:spacing w:line="560" w:lineRule="exact"/>
        <w:ind w:left="0" w:leftChars="0"/>
        <w:jc w:val="center"/>
        <w:textAlignment w:val="auto"/>
        <w:rPr>
          <w:rFonts w:hint="default" w:ascii="Times New Roman" w:hAnsi="Times New Roman" w:eastAsia="仿宋_GB2312" w:cs="Times New Roman"/>
          <w:b/>
          <w:bCs/>
          <w:color w:val="auto"/>
          <w:sz w:val="32"/>
          <w:szCs w:val="32"/>
          <w:u w:val="none" w:color="auto"/>
          <w:lang w:eastAsia="zh-CN"/>
        </w:rPr>
      </w:pPr>
      <w:r>
        <w:rPr>
          <w:rFonts w:hint="default" w:ascii="Times New Roman" w:hAnsi="Times New Roman" w:eastAsia="仿宋_GB2312" w:cs="Times New Roman"/>
          <w:b/>
          <w:bCs/>
          <w:color w:val="auto"/>
          <w:sz w:val="32"/>
          <w:szCs w:val="32"/>
          <w:u w:val="none" w:color="auto"/>
          <w:lang w:eastAsia="zh-CN"/>
        </w:rPr>
        <w:t>第三节 提升水旱灾害防御能力</w:t>
      </w:r>
    </w:p>
    <w:p w14:paraId="4FEA553E">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完善防洪工程体系，提高城乡防洪标准，建设伊州区陶家宫防洪堤等一批提升改造项目，推进龙王庙等洪水资源化利用塘坝治理，实施巴里坤县奎苏沟等山洪沟治理项目，完成巴里坤县东黑沟、奎苏沟等水闸除险加固工程，提升水利工程安全运行能力。完善雨水情监测预报预警体系，优化加密山洪监测站点，推动气象、水利、水文监测与数字孪生技术深度融合，精准识别和及时预警灾害风险。健全水旱灾害防御工作体系，提升水旱灾害调度指挥、防御能力。</w:t>
      </w:r>
    </w:p>
    <w:p w14:paraId="5A1560F2">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wordWrap/>
        <w:topLinePunct w:val="0"/>
        <w:autoSpaceDE/>
        <w:autoSpaceDN/>
        <w:bidi w:val="0"/>
        <w:adjustRightInd/>
        <w:snapToGrid/>
        <w:spacing w:line="560" w:lineRule="exact"/>
        <w:ind w:left="0" w:leftChars="0"/>
        <w:jc w:val="center"/>
        <w:textAlignment w:val="auto"/>
        <w:rPr>
          <w:rFonts w:hint="default" w:ascii="Times New Roman" w:hAnsi="Times New Roman" w:eastAsia="仿宋_GB2312" w:cs="Times New Roman"/>
          <w:b/>
          <w:bCs/>
          <w:color w:val="auto"/>
          <w:sz w:val="32"/>
          <w:szCs w:val="32"/>
          <w:u w:val="none" w:color="auto"/>
          <w:lang w:eastAsia="zh-CN"/>
        </w:rPr>
      </w:pPr>
      <w:r>
        <w:rPr>
          <w:rFonts w:hint="default" w:ascii="Times New Roman" w:hAnsi="Times New Roman" w:eastAsia="仿宋_GB2312" w:cs="Times New Roman"/>
          <w:b/>
          <w:bCs/>
          <w:color w:val="auto"/>
          <w:sz w:val="32"/>
          <w:szCs w:val="32"/>
          <w:u w:val="none" w:color="auto"/>
          <w:lang w:eastAsia="zh-CN"/>
        </w:rPr>
        <w:t>第四节</w:t>
      </w:r>
      <w:r>
        <w:rPr>
          <w:rFonts w:hint="default" w:ascii="Times New Roman" w:hAnsi="Times New Roman" w:eastAsia="仿宋_GB2312" w:cs="Times New Roman"/>
          <w:b/>
          <w:bCs/>
          <w:color w:val="auto"/>
          <w:sz w:val="32"/>
          <w:szCs w:val="32"/>
          <w:u w:val="none" w:color="auto"/>
          <w:lang w:val="en-US" w:eastAsia="zh-CN"/>
        </w:rPr>
        <w:t xml:space="preserve"> </w:t>
      </w:r>
      <w:r>
        <w:rPr>
          <w:rFonts w:hint="default" w:ascii="Times New Roman" w:hAnsi="Times New Roman" w:eastAsia="仿宋_GB2312" w:cs="Times New Roman"/>
          <w:b/>
          <w:bCs/>
          <w:color w:val="auto"/>
          <w:sz w:val="32"/>
          <w:szCs w:val="32"/>
          <w:u w:val="none" w:color="auto"/>
          <w:lang w:eastAsia="zh-CN"/>
        </w:rPr>
        <w:t>提升现代水治理管理能力</w:t>
      </w:r>
    </w:p>
    <w:p w14:paraId="23EB7689">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完善水资源开发利用保护统一管理与调度协调机制，持续推进兵地水利融合发展，重点协同推进水利基础设施建设、引调水配置、水资源监管等。加快“天空地水工”一体化感知能力建设，搭建智慧水资源管理平台，精准管控地表水、地下水、再生水等各类水资源。打造水利工程安全运行应用示范，提升水资源调配、工程安全运行管理水平。</w:t>
      </w:r>
    </w:p>
    <w:p w14:paraId="141605A0">
      <w:pPr>
        <w:pStyle w:val="8"/>
        <w:keepNext w:val="0"/>
        <w:keepLines w:val="0"/>
        <w:pageBreakBefore w:val="0"/>
        <w:widowControl w:val="0"/>
        <w:kinsoku/>
        <w:wordWrap/>
        <w:topLinePunct w:val="0"/>
        <w:autoSpaceDE/>
        <w:autoSpaceDN/>
        <w:bidi w:val="0"/>
        <w:adjustRightInd/>
        <w:spacing w:line="560" w:lineRule="exact"/>
        <w:jc w:val="center"/>
        <w:textAlignment w:val="auto"/>
        <w:rPr>
          <w:rFonts w:hint="default" w:ascii="Times New Roman" w:hAnsi="Times New Roman" w:eastAsia="楷体_GB2312" w:cs="Times New Roman"/>
          <w:color w:val="auto"/>
          <w:sz w:val="32"/>
          <w:szCs w:val="32"/>
          <w:highlight w:val="none"/>
          <w:u w:val="none" w:color="auto"/>
        </w:rPr>
      </w:pPr>
      <w:bookmarkStart w:id="199" w:name="_Toc22475"/>
      <w:bookmarkStart w:id="200" w:name="_Toc1980103269"/>
      <w:bookmarkStart w:id="201" w:name="_Toc1334"/>
      <w:bookmarkStart w:id="202" w:name="_Toc1979637473"/>
      <w:bookmarkStart w:id="203" w:name="_Toc2101238722"/>
    </w:p>
    <w:p w14:paraId="748C8600">
      <w:pPr>
        <w:pStyle w:val="8"/>
        <w:keepNext w:val="0"/>
        <w:keepLines w:val="0"/>
        <w:pageBreakBefore w:val="0"/>
        <w:widowControl w:val="0"/>
        <w:kinsoku/>
        <w:wordWrap/>
        <w:topLinePunct w:val="0"/>
        <w:autoSpaceDE/>
        <w:autoSpaceDN/>
        <w:bidi w:val="0"/>
        <w:adjustRightInd/>
        <w:spacing w:line="560" w:lineRule="exact"/>
        <w:jc w:val="center"/>
        <w:textAlignment w:val="auto"/>
        <w:rPr>
          <w:rFonts w:hint="default" w:ascii="Times New Roman" w:hAnsi="Times New Roman" w:eastAsia="楷体_GB2312" w:cs="Times New Roman"/>
          <w:color w:val="auto"/>
          <w:sz w:val="32"/>
          <w:szCs w:val="32"/>
          <w:highlight w:val="none"/>
          <w:u w:val="none" w:color="auto"/>
          <w:lang w:eastAsia="zh-CN"/>
        </w:rPr>
      </w:pPr>
      <w:r>
        <w:rPr>
          <w:rFonts w:hint="default" w:ascii="Times New Roman" w:hAnsi="Times New Roman" w:eastAsia="楷体_GB2312" w:cs="Times New Roman"/>
          <w:color w:val="auto"/>
          <w:sz w:val="32"/>
          <w:szCs w:val="32"/>
          <w:highlight w:val="none"/>
          <w:u w:val="none" w:color="auto"/>
        </w:rPr>
        <w:t>第</w:t>
      </w:r>
      <w:r>
        <w:rPr>
          <w:rFonts w:hint="default" w:ascii="Times New Roman" w:hAnsi="Times New Roman" w:eastAsia="楷体_GB2312" w:cs="Times New Roman"/>
          <w:color w:val="auto"/>
          <w:sz w:val="32"/>
          <w:szCs w:val="32"/>
          <w:highlight w:val="none"/>
          <w:u w:val="none" w:color="auto"/>
          <w:lang w:eastAsia="zh-CN"/>
        </w:rPr>
        <w:t>三</w:t>
      </w:r>
      <w:r>
        <w:rPr>
          <w:rFonts w:hint="default" w:ascii="Times New Roman" w:hAnsi="Times New Roman" w:eastAsia="楷体_GB2312" w:cs="Times New Roman"/>
          <w:color w:val="auto"/>
          <w:sz w:val="32"/>
          <w:szCs w:val="32"/>
          <w:highlight w:val="none"/>
          <w:u w:val="none" w:color="auto"/>
        </w:rPr>
        <w:t>章 超前布局新型基础设施</w:t>
      </w:r>
      <w:bookmarkEnd w:id="199"/>
      <w:bookmarkEnd w:id="200"/>
      <w:bookmarkEnd w:id="201"/>
      <w:bookmarkEnd w:id="202"/>
      <w:bookmarkEnd w:id="203"/>
    </w:p>
    <w:p w14:paraId="3D64CD9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pacing w:val="0"/>
          <w:sz w:val="32"/>
          <w:szCs w:val="32"/>
          <w:highlight w:val="none"/>
          <w:u w:val="none" w:color="auto"/>
          <w:lang w:val="en-US" w:eastAsia="zh-CN"/>
        </w:rPr>
        <w:t>系统谋划</w:t>
      </w:r>
      <w:r>
        <w:rPr>
          <w:rFonts w:hint="default" w:ascii="Times New Roman" w:hAnsi="Times New Roman" w:eastAsia="仿宋_GB2312" w:cs="Times New Roman"/>
          <w:bCs w:val="0"/>
          <w:color w:val="auto"/>
          <w:spacing w:val="0"/>
          <w:sz w:val="32"/>
          <w:szCs w:val="32"/>
          <w:highlight w:val="none"/>
          <w:u w:val="none" w:color="auto"/>
          <w:lang w:val="en-US" w:eastAsia="zh-CN"/>
        </w:rPr>
        <w:t>新型基础设施建设</w:t>
      </w:r>
      <w:r>
        <w:rPr>
          <w:rFonts w:hint="default" w:ascii="Times New Roman" w:hAnsi="Times New Roman" w:eastAsia="仿宋_GB2312" w:cs="Times New Roman"/>
          <w:color w:val="auto"/>
          <w:spacing w:val="0"/>
          <w:sz w:val="32"/>
          <w:szCs w:val="32"/>
          <w:highlight w:val="none"/>
          <w:u w:val="none" w:color="auto"/>
          <w:lang w:val="en-US" w:eastAsia="zh-CN"/>
        </w:rPr>
        <w:t>，</w:t>
      </w:r>
      <w:r>
        <w:rPr>
          <w:rFonts w:hint="default" w:ascii="Times New Roman" w:hAnsi="Times New Roman" w:eastAsia="仿宋_GB2312" w:cs="Times New Roman"/>
          <w:bCs w:val="0"/>
          <w:color w:val="auto"/>
          <w:spacing w:val="0"/>
          <w:sz w:val="32"/>
          <w:szCs w:val="32"/>
          <w:highlight w:val="none"/>
          <w:u w:val="none" w:color="auto"/>
          <w:lang w:val="en-US" w:eastAsia="zh-CN"/>
        </w:rPr>
        <w:t>健全新型基础设施融合利用机制</w:t>
      </w:r>
      <w:r>
        <w:rPr>
          <w:rFonts w:hint="default" w:ascii="Times New Roman" w:hAnsi="Times New Roman" w:eastAsia="仿宋_GB2312" w:cs="Times New Roman"/>
          <w:bCs w:val="0"/>
          <w:color w:val="auto"/>
          <w:spacing w:val="0"/>
          <w:sz w:val="32"/>
          <w:szCs w:val="32"/>
          <w:highlight w:val="none"/>
          <w:u w:val="none" w:color="auto"/>
          <w:lang w:eastAsia="zh-CN"/>
        </w:rPr>
        <w:t>，</w:t>
      </w:r>
      <w:r>
        <w:rPr>
          <w:rFonts w:hint="default" w:ascii="Times New Roman" w:hAnsi="Times New Roman" w:eastAsia="仿宋_GB2312" w:cs="Times New Roman"/>
          <w:bCs w:val="0"/>
          <w:color w:val="auto"/>
          <w:spacing w:val="0"/>
          <w:sz w:val="32"/>
          <w:szCs w:val="32"/>
          <w:highlight w:val="none"/>
          <w:u w:val="none" w:color="auto"/>
        </w:rPr>
        <w:t>为传统产业升级、新兴产业发展提供坚实支撑</w:t>
      </w:r>
      <w:r>
        <w:rPr>
          <w:rFonts w:hint="default" w:ascii="Times New Roman" w:hAnsi="Times New Roman" w:eastAsia="仿宋_GB2312" w:cs="Times New Roman"/>
          <w:bCs w:val="0"/>
          <w:color w:val="auto"/>
          <w:spacing w:val="0"/>
          <w:sz w:val="32"/>
          <w:szCs w:val="32"/>
          <w:highlight w:val="none"/>
          <w:u w:val="none" w:color="auto"/>
          <w:lang w:eastAsia="zh-CN"/>
        </w:rPr>
        <w:t>。</w:t>
      </w:r>
    </w:p>
    <w:p w14:paraId="2D51653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第一节 加强信息基础设施建设</w:t>
      </w:r>
    </w:p>
    <w:p w14:paraId="1A701EA2">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深入推进“双千兆”网络建设，推进5G网络深度覆盖，部署超高速、超大容量光传输系统，重点提升10G-PON端口、500Mbps及以上用户规模，到2030年实现三塘湖等重点园区5G全覆盖，公路、矿区等网络全覆盖。探索布局6G、卫星互联网等新型网络设施。完善应急通信网络建设，提升应急通信保障能力。加快移动物联网建设，推动2G/3G物联网业务传输，实现重点场景深度适配。加快数字哈密基础支撑体系等项目建设，构建集约高效、安全可靠的数据中心体系，推动各部门业务系统迁移上云。支持建设行业云平台。</w:t>
      </w:r>
    </w:p>
    <w:p w14:paraId="1F56A77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第二节 加强融合基础设施建设</w:t>
      </w:r>
    </w:p>
    <w:p w14:paraId="5E2B7192">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加强充电基础设施统筹规划，加快综合能源补给站布局建设。实施公共充电设施提质升级、居住区充电条件优化行动。开展车网互动试点建设。强化充电设施和配电网规划衔接，提升报装接电服务水平。实施充电运营服务质量提升行动，推动存量充电基础设施更新和数智化升级改造，提高充电设施服务质量。推进智能电网与用户交互。建设统一的智慧交通管理平台，提升城市交通管理水平。推动交通基础设施数字化改造，提升道路通行效率和安全性。实施质量基础设施能力提升行动，</w:t>
      </w:r>
      <w:r>
        <w:rPr>
          <w:rFonts w:hint="eastAsia" w:ascii="Times New Roman" w:hAnsi="Times New Roman" w:eastAsia="仿宋_GB2312" w:cs="Times New Roman"/>
          <w:color w:val="auto"/>
          <w:sz w:val="32"/>
          <w:szCs w:val="32"/>
          <w:u w:val="none" w:color="auto"/>
          <w:lang w:val="en-US" w:eastAsia="zh-CN"/>
        </w:rPr>
        <w:t>打造</w:t>
      </w:r>
      <w:r>
        <w:rPr>
          <w:rFonts w:hint="default" w:ascii="Times New Roman" w:hAnsi="Times New Roman" w:eastAsia="仿宋_GB2312" w:cs="Times New Roman"/>
          <w:color w:val="auto"/>
          <w:sz w:val="32"/>
          <w:szCs w:val="32"/>
          <w:u w:val="none" w:color="auto"/>
          <w:lang w:val="en-US" w:eastAsia="zh-CN"/>
        </w:rPr>
        <w:t>哈密质量基础设施创新中心</w:t>
      </w:r>
      <w:r>
        <w:rPr>
          <w:rFonts w:hint="eastAsia" w:ascii="Times New Roman" w:hAnsi="Times New Roman" w:eastAsia="仿宋_GB2312" w:cs="Times New Roman"/>
          <w:color w:val="auto"/>
          <w:sz w:val="32"/>
          <w:szCs w:val="32"/>
          <w:u w:val="none" w:color="auto"/>
          <w:lang w:val="en-US" w:eastAsia="zh-CN"/>
        </w:rPr>
        <w:t>。</w:t>
      </w:r>
    </w:p>
    <w:p w14:paraId="17CAADFD">
      <w:pPr>
        <w:pStyle w:val="8"/>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_GB2312" w:cs="Times New Roman"/>
          <w:color w:val="auto"/>
          <w:sz w:val="32"/>
          <w:szCs w:val="32"/>
          <w:highlight w:val="none"/>
          <w:u w:val="none" w:color="auto"/>
        </w:rPr>
      </w:pPr>
      <w:bookmarkStart w:id="204" w:name="_Toc2017741897"/>
      <w:bookmarkStart w:id="205" w:name="_Toc525639921"/>
      <w:bookmarkStart w:id="206" w:name="_Toc494835685"/>
      <w:bookmarkStart w:id="207" w:name="_Toc7423"/>
      <w:bookmarkStart w:id="208" w:name="_Toc13435"/>
    </w:p>
    <w:p w14:paraId="0B8FDD8A">
      <w:pPr>
        <w:pStyle w:val="8"/>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_GB2312" w:cs="Times New Roman"/>
          <w:color w:val="auto"/>
          <w:sz w:val="32"/>
          <w:szCs w:val="32"/>
          <w:highlight w:val="none"/>
          <w:u w:val="none" w:color="auto"/>
        </w:rPr>
      </w:pPr>
      <w:r>
        <w:rPr>
          <w:rFonts w:hint="default" w:ascii="Times New Roman" w:hAnsi="Times New Roman" w:eastAsia="楷体_GB2312" w:cs="Times New Roman"/>
          <w:color w:val="auto"/>
          <w:sz w:val="32"/>
          <w:szCs w:val="32"/>
          <w:highlight w:val="none"/>
          <w:u w:val="none" w:color="auto"/>
        </w:rPr>
        <w:t>第</w:t>
      </w:r>
      <w:r>
        <w:rPr>
          <w:rFonts w:hint="default" w:ascii="Times New Roman" w:hAnsi="Times New Roman" w:eastAsia="楷体_GB2312" w:cs="Times New Roman"/>
          <w:color w:val="auto"/>
          <w:sz w:val="32"/>
          <w:szCs w:val="32"/>
          <w:highlight w:val="none"/>
          <w:u w:val="none" w:color="auto"/>
          <w:lang w:eastAsia="zh-CN"/>
        </w:rPr>
        <w:t>四</w:t>
      </w:r>
      <w:r>
        <w:rPr>
          <w:rFonts w:hint="default" w:ascii="Times New Roman" w:hAnsi="Times New Roman" w:eastAsia="楷体_GB2312" w:cs="Times New Roman"/>
          <w:color w:val="auto"/>
          <w:sz w:val="32"/>
          <w:szCs w:val="32"/>
          <w:highlight w:val="none"/>
          <w:u w:val="none" w:color="auto"/>
        </w:rPr>
        <w:t>章 谋划建设应急处置基础设施</w:t>
      </w:r>
      <w:bookmarkEnd w:id="204"/>
      <w:bookmarkEnd w:id="205"/>
      <w:bookmarkEnd w:id="206"/>
      <w:bookmarkEnd w:id="207"/>
      <w:bookmarkEnd w:id="208"/>
    </w:p>
    <w:p w14:paraId="023A1213">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立足抢大险、救大灾应急物资需求，加强应急物资统筹管理，拓展多元储备渠道，增强防灾减灾救灾和重大突发公共事件处置保障能力。</w:t>
      </w:r>
    </w:p>
    <w:p w14:paraId="7EF60CD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第一节 健全应急物资保障体系</w:t>
      </w:r>
    </w:p>
    <w:p w14:paraId="745127FE">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u w:val="none" w:color="auto"/>
          <w:lang w:val="en-US" w:eastAsia="zh-CN"/>
        </w:rPr>
      </w:pPr>
      <w:r>
        <w:rPr>
          <w:rFonts w:hint="default" w:ascii="Times New Roman" w:hAnsi="Times New Roman" w:eastAsia="仿宋_GB2312" w:cs="Times New Roman"/>
          <w:sz w:val="32"/>
          <w:szCs w:val="32"/>
          <w:u w:val="none" w:color="auto"/>
          <w:lang w:val="en-US" w:eastAsia="zh-CN"/>
        </w:rPr>
        <w:t>紧紧围绕新疆门户枢纽、辖区产业集聚，健全更新轮换、快速响应调拨等机制，逐步建成统一管理、分级负责、政社协同、节约高效的应急物资保障体系，完善应急处置基础设施布局。加快推进应急物资装备储备中心建设，健全应急物资储备网点。加强应急抢险物资储备，提升应急救援装备集配现代化水平，增强应急物资快速</w:t>
      </w:r>
      <w:r>
        <w:rPr>
          <w:rFonts w:hint="eastAsia" w:ascii="Times New Roman" w:hAnsi="Times New Roman" w:eastAsia="仿宋_GB2312" w:cs="Times New Roman"/>
          <w:sz w:val="32"/>
          <w:szCs w:val="32"/>
          <w:u w:val="none" w:color="auto"/>
          <w:lang w:val="en-US" w:eastAsia="zh-CN"/>
        </w:rPr>
        <w:t>调拨</w:t>
      </w:r>
      <w:r>
        <w:rPr>
          <w:rFonts w:hint="default" w:ascii="Times New Roman" w:hAnsi="Times New Roman" w:eastAsia="仿宋_GB2312" w:cs="Times New Roman"/>
          <w:sz w:val="32"/>
          <w:szCs w:val="32"/>
          <w:u w:val="none" w:color="auto"/>
          <w:lang w:val="en-US" w:eastAsia="zh-CN"/>
        </w:rPr>
        <w:t>投送功能。</w:t>
      </w:r>
    </w:p>
    <w:p w14:paraId="2BD95A3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第二节 推进城市平急两用公共基础设施建设</w:t>
      </w:r>
    </w:p>
    <w:p w14:paraId="3A4404F0">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u w:val="none" w:color="auto"/>
          <w:lang w:val="en-US" w:eastAsia="zh-CN"/>
        </w:rPr>
      </w:pPr>
      <w:r>
        <w:rPr>
          <w:rFonts w:hint="default" w:ascii="Times New Roman" w:hAnsi="Times New Roman" w:eastAsia="仿宋_GB2312" w:cs="Times New Roman"/>
          <w:sz w:val="32"/>
          <w:szCs w:val="32"/>
          <w:u w:val="none" w:color="auto"/>
          <w:lang w:val="en-US" w:eastAsia="zh-CN"/>
        </w:rPr>
        <w:t>完善市、县（区）、乡镇（街道）、村（社区）四级避难场所体系，健全管理运行机制，科学布局“平急两用”综合应急避难场所，加大现有体育馆、公园、学校操场等公共资源统筹利用力度，推进交通主干网、供水管网、电网及通信网络冗余化建设和智能化改造，全面提升城市应对重大突发事件的综合承载与快速恢复能力。</w:t>
      </w:r>
    </w:p>
    <w:p w14:paraId="105B4640">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sz w:val="32"/>
          <w:u w:val="none" w:color="auto"/>
          <w:lang w:eastAsia="zh-CN"/>
        </w:rPr>
      </w:pPr>
      <w:bookmarkStart w:id="209" w:name="_Toc19750566"/>
      <w:bookmarkStart w:id="210" w:name="_Toc112371455"/>
      <w:bookmarkStart w:id="211" w:name="_Toc15528"/>
      <w:bookmarkStart w:id="212" w:name="_Toc1909906975"/>
      <w:bookmarkStart w:id="213" w:name="_Toc13751"/>
    </w:p>
    <w:p w14:paraId="77680DE8">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sz w:val="32"/>
          <w:u w:val="none" w:color="auto"/>
        </w:rPr>
      </w:pPr>
      <w:r>
        <w:rPr>
          <w:rFonts w:hint="default" w:ascii="Times New Roman" w:hAnsi="Times New Roman" w:cs="Times New Roman"/>
          <w:sz w:val="32"/>
          <w:u w:val="none" w:color="auto"/>
          <w:lang w:eastAsia="zh-CN"/>
        </w:rPr>
        <w:t>第五</w:t>
      </w:r>
      <w:r>
        <w:rPr>
          <w:rFonts w:hint="default" w:ascii="Times New Roman" w:hAnsi="Times New Roman" w:cs="Times New Roman"/>
          <w:sz w:val="32"/>
          <w:u w:val="none" w:color="auto"/>
          <w:lang w:val="en-US" w:eastAsia="zh-CN"/>
        </w:rPr>
        <w:t>章 加强</w:t>
      </w:r>
      <w:r>
        <w:rPr>
          <w:rFonts w:hint="default" w:ascii="Times New Roman" w:hAnsi="Times New Roman" w:cs="Times New Roman"/>
          <w:sz w:val="32"/>
          <w:u w:val="none" w:color="auto"/>
        </w:rPr>
        <w:t>园区基础设施建设</w:t>
      </w:r>
      <w:bookmarkEnd w:id="209"/>
    </w:p>
    <w:p w14:paraId="6B9060A6">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z w:val="32"/>
          <w:szCs w:val="32"/>
          <w:u w:val="none" w:color="auto"/>
          <w:lang w:val="en-US" w:eastAsia="zh-CN"/>
        </w:rPr>
      </w:pPr>
      <w:r>
        <w:rPr>
          <w:rFonts w:hint="default" w:ascii="Times New Roman" w:hAnsi="Times New Roman" w:eastAsia="仿宋_GB2312" w:cs="Times New Roman"/>
          <w:sz w:val="32"/>
          <w:szCs w:val="32"/>
          <w:u w:val="none" w:color="auto"/>
          <w:lang w:val="en-US" w:eastAsia="zh-CN"/>
        </w:rPr>
        <w:t>坚持适度超前，进一步完善园区基础设施建设，深化数实融合，提高园区环境品质，服务保障产业发展需求，夯实产业发展基础。</w:t>
      </w:r>
    </w:p>
    <w:p w14:paraId="02012D10">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3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第一节 着力提升产业承载能力</w:t>
      </w:r>
    </w:p>
    <w:p w14:paraId="50ABD02E">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hint="default" w:ascii="Times New Roman" w:hAnsi="Times New Roman" w:eastAsia="仿宋_GB2312" w:cs="Times New Roman"/>
          <w:sz w:val="32"/>
          <w:szCs w:val="32"/>
          <w:u w:val="none" w:color="auto"/>
          <w:lang w:val="en-US" w:eastAsia="zh-CN"/>
        </w:rPr>
      </w:pPr>
      <w:r>
        <w:rPr>
          <w:rFonts w:hint="default" w:ascii="Times New Roman" w:hAnsi="Times New Roman" w:eastAsia="仿宋_GB2312" w:cs="Times New Roman"/>
          <w:sz w:val="32"/>
          <w:szCs w:val="32"/>
          <w:u w:val="none" w:color="auto"/>
          <w:lang w:val="en-US" w:eastAsia="zh-CN"/>
        </w:rPr>
        <w:t>围绕服务产业发展，系统谋划实施一批供水、供电、供暖、道路和污水处理、固废填埋等基础设施建设项目。哈密高新区重点推进化工园区双电源供电、危险化学品车辆专用停车场和烟墩产业集聚区供水、道路等项目；伊吾工业园区重点实施污水处理厂提升改造工程；巴里坤三塘湖工业园区加快推进岔哈泉片区固废填埋厂建设，为产业落地提供坚实支撑。积极推动园区调扩区，支持伊州区谋划推进新兴产业园自治区级工业园区</w:t>
      </w:r>
      <w:r>
        <w:rPr>
          <w:rFonts w:hint="eastAsia" w:ascii="Times New Roman" w:hAnsi="Times New Roman" w:eastAsia="仿宋_GB2312" w:cs="Times New Roman"/>
          <w:sz w:val="32"/>
          <w:szCs w:val="32"/>
          <w:u w:val="none" w:color="auto"/>
          <w:lang w:val="en-US" w:eastAsia="zh-CN"/>
        </w:rPr>
        <w:t>规划</w:t>
      </w:r>
      <w:r>
        <w:rPr>
          <w:rFonts w:hint="default" w:ascii="Times New Roman" w:hAnsi="Times New Roman" w:eastAsia="仿宋_GB2312" w:cs="Times New Roman"/>
          <w:sz w:val="32"/>
          <w:szCs w:val="32"/>
          <w:u w:val="none" w:color="auto"/>
          <w:lang w:val="en-US" w:eastAsia="zh-CN"/>
        </w:rPr>
        <w:t>设立。</w:t>
      </w:r>
    </w:p>
    <w:p w14:paraId="4ACEA037">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3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第二节 加强园区数字基础建设</w:t>
      </w:r>
    </w:p>
    <w:p w14:paraId="0E1D670A">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hint="default" w:ascii="Times New Roman" w:hAnsi="Times New Roman" w:eastAsia="仿宋_GB2312" w:cs="Times New Roman"/>
          <w:sz w:val="32"/>
          <w:szCs w:val="32"/>
          <w:u w:val="none" w:color="auto"/>
          <w:lang w:val="en-US" w:eastAsia="zh-CN"/>
        </w:rPr>
      </w:pPr>
      <w:r>
        <w:rPr>
          <w:rFonts w:hint="default" w:ascii="Times New Roman" w:hAnsi="Times New Roman" w:eastAsia="仿宋_GB2312" w:cs="Times New Roman"/>
          <w:sz w:val="32"/>
          <w:szCs w:val="32"/>
          <w:u w:val="none" w:color="auto"/>
          <w:lang w:val="en-US" w:eastAsia="zh-CN"/>
        </w:rPr>
        <w:t>推进新型信息基础设施建设应用，加快5G、千兆光网、移动物联网等网络基础设施部署，打造多网融合的网络基础设施，提高园区数字化管理和服务水平。哈密高新区、巴里坤三塘湖工业园区、伊吾工业园区持续优化完善智慧指挥中心功能，提升智能化管理水平。探索推进数字化智能化园区建设，鼓励园区企业开展数字化改造，打造智能场景和智能工厂。</w:t>
      </w:r>
    </w:p>
    <w:p w14:paraId="286C5DB2">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3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第三节 提升园区环境品质</w:t>
      </w:r>
    </w:p>
    <w:p w14:paraId="64D9CA31">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hint="default" w:ascii="Times New Roman" w:hAnsi="Times New Roman" w:eastAsia="仿宋_GB2312" w:cs="Times New Roman"/>
          <w:color w:val="auto"/>
          <w:kern w:val="0"/>
          <w:sz w:val="32"/>
          <w:szCs w:val="32"/>
          <w:u w:val="none" w:color="auto"/>
          <w:lang w:val="en-US" w:eastAsia="zh-CN" w:bidi="ar"/>
        </w:rPr>
      </w:pPr>
      <w:r>
        <w:rPr>
          <w:rFonts w:hint="default" w:ascii="Times New Roman" w:hAnsi="Times New Roman" w:eastAsia="仿宋_GB2312" w:cs="Times New Roman"/>
          <w:color w:val="auto"/>
          <w:kern w:val="0"/>
          <w:sz w:val="32"/>
          <w:szCs w:val="32"/>
          <w:u w:val="none" w:color="auto"/>
          <w:lang w:val="en-US" w:eastAsia="zh-CN" w:bidi="ar"/>
        </w:rPr>
        <w:t>坚持因地制宜、统一规划，围绕绿化、亮化和美化，借鉴榆林、鄂尔多斯等园区管理经验做法，提升园区环境品质。</w:t>
      </w:r>
      <w:r>
        <w:rPr>
          <w:rFonts w:hint="default" w:ascii="Times New Roman" w:hAnsi="Times New Roman" w:eastAsia="仿宋_GB2312" w:cs="Times New Roman"/>
          <w:sz w:val="32"/>
          <w:szCs w:val="32"/>
          <w:u w:val="none" w:color="auto"/>
          <w:lang w:val="en-US" w:eastAsia="zh-CN"/>
        </w:rPr>
        <w:t>实施哈密高新区亮化提升工程，提升巴里坤三塘湖工业园区绿化覆盖率，提高伊吾工业园区环境整治和综合管理水平。优化生产生活生态空间布局，完善公共服务设施，提升园区综合服务管理能力，全力打造环境优美、功能齐全</w:t>
      </w:r>
      <w:r>
        <w:rPr>
          <w:rFonts w:hint="default" w:ascii="Times New Roman" w:hAnsi="Times New Roman" w:eastAsia="仿宋_GB2312" w:cs="Times New Roman"/>
          <w:color w:val="auto"/>
          <w:kern w:val="0"/>
          <w:sz w:val="32"/>
          <w:szCs w:val="32"/>
          <w:u w:val="none" w:color="auto"/>
          <w:lang w:val="en-US" w:eastAsia="zh-CN" w:bidi="ar"/>
        </w:rPr>
        <w:t>的现代化工业园区。</w:t>
      </w:r>
    </w:p>
    <w:p w14:paraId="15EC549D">
      <w:pPr>
        <w:pStyle w:val="7"/>
        <w:keepNext w:val="0"/>
        <w:keepLines w:val="0"/>
        <w:pageBreakBefore w:val="0"/>
        <w:widowControl w:val="0"/>
        <w:kinsoku/>
        <w:wordWrap/>
        <w:overflowPunct/>
        <w:topLinePunct w:val="0"/>
        <w:bidi w:val="0"/>
        <w:adjustRightInd/>
        <w:snapToGrid/>
        <w:spacing w:line="560" w:lineRule="exact"/>
        <w:jc w:val="center"/>
        <w:textAlignment w:val="auto"/>
        <w:rPr>
          <w:rFonts w:hint="default" w:ascii="Times New Roman" w:hAnsi="Times New Roman" w:eastAsia="黑体" w:cs="Times New Roman"/>
          <w:color w:val="auto"/>
          <w:sz w:val="32"/>
          <w:u w:val="none" w:color="auto"/>
        </w:rPr>
      </w:pPr>
      <w:bookmarkStart w:id="214" w:name="_Toc2108542990"/>
    </w:p>
    <w:p w14:paraId="09035BC5">
      <w:pPr>
        <w:pStyle w:val="7"/>
        <w:keepNext w:val="0"/>
        <w:keepLines w:val="0"/>
        <w:pageBreakBefore w:val="0"/>
        <w:widowControl w:val="0"/>
        <w:kinsoku/>
        <w:wordWrap/>
        <w:overflowPunct/>
        <w:topLinePunct w:val="0"/>
        <w:bidi w:val="0"/>
        <w:adjustRightInd/>
        <w:snapToGrid/>
        <w:spacing w:line="560" w:lineRule="exact"/>
        <w:jc w:val="center"/>
        <w:textAlignment w:val="auto"/>
        <w:rPr>
          <w:rFonts w:hint="default" w:ascii="Times New Roman" w:hAnsi="Times New Roman" w:cs="Times New Roman"/>
          <w:color w:val="auto"/>
          <w:sz w:val="32"/>
          <w:u w:val="none" w:color="auto"/>
        </w:rPr>
      </w:pPr>
      <w:r>
        <w:rPr>
          <w:rFonts w:hint="default" w:ascii="Times New Roman" w:hAnsi="Times New Roman" w:eastAsia="黑体" w:cs="Times New Roman"/>
          <w:color w:val="auto"/>
          <w:sz w:val="32"/>
          <w:u w:val="none" w:color="auto"/>
        </w:rPr>
        <w:t>第</w:t>
      </w:r>
      <w:r>
        <w:rPr>
          <w:rFonts w:hint="default" w:ascii="Times New Roman" w:hAnsi="Times New Roman" w:eastAsia="黑体" w:cs="Times New Roman"/>
          <w:color w:val="auto"/>
          <w:sz w:val="32"/>
          <w:u w:val="none" w:color="auto"/>
          <w:lang w:val="en-US" w:eastAsia="zh-CN"/>
        </w:rPr>
        <w:t>九</w:t>
      </w:r>
      <w:r>
        <w:rPr>
          <w:rFonts w:hint="default" w:ascii="Times New Roman" w:hAnsi="Times New Roman" w:eastAsia="黑体" w:cs="Times New Roman"/>
          <w:color w:val="auto"/>
          <w:sz w:val="32"/>
          <w:u w:val="none" w:color="auto"/>
        </w:rPr>
        <w:t xml:space="preserve">篇 </w:t>
      </w:r>
      <w:r>
        <w:rPr>
          <w:rFonts w:hint="default" w:ascii="Times New Roman" w:hAnsi="Times New Roman" w:eastAsia="黑体" w:cs="Times New Roman"/>
          <w:color w:val="auto"/>
          <w:sz w:val="32"/>
          <w:szCs w:val="32"/>
          <w:u w:val="none" w:color="auto"/>
          <w:lang w:eastAsia="zh-CN"/>
        </w:rPr>
        <w:t>加快文化哈密建设</w:t>
      </w:r>
      <w:r>
        <w:rPr>
          <w:rFonts w:hint="default" w:ascii="Times New Roman" w:hAnsi="Times New Roman" w:eastAsia="黑体" w:cs="Times New Roman"/>
          <w:color w:val="auto"/>
          <w:sz w:val="32"/>
          <w:szCs w:val="32"/>
          <w:u w:val="none" w:color="auto"/>
          <w:lang w:val="en-US" w:eastAsia="zh-CN"/>
        </w:rPr>
        <w:t xml:space="preserve"> </w:t>
      </w:r>
      <w:r>
        <w:rPr>
          <w:rFonts w:hint="default" w:ascii="Times New Roman" w:hAnsi="Times New Roman" w:eastAsia="黑体" w:cs="Times New Roman"/>
          <w:color w:val="auto"/>
          <w:sz w:val="32"/>
          <w:szCs w:val="32"/>
          <w:u w:val="none" w:color="auto"/>
          <w:lang w:eastAsia="zh-CN"/>
        </w:rPr>
        <w:t>铸牢中华民族共同体意识</w:t>
      </w:r>
      <w:bookmarkEnd w:id="210"/>
      <w:bookmarkEnd w:id="211"/>
      <w:bookmarkEnd w:id="212"/>
      <w:bookmarkEnd w:id="213"/>
      <w:bookmarkEnd w:id="214"/>
    </w:p>
    <w:p w14:paraId="58B5FE7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pacing w:val="0"/>
          <w:kern w:val="2"/>
          <w:sz w:val="32"/>
          <w:szCs w:val="32"/>
          <w:highlight w:val="none"/>
          <w:u w:val="none" w:color="auto"/>
          <w:shd w:val="clear" w:color="auto" w:fill="auto"/>
          <w:lang w:val="zh-TW" w:eastAsia="zh-CN" w:bidi="ar-SA"/>
        </w:rPr>
      </w:pPr>
    </w:p>
    <w:p w14:paraId="1FE5D135">
      <w:pPr>
        <w:keepNext w:val="0"/>
        <w:keepLines w:val="0"/>
        <w:pageBreakBefore w:val="0"/>
        <w:widowControl w:val="0"/>
        <w:numPr>
          <w:ilvl w:val="0"/>
          <w:numId w:val="0"/>
        </w:numPr>
        <w:kinsoku/>
        <w:wordWrap/>
        <w:overflowPunct/>
        <w:topLinePunct w:val="0"/>
        <w:autoSpaceDE w:val="0"/>
        <w:autoSpaceDN w:val="0"/>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u w:val="none" w:color="auto"/>
        </w:rPr>
      </w:pPr>
      <w:r>
        <w:rPr>
          <w:rFonts w:hint="default" w:ascii="Times New Roman" w:hAnsi="Times New Roman" w:eastAsia="仿宋_GB2312" w:cs="Times New Roman"/>
          <w:color w:val="auto"/>
          <w:sz w:val="32"/>
          <w:szCs w:val="32"/>
          <w:u w:val="none" w:color="auto"/>
        </w:rPr>
        <w:t>坚持用习近平新时代中国特色社会主义思想凝心铸魂，强化主线统领、</w:t>
      </w:r>
      <w:r>
        <w:rPr>
          <w:rFonts w:hint="default" w:ascii="Times New Roman" w:hAnsi="Times New Roman" w:eastAsia="仿宋_GB2312" w:cs="Times New Roman"/>
          <w:color w:val="auto"/>
          <w:sz w:val="32"/>
          <w:szCs w:val="32"/>
          <w:u w:val="none" w:color="auto"/>
          <w:lang w:eastAsia="zh-CN"/>
        </w:rPr>
        <w:t>主线思维、</w:t>
      </w:r>
      <w:r>
        <w:rPr>
          <w:rFonts w:hint="default" w:ascii="Times New Roman" w:hAnsi="Times New Roman" w:eastAsia="仿宋_GB2312" w:cs="Times New Roman"/>
          <w:color w:val="auto"/>
          <w:sz w:val="32"/>
          <w:szCs w:val="32"/>
          <w:u w:val="none" w:color="auto"/>
        </w:rPr>
        <w:t>主线实践，</w:t>
      </w:r>
      <w:r>
        <w:rPr>
          <w:rFonts w:hint="default" w:ascii="Times New Roman" w:hAnsi="Times New Roman" w:eastAsia="仿宋_GB2312" w:cs="Times New Roman"/>
          <w:color w:val="auto"/>
          <w:sz w:val="32"/>
          <w:szCs w:val="32"/>
          <w:u w:val="none" w:color="auto"/>
          <w:lang w:val="zh-TW"/>
        </w:rPr>
        <w:t>深入推进文化润疆，</w:t>
      </w:r>
      <w:r>
        <w:rPr>
          <w:rFonts w:hint="default" w:ascii="Times New Roman" w:hAnsi="Times New Roman" w:eastAsia="仿宋_GB2312" w:cs="Times New Roman"/>
          <w:color w:val="auto"/>
          <w:sz w:val="32"/>
          <w:szCs w:val="32"/>
          <w:u w:val="none" w:color="auto"/>
        </w:rPr>
        <w:t>加快文化哈密建设，着力实施思想理论铸魂、主流宣传创新、社会文明提升、公共服务提质、文脉传承发展、文旅百业融合、传播效能升级、文化治理变革等行动，促进各民族在理想、信念、情感、文化上的团结统一。</w:t>
      </w:r>
    </w:p>
    <w:p w14:paraId="22E48815">
      <w:pPr>
        <w:keepNext w:val="0"/>
        <w:keepLines w:val="0"/>
        <w:pageBreakBefore w:val="0"/>
        <w:widowControl w:val="0"/>
        <w:kinsoku/>
        <w:wordWrap/>
        <w:overflowPunct/>
        <w:topLinePunct w:val="0"/>
        <w:bidi w:val="0"/>
        <w:adjustRightInd/>
        <w:snapToGrid/>
        <w:spacing w:line="560" w:lineRule="exact"/>
        <w:ind w:left="0" w:leftChars="0" w:right="0" w:rightChars="0" w:firstLine="0" w:firstLineChars="0"/>
        <w:jc w:val="center"/>
        <w:textAlignment w:val="auto"/>
        <w:rPr>
          <w:rFonts w:hint="default" w:ascii="Times New Roman" w:hAnsi="Times New Roman" w:eastAsia="楷体_GB2312" w:cs="Times New Roman"/>
          <w:b/>
          <w:bCs/>
          <w:color w:val="auto"/>
          <w:sz w:val="32"/>
          <w:szCs w:val="32"/>
          <w:u w:val="none" w:color="auto"/>
          <w:lang w:eastAsia="zh-CN"/>
        </w:rPr>
      </w:pPr>
    </w:p>
    <w:p w14:paraId="1D6DA001">
      <w:pPr>
        <w:pStyle w:val="8"/>
        <w:keepNext w:val="0"/>
        <w:keepLines w:val="0"/>
        <w:pageBreakBefore w:val="0"/>
        <w:widowControl w:val="0"/>
        <w:kinsoku/>
        <w:wordWrap/>
        <w:overflowPunct/>
        <w:topLinePunct w:val="0"/>
        <w:bidi w:val="0"/>
        <w:adjustRightInd/>
        <w:snapToGrid/>
        <w:spacing w:line="560" w:lineRule="exact"/>
        <w:jc w:val="center"/>
        <w:textAlignment w:val="auto"/>
        <w:rPr>
          <w:rFonts w:hint="default" w:ascii="Times New Roman" w:hAnsi="Times New Roman" w:eastAsia="楷体_GB2312" w:cs="Times New Roman"/>
          <w:color w:val="auto"/>
          <w:sz w:val="32"/>
          <w:highlight w:val="none"/>
          <w:u w:val="none" w:color="auto"/>
          <w:lang w:eastAsia="zh-CN"/>
        </w:rPr>
      </w:pPr>
      <w:bookmarkStart w:id="215" w:name="_Toc43018735"/>
      <w:bookmarkStart w:id="216" w:name="_Toc1444723203"/>
      <w:bookmarkStart w:id="217" w:name="_Toc30605"/>
      <w:bookmarkStart w:id="218" w:name="_Toc10453"/>
      <w:bookmarkStart w:id="219" w:name="_Toc52940287"/>
      <w:r>
        <w:rPr>
          <w:rFonts w:hint="default" w:ascii="Times New Roman" w:hAnsi="Times New Roman" w:eastAsia="楷体_GB2312" w:cs="Times New Roman"/>
          <w:color w:val="auto"/>
          <w:sz w:val="32"/>
          <w:highlight w:val="none"/>
          <w:u w:val="none" w:color="auto"/>
          <w:lang w:eastAsia="zh-CN"/>
        </w:rPr>
        <w:t>第一章 弘扬和践行社会主义核心价值观</w:t>
      </w:r>
      <w:bookmarkEnd w:id="215"/>
      <w:bookmarkEnd w:id="216"/>
      <w:bookmarkEnd w:id="217"/>
      <w:bookmarkEnd w:id="218"/>
      <w:bookmarkEnd w:id="219"/>
    </w:p>
    <w:p w14:paraId="6979AE59">
      <w:pPr>
        <w:keepNext w:val="0"/>
        <w:keepLines w:val="0"/>
        <w:pageBreakBefore w:val="0"/>
        <w:widowControl w:val="0"/>
        <w:numPr>
          <w:ilvl w:val="0"/>
          <w:numId w:val="0"/>
        </w:numPr>
        <w:kinsoku/>
        <w:wordWrap/>
        <w:overflowPunct/>
        <w:topLinePunct w:val="0"/>
        <w:autoSpaceDE w:val="0"/>
        <w:autoSpaceDN w:val="0"/>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u w:val="none" w:color="auto"/>
          <w:lang w:eastAsia="zh-CN"/>
        </w:rPr>
      </w:pPr>
      <w:r>
        <w:rPr>
          <w:rFonts w:hint="default" w:ascii="Times New Roman" w:hAnsi="Times New Roman" w:eastAsia="仿宋_GB2312" w:cs="Times New Roman"/>
          <w:color w:val="auto"/>
          <w:sz w:val="32"/>
          <w:szCs w:val="32"/>
          <w:u w:val="none" w:color="auto"/>
          <w:lang w:eastAsia="zh-CN"/>
        </w:rPr>
        <w:t>坚持</w:t>
      </w:r>
      <w:r>
        <w:rPr>
          <w:rFonts w:hint="default" w:ascii="Times New Roman" w:hAnsi="Times New Roman" w:eastAsia="仿宋_GB2312" w:cs="Times New Roman"/>
          <w:color w:val="auto"/>
          <w:sz w:val="32"/>
          <w:szCs w:val="32"/>
          <w:u w:val="none" w:color="auto"/>
          <w:lang w:val="en-US" w:eastAsia="zh-CN"/>
        </w:rPr>
        <w:t>以社会主义核心价值观引领文化建设，</w:t>
      </w:r>
      <w:r>
        <w:rPr>
          <w:rFonts w:hint="default" w:ascii="Times New Roman" w:hAnsi="Times New Roman" w:eastAsia="仿宋_GB2312" w:cs="Times New Roman"/>
          <w:color w:val="auto"/>
          <w:sz w:val="32"/>
          <w:szCs w:val="32"/>
          <w:u w:val="none" w:color="auto"/>
        </w:rPr>
        <w:t>持续巩固壮大主流价值、主流舆论、主流文化，发挥文化养心志、育情操的作用，点亮新时代哈密精神坐标，不断提升文化治理效能。</w:t>
      </w:r>
    </w:p>
    <w:p w14:paraId="13E2AD85">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b/>
          <w:bCs/>
          <w:color w:val="auto"/>
          <w:sz w:val="32"/>
          <w:szCs w:val="32"/>
          <w:u w:val="none" w:color="auto"/>
          <w:lang w:eastAsia="zh-CN"/>
        </w:rPr>
      </w:pPr>
      <w:r>
        <w:rPr>
          <w:rFonts w:hint="default" w:ascii="Times New Roman" w:hAnsi="Times New Roman" w:eastAsia="仿宋_GB2312" w:cs="Times New Roman"/>
          <w:b/>
          <w:bCs/>
          <w:color w:val="auto"/>
          <w:sz w:val="32"/>
          <w:szCs w:val="32"/>
          <w:u w:val="none" w:color="auto"/>
          <w:lang w:eastAsia="zh-CN"/>
        </w:rPr>
        <w:t>第一节 深化党的创新理论学习和宣传教育</w:t>
      </w:r>
    </w:p>
    <w:p w14:paraId="65B06238">
      <w:pPr>
        <w:keepNext w:val="0"/>
        <w:keepLines w:val="0"/>
        <w:pageBreakBefore w:val="0"/>
        <w:widowControl w:val="0"/>
        <w:numPr>
          <w:ilvl w:val="0"/>
          <w:numId w:val="0"/>
        </w:numPr>
        <w:kinsoku/>
        <w:wordWrap/>
        <w:overflowPunct/>
        <w:topLinePunct w:val="0"/>
        <w:autoSpaceDE w:val="0"/>
        <w:autoSpaceDN w:val="0"/>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健全用党的创新理论武装全党、教育人民、指导实践工作体系，推动学习贯彻习近平新时代中国特色社会主义思想走深走心走实。实施党委（党组）理论学习中心组学习提质增效计划。</w:t>
      </w:r>
      <w:r>
        <w:rPr>
          <w:rFonts w:hint="default" w:ascii="Times New Roman" w:hAnsi="Times New Roman" w:eastAsia="仿宋_GB2312" w:cs="Times New Roman"/>
          <w:color w:val="auto"/>
          <w:sz w:val="32"/>
          <w:szCs w:val="32"/>
          <w:u w:val="none" w:color="auto"/>
          <w:lang w:eastAsia="zh-CN"/>
        </w:rPr>
        <w:t>建强</w:t>
      </w:r>
      <w:r>
        <w:rPr>
          <w:rFonts w:hint="default" w:ascii="Times New Roman" w:hAnsi="Times New Roman" w:eastAsia="仿宋_GB2312" w:cs="Times New Roman"/>
          <w:color w:val="auto"/>
          <w:sz w:val="32"/>
          <w:szCs w:val="32"/>
          <w:u w:val="none" w:color="auto"/>
          <w:lang w:val="en-US" w:eastAsia="zh-CN"/>
        </w:rPr>
        <w:t>市县乡村四级分众化宣讲队伍，加快推进各类理论宣讲资源数字化、网络化。实施市域新型智库建设工程及特约研究员制度，推动本土文化研究工作提质升级。深化“左宗棠与新疆”学术共同体建设，提升哈密左宗棠文化学术影响力和话语权。</w:t>
      </w:r>
    </w:p>
    <w:p w14:paraId="25D7D8C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eastAsia="zh-CN"/>
        </w:rPr>
      </w:pPr>
      <w:r>
        <w:rPr>
          <w:rFonts w:hint="default" w:ascii="Times New Roman" w:hAnsi="Times New Roman" w:eastAsia="仿宋_GB2312" w:cs="Times New Roman"/>
          <w:b/>
          <w:bCs/>
          <w:color w:val="auto"/>
          <w:sz w:val="32"/>
          <w:szCs w:val="32"/>
          <w:u w:val="none" w:color="auto"/>
          <w:lang w:eastAsia="zh-CN"/>
        </w:rPr>
        <w:t>第二节 提升社会文明程度</w:t>
      </w:r>
    </w:p>
    <w:p w14:paraId="754F59A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lang w:eastAsia="zh-CN"/>
        </w:rPr>
      </w:pPr>
      <w:r>
        <w:rPr>
          <w:rFonts w:hint="default" w:ascii="Times New Roman" w:hAnsi="Times New Roman" w:eastAsia="仿宋_GB2312" w:cs="Times New Roman"/>
          <w:color w:val="auto"/>
          <w:sz w:val="32"/>
          <w:szCs w:val="32"/>
          <w:u w:val="none" w:color="auto"/>
          <w:lang w:eastAsia="zh-CN"/>
        </w:rPr>
        <w:t>改进创新文明培育、文明实践、文明创建工作机制，推动</w:t>
      </w:r>
      <w:r>
        <w:rPr>
          <w:rFonts w:hint="default" w:ascii="Times New Roman" w:hAnsi="Times New Roman" w:eastAsia="仿宋_GB2312" w:cs="Times New Roman"/>
          <w:color w:val="auto"/>
          <w:sz w:val="32"/>
          <w:szCs w:val="32"/>
          <w:u w:val="none" w:color="auto"/>
          <w:lang w:val="en-US" w:eastAsia="zh-CN"/>
        </w:rPr>
        <w:t>形成适应新时代要求的思想观念、精神面貌、文明风尚、行为规范。</w:t>
      </w:r>
      <w:r>
        <w:rPr>
          <w:rFonts w:hint="default" w:ascii="Times New Roman" w:hAnsi="Times New Roman" w:eastAsia="仿宋_GB2312" w:cs="Times New Roman"/>
          <w:color w:val="auto"/>
          <w:sz w:val="32"/>
          <w:szCs w:val="32"/>
          <w:u w:val="none" w:color="auto"/>
          <w:lang w:eastAsia="zh-CN"/>
        </w:rPr>
        <w:t>拓展“文明实践+各类空间”融合功能，深化打造“践行哈密精神·争做文明市民”特色品牌。深入开展爱国主义、集体主义、社会主义教育和各类群众性主题活动。</w:t>
      </w:r>
      <w:r>
        <w:rPr>
          <w:rFonts w:hint="default" w:ascii="Times New Roman" w:hAnsi="Times New Roman" w:eastAsia="仿宋_GB2312" w:cs="Times New Roman"/>
          <w:color w:val="auto"/>
          <w:sz w:val="32"/>
          <w:szCs w:val="32"/>
          <w:u w:val="none" w:color="auto"/>
          <w:lang w:val="en-US" w:eastAsia="zh-CN"/>
        </w:rPr>
        <w:t>持续推进家庭家教家风建设。</w:t>
      </w:r>
      <w:r>
        <w:rPr>
          <w:rFonts w:hint="default" w:ascii="Times New Roman" w:hAnsi="Times New Roman" w:eastAsia="仿宋_GB2312" w:cs="Times New Roman"/>
          <w:color w:val="auto"/>
          <w:sz w:val="32"/>
          <w:szCs w:val="32"/>
          <w:u w:val="none" w:color="auto"/>
          <w:lang w:eastAsia="zh-CN"/>
        </w:rPr>
        <w:t>加强网络文明建设，打造网上文明品牌活动。</w:t>
      </w:r>
    </w:p>
    <w:p w14:paraId="4466F99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eastAsia="zh-CN"/>
        </w:rPr>
      </w:pPr>
      <w:r>
        <w:rPr>
          <w:rFonts w:hint="default" w:ascii="Times New Roman" w:hAnsi="Times New Roman" w:eastAsia="仿宋_GB2312" w:cs="Times New Roman"/>
          <w:b/>
          <w:bCs/>
          <w:color w:val="auto"/>
          <w:sz w:val="32"/>
          <w:szCs w:val="32"/>
          <w:u w:val="none" w:color="auto"/>
          <w:lang w:eastAsia="zh-CN"/>
        </w:rPr>
        <w:t>第三节 巩固壮大主流思想舆论</w:t>
      </w:r>
    </w:p>
    <w:p w14:paraId="476B92E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深入推进主流媒体系统性变革，着力打造传播力、影响力、综合实力居全疆地市级前列的新型主流媒体。实施主题宣传提质计划，</w:t>
      </w:r>
      <w:r>
        <w:rPr>
          <w:rFonts w:hint="default" w:ascii="Times New Roman" w:hAnsi="Times New Roman" w:eastAsia="仿宋_GB2312" w:cs="Times New Roman"/>
          <w:color w:val="auto"/>
          <w:sz w:val="32"/>
          <w:szCs w:val="32"/>
          <w:u w:val="none" w:color="auto"/>
          <w:lang w:eastAsia="zh-CN"/>
        </w:rPr>
        <w:t>全流程一体策划、全矩阵组合传播，形成规模声势。</w:t>
      </w:r>
      <w:r>
        <w:rPr>
          <w:rFonts w:hint="default" w:ascii="Times New Roman" w:hAnsi="Times New Roman" w:eastAsia="仿宋_GB2312" w:cs="Times New Roman"/>
          <w:color w:val="auto"/>
          <w:sz w:val="32"/>
          <w:szCs w:val="32"/>
          <w:u w:val="none" w:color="auto"/>
          <w:lang w:val="en-US" w:eastAsia="zh-CN"/>
        </w:rPr>
        <w:t>完善舆论引导机制和舆情应对协同机制</w:t>
      </w:r>
      <w:r>
        <w:rPr>
          <w:rFonts w:hint="default" w:ascii="Times New Roman" w:hAnsi="Times New Roman" w:eastAsia="仿宋_GB2312" w:cs="Times New Roman"/>
          <w:color w:val="auto"/>
          <w:sz w:val="32"/>
          <w:szCs w:val="32"/>
          <w:u w:val="none" w:color="auto"/>
          <w:lang w:eastAsia="zh-CN"/>
        </w:rPr>
        <w:t>，不断增强舆情处置能力</w:t>
      </w:r>
      <w:r>
        <w:rPr>
          <w:rFonts w:hint="default" w:ascii="Times New Roman" w:hAnsi="Times New Roman" w:eastAsia="仿宋_GB2312" w:cs="Times New Roman"/>
          <w:color w:val="auto"/>
          <w:sz w:val="32"/>
          <w:szCs w:val="32"/>
          <w:u w:val="none" w:color="auto"/>
          <w:lang w:val="en-US" w:eastAsia="zh-CN"/>
        </w:rPr>
        <w:t>。健全对外传播协作机制，创新传播载体和方式，全方位立体式讲好新疆故事、哈密故事。</w:t>
      </w:r>
    </w:p>
    <w:p w14:paraId="2FCEE3B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sz w:val="32"/>
          <w:u w:val="none" w:color="auto"/>
          <w:lang w:eastAsia="zh-CN"/>
        </w:rPr>
      </w:pPr>
      <w:bookmarkStart w:id="220" w:name="_Toc812298088"/>
      <w:bookmarkStart w:id="221" w:name="_Toc1195274246"/>
      <w:bookmarkStart w:id="222" w:name="_Toc32537"/>
      <w:bookmarkStart w:id="223" w:name="_Toc16961"/>
    </w:p>
    <w:p w14:paraId="67D537F2">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sz w:val="32"/>
          <w:u w:val="none" w:color="auto"/>
          <w:lang w:eastAsia="zh-CN"/>
        </w:rPr>
      </w:pPr>
      <w:bookmarkStart w:id="224" w:name="_Toc1184238567"/>
      <w:r>
        <w:rPr>
          <w:rFonts w:hint="default" w:ascii="Times New Roman" w:hAnsi="Times New Roman" w:cs="Times New Roman"/>
          <w:color w:val="auto"/>
          <w:sz w:val="32"/>
          <w:u w:val="none" w:color="auto"/>
          <w:lang w:eastAsia="zh-CN"/>
        </w:rPr>
        <w:t>第二章 加强文化资源发掘保护利用</w:t>
      </w:r>
      <w:bookmarkEnd w:id="220"/>
      <w:bookmarkEnd w:id="221"/>
      <w:bookmarkEnd w:id="222"/>
      <w:bookmarkEnd w:id="223"/>
      <w:bookmarkEnd w:id="224"/>
    </w:p>
    <w:p w14:paraId="7EBAD7A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lang w:eastAsia="zh-CN"/>
        </w:rPr>
      </w:pPr>
      <w:r>
        <w:rPr>
          <w:rFonts w:hint="default" w:ascii="Times New Roman" w:hAnsi="Times New Roman" w:eastAsia="仿宋_GB2312" w:cs="Times New Roman"/>
          <w:color w:val="auto"/>
          <w:sz w:val="32"/>
          <w:szCs w:val="32"/>
          <w:u w:val="none" w:color="auto"/>
          <w:lang w:val="en-US" w:eastAsia="zh-CN"/>
        </w:rPr>
        <w:t>充分发掘全域特色文化资源，</w:t>
      </w:r>
      <w:r>
        <w:rPr>
          <w:rFonts w:hint="default" w:ascii="Times New Roman" w:hAnsi="Times New Roman" w:eastAsia="仿宋_GB2312" w:cs="Times New Roman"/>
          <w:color w:val="auto"/>
          <w:sz w:val="32"/>
          <w:szCs w:val="32"/>
          <w:u w:val="none" w:color="auto"/>
          <w:lang w:eastAsia="zh-CN"/>
        </w:rPr>
        <w:t>推动资产化、IP化、生活化，</w:t>
      </w:r>
      <w:r>
        <w:rPr>
          <w:rFonts w:hint="default" w:ascii="Times New Roman" w:hAnsi="Times New Roman" w:eastAsia="仿宋_GB2312" w:cs="Times New Roman"/>
          <w:color w:val="auto"/>
          <w:sz w:val="32"/>
          <w:szCs w:val="32"/>
          <w:u w:val="none" w:color="auto"/>
          <w:lang w:val="en-US" w:eastAsia="zh-CN"/>
        </w:rPr>
        <w:t>探索现代化建设与文脉赓续有机结合新路径，</w:t>
      </w:r>
      <w:r>
        <w:rPr>
          <w:rFonts w:hint="default" w:ascii="Times New Roman" w:hAnsi="Times New Roman" w:eastAsia="仿宋_GB2312" w:cs="Times New Roman"/>
          <w:color w:val="auto"/>
          <w:sz w:val="32"/>
          <w:szCs w:val="32"/>
          <w:u w:val="none" w:color="auto"/>
          <w:lang w:eastAsia="zh-CN"/>
        </w:rPr>
        <w:t>让文化文脉与城市生活和谐相融、与高质量发展良性互动。</w:t>
      </w:r>
    </w:p>
    <w:p w14:paraId="5E563FD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color w:val="auto"/>
          <w:sz w:val="32"/>
          <w:szCs w:val="32"/>
          <w:u w:val="none" w:color="auto"/>
        </w:rPr>
      </w:pPr>
      <w:r>
        <w:rPr>
          <w:rFonts w:hint="default" w:ascii="Times New Roman" w:hAnsi="Times New Roman" w:eastAsia="仿宋_GB2312" w:cs="Times New Roman"/>
          <w:b/>
          <w:color w:val="auto"/>
          <w:sz w:val="32"/>
          <w:szCs w:val="32"/>
          <w:u w:val="none" w:color="auto"/>
        </w:rPr>
        <w:t>第一节 深耕历史文化</w:t>
      </w:r>
    </w:p>
    <w:p w14:paraId="4A1E99B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lang w:eastAsia="zh-CN"/>
        </w:rPr>
      </w:pPr>
      <w:r>
        <w:rPr>
          <w:rFonts w:hint="default" w:ascii="Times New Roman" w:hAnsi="Times New Roman" w:eastAsia="仿宋_GB2312" w:cs="Times New Roman"/>
          <w:color w:val="auto"/>
          <w:sz w:val="32"/>
          <w:szCs w:val="32"/>
          <w:u w:val="none" w:color="auto"/>
          <w:lang w:eastAsia="zh-CN"/>
        </w:rPr>
        <w:t>构建全域文化遗产活化体系，清晰呈现哈密文化底色。完整构建研究阐发、普及教育、实践养成、保护传承、传播交流工作链条，提升“用一座城讲好左公故事”的广度、深度、亮度，深化铸牢中华民族共同体意识视域下清代哈密回王爱国事迹研究阐释展示传播。推进长城国家文化公园（哈密段）和东天山考古遗址公园建设。健全非遗四级名录和传承人培养体系，实施非遗记录、传统工艺振兴工程，探索“非遗+研学”“非遗+民宿”“非遗+文创”“非遗+直播”等发展模式。</w:t>
      </w:r>
    </w:p>
    <w:p w14:paraId="16E87E41">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color w:val="auto"/>
          <w:sz w:val="32"/>
          <w:szCs w:val="32"/>
          <w:u w:val="none" w:color="auto"/>
        </w:rPr>
      </w:pPr>
      <w:r>
        <w:rPr>
          <w:rFonts w:hint="default" w:ascii="Times New Roman" w:hAnsi="Times New Roman" w:eastAsia="仿宋_GB2312" w:cs="Times New Roman"/>
          <w:b/>
          <w:color w:val="auto"/>
          <w:sz w:val="32"/>
          <w:szCs w:val="32"/>
          <w:u w:val="none" w:color="auto"/>
        </w:rPr>
        <w:t>第二节 传承红色文化</w:t>
      </w:r>
    </w:p>
    <w:p w14:paraId="50996C11">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u w:val="none" w:color="auto"/>
        </w:rPr>
      </w:pPr>
      <w:r>
        <w:rPr>
          <w:rFonts w:hint="default" w:ascii="Times New Roman" w:hAnsi="Times New Roman" w:eastAsia="仿宋_GB2312" w:cs="Times New Roman"/>
          <w:color w:val="auto"/>
          <w:sz w:val="32"/>
          <w:szCs w:val="32"/>
          <w:u w:val="none" w:color="auto"/>
          <w:lang w:eastAsia="zh-CN"/>
        </w:rPr>
        <w:t>加强</w:t>
      </w:r>
      <w:r>
        <w:rPr>
          <w:rFonts w:hint="default" w:ascii="Times New Roman" w:hAnsi="Times New Roman" w:eastAsia="仿宋_GB2312" w:cs="Times New Roman"/>
          <w:color w:val="auto"/>
          <w:sz w:val="32"/>
          <w:szCs w:val="32"/>
          <w:u w:val="none" w:color="auto"/>
          <w:lang w:val="en-US" w:eastAsia="zh-CN"/>
        </w:rPr>
        <w:t>红色文化资源专项调查、挖掘整理和研究阐释，彰显哈密的红色气质</w:t>
      </w:r>
      <w:r>
        <w:rPr>
          <w:rFonts w:hint="default" w:ascii="Times New Roman" w:hAnsi="Times New Roman" w:eastAsia="仿宋_GB2312" w:cs="Times New Roman"/>
          <w:color w:val="auto"/>
          <w:sz w:val="32"/>
          <w:szCs w:val="32"/>
          <w:u w:val="none" w:color="auto"/>
          <w:lang w:eastAsia="zh-CN"/>
        </w:rPr>
        <w:t>。</w:t>
      </w:r>
      <w:r>
        <w:rPr>
          <w:rFonts w:hint="default" w:ascii="Times New Roman" w:hAnsi="Times New Roman" w:eastAsia="仿宋_GB2312" w:cs="Times New Roman"/>
          <w:color w:val="auto"/>
          <w:sz w:val="32"/>
          <w:szCs w:val="32"/>
          <w:u w:val="none" w:color="auto"/>
        </w:rPr>
        <w:t>将红色文化教育全面融入党员干部培训和青少年思政</w:t>
      </w:r>
      <w:r>
        <w:rPr>
          <w:rFonts w:hint="default" w:ascii="Times New Roman" w:hAnsi="Times New Roman" w:eastAsia="仿宋_GB2312" w:cs="Times New Roman"/>
          <w:color w:val="auto"/>
          <w:sz w:val="32"/>
          <w:szCs w:val="32"/>
          <w:u w:val="none" w:color="auto"/>
          <w:lang w:eastAsia="zh-CN"/>
        </w:rPr>
        <w:t>教育</w:t>
      </w:r>
      <w:r>
        <w:rPr>
          <w:rFonts w:hint="default" w:ascii="Times New Roman" w:hAnsi="Times New Roman" w:eastAsia="仿宋_GB2312" w:cs="Times New Roman"/>
          <w:color w:val="auto"/>
          <w:sz w:val="32"/>
          <w:szCs w:val="32"/>
          <w:u w:val="none" w:color="auto"/>
        </w:rPr>
        <w:t>。推进红色题材文艺作品的选题孵化和创作</w:t>
      </w:r>
      <w:r>
        <w:rPr>
          <w:rFonts w:hint="default" w:ascii="Times New Roman" w:hAnsi="Times New Roman" w:eastAsia="仿宋_GB2312" w:cs="Times New Roman"/>
          <w:color w:val="auto"/>
          <w:sz w:val="32"/>
          <w:szCs w:val="32"/>
          <w:u w:val="none" w:color="auto"/>
          <w:lang w:eastAsia="zh-CN"/>
        </w:rPr>
        <w:t>传播</w:t>
      </w:r>
      <w:r>
        <w:rPr>
          <w:rFonts w:hint="default" w:ascii="Times New Roman" w:hAnsi="Times New Roman" w:eastAsia="仿宋_GB2312" w:cs="Times New Roman"/>
          <w:color w:val="auto"/>
          <w:sz w:val="32"/>
          <w:szCs w:val="32"/>
          <w:u w:val="none" w:color="auto"/>
        </w:rPr>
        <w:t>。</w:t>
      </w:r>
      <w:r>
        <w:rPr>
          <w:rFonts w:hint="default" w:ascii="Times New Roman" w:hAnsi="Times New Roman" w:eastAsia="仿宋_GB2312" w:cs="Times New Roman"/>
          <w:color w:val="auto"/>
          <w:sz w:val="32"/>
          <w:szCs w:val="32"/>
          <w:u w:val="none" w:color="auto"/>
          <w:lang w:eastAsia="zh-CN"/>
        </w:rPr>
        <w:t>提升</w:t>
      </w:r>
      <w:r>
        <w:rPr>
          <w:rFonts w:hint="default" w:ascii="Times New Roman" w:hAnsi="Times New Roman" w:eastAsia="仿宋_GB2312" w:cs="Times New Roman"/>
          <w:color w:val="auto"/>
          <w:sz w:val="32"/>
          <w:szCs w:val="32"/>
          <w:u w:val="none" w:color="auto"/>
        </w:rPr>
        <w:t>红色旅游景区</w:t>
      </w:r>
      <w:r>
        <w:rPr>
          <w:rFonts w:hint="default" w:ascii="Times New Roman" w:hAnsi="Times New Roman" w:eastAsia="仿宋_GB2312" w:cs="Times New Roman"/>
          <w:color w:val="auto"/>
          <w:sz w:val="32"/>
          <w:szCs w:val="32"/>
          <w:u w:val="none" w:color="auto"/>
          <w:lang w:eastAsia="zh-CN"/>
        </w:rPr>
        <w:t>品质</w:t>
      </w:r>
      <w:r>
        <w:rPr>
          <w:rFonts w:hint="default" w:ascii="Times New Roman" w:hAnsi="Times New Roman" w:eastAsia="仿宋_GB2312" w:cs="Times New Roman"/>
          <w:color w:val="auto"/>
          <w:sz w:val="32"/>
          <w:szCs w:val="32"/>
          <w:u w:val="none" w:color="auto"/>
        </w:rPr>
        <w:t>，优化红色旅游经典线路，开发红色文创产品</w:t>
      </w:r>
      <w:r>
        <w:rPr>
          <w:rFonts w:hint="default" w:ascii="Times New Roman" w:hAnsi="Times New Roman" w:eastAsia="仿宋_GB2312" w:cs="Times New Roman"/>
          <w:color w:val="auto"/>
          <w:sz w:val="32"/>
          <w:szCs w:val="32"/>
          <w:u w:val="none" w:color="auto"/>
          <w:lang w:eastAsia="zh-CN"/>
        </w:rPr>
        <w:t>。</w:t>
      </w:r>
      <w:r>
        <w:rPr>
          <w:rFonts w:hint="default" w:ascii="Times New Roman" w:hAnsi="Times New Roman" w:eastAsia="仿宋_GB2312" w:cs="Times New Roman"/>
          <w:color w:val="auto"/>
          <w:sz w:val="32"/>
          <w:szCs w:val="32"/>
          <w:u w:val="none" w:color="auto"/>
        </w:rPr>
        <w:t>打造星星峡—红色航标—西路军进疆纪念园—</w:t>
      </w:r>
      <w:r>
        <w:rPr>
          <w:rFonts w:hint="default" w:ascii="Times New Roman" w:hAnsi="Times New Roman" w:eastAsia="仿宋_GB2312" w:cs="Times New Roman"/>
          <w:color w:val="auto"/>
          <w:sz w:val="32"/>
          <w:szCs w:val="32"/>
          <w:u w:val="none" w:color="auto"/>
          <w:lang w:eastAsia="zh-CN"/>
        </w:rPr>
        <w:t>民</w:t>
      </w:r>
      <w:r>
        <w:rPr>
          <w:rFonts w:hint="default" w:ascii="Times New Roman" w:hAnsi="Times New Roman" w:eastAsia="仿宋_GB2312" w:cs="Times New Roman"/>
          <w:color w:val="auto"/>
          <w:sz w:val="32"/>
          <w:szCs w:val="32"/>
          <w:u w:val="none" w:color="auto"/>
        </w:rPr>
        <w:t>航</w:t>
      </w:r>
      <w:r>
        <w:rPr>
          <w:rFonts w:hint="default" w:ascii="Times New Roman" w:hAnsi="Times New Roman" w:eastAsia="仿宋_GB2312" w:cs="Times New Roman"/>
          <w:color w:val="auto"/>
          <w:sz w:val="32"/>
          <w:szCs w:val="32"/>
          <w:u w:val="none" w:color="auto"/>
          <w:lang w:eastAsia="zh-CN"/>
        </w:rPr>
        <w:t>站</w:t>
      </w:r>
      <w:r>
        <w:rPr>
          <w:rFonts w:hint="default" w:ascii="Times New Roman" w:hAnsi="Times New Roman" w:eastAsia="仿宋_GB2312" w:cs="Times New Roman"/>
          <w:color w:val="auto"/>
          <w:sz w:val="32"/>
          <w:szCs w:val="32"/>
          <w:u w:val="none" w:color="auto"/>
        </w:rPr>
        <w:t>—烈士陵园—红星渠—地窝子红色文化旅游廊道。</w:t>
      </w:r>
    </w:p>
    <w:p w14:paraId="769FBBB7">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color w:val="auto"/>
          <w:sz w:val="32"/>
          <w:szCs w:val="32"/>
          <w:u w:val="none" w:color="auto"/>
        </w:rPr>
      </w:pPr>
      <w:r>
        <w:rPr>
          <w:rFonts w:hint="default" w:ascii="Times New Roman" w:hAnsi="Times New Roman" w:eastAsia="仿宋_GB2312" w:cs="Times New Roman"/>
          <w:b/>
          <w:color w:val="auto"/>
          <w:sz w:val="32"/>
          <w:szCs w:val="32"/>
          <w:u w:val="none" w:color="auto"/>
        </w:rPr>
        <w:t>第三节 焕新城市文化</w:t>
      </w:r>
    </w:p>
    <w:p w14:paraId="7D69E96E">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u w:val="none" w:color="auto"/>
          <w:lang w:eastAsia="zh-CN"/>
        </w:rPr>
      </w:pPr>
      <w:r>
        <w:rPr>
          <w:rFonts w:hint="default" w:ascii="Times New Roman" w:hAnsi="Times New Roman" w:eastAsia="仿宋_GB2312" w:cs="Times New Roman"/>
          <w:color w:val="auto"/>
          <w:sz w:val="32"/>
          <w:szCs w:val="32"/>
          <w:u w:val="none" w:color="auto"/>
          <w:lang w:eastAsia="zh-CN"/>
        </w:rPr>
        <w:t>坚持以文化为导向的城市更新，</w:t>
      </w:r>
      <w:r>
        <w:rPr>
          <w:rFonts w:hint="default" w:ascii="Times New Roman" w:hAnsi="Times New Roman" w:eastAsia="仿宋_GB2312" w:cs="Times New Roman"/>
          <w:color w:val="auto"/>
          <w:sz w:val="32"/>
          <w:szCs w:val="32"/>
          <w:u w:val="none" w:color="auto"/>
          <w:lang w:val="en-US" w:eastAsia="zh-CN"/>
        </w:rPr>
        <w:t>持续加力</w:t>
      </w:r>
      <w:r>
        <w:rPr>
          <w:rFonts w:hint="default" w:ascii="Times New Roman" w:hAnsi="Times New Roman" w:eastAsia="仿宋_GB2312" w:cs="Times New Roman"/>
          <w:color w:val="auto"/>
          <w:sz w:val="32"/>
          <w:szCs w:val="32"/>
          <w:u w:val="none" w:color="auto"/>
          <w:lang w:eastAsia="zh-CN"/>
        </w:rPr>
        <w:t>城市空间盘活、人文记忆再生、社交活力重塑、美好生活构建，</w:t>
      </w:r>
      <w:r>
        <w:rPr>
          <w:rFonts w:hint="default" w:ascii="Times New Roman" w:hAnsi="Times New Roman" w:eastAsia="仿宋_GB2312" w:cs="Times New Roman"/>
          <w:color w:val="auto"/>
          <w:sz w:val="32"/>
          <w:szCs w:val="32"/>
          <w:u w:val="none" w:color="auto"/>
          <w:lang w:val="en-US" w:eastAsia="zh-CN"/>
        </w:rPr>
        <w:t>增强时尚性、青春度、人文范。</w:t>
      </w:r>
      <w:r>
        <w:rPr>
          <w:rFonts w:hint="default" w:ascii="Times New Roman" w:hAnsi="Times New Roman" w:eastAsia="仿宋_GB2312" w:cs="Times New Roman"/>
          <w:color w:val="auto"/>
          <w:sz w:val="32"/>
          <w:szCs w:val="32"/>
          <w:u w:val="none" w:color="auto"/>
          <w:lang w:eastAsia="zh-CN"/>
        </w:rPr>
        <w:t>引植各类</w:t>
      </w:r>
      <w:r>
        <w:rPr>
          <w:rFonts w:hint="default" w:ascii="Times New Roman" w:hAnsi="Times New Roman" w:eastAsia="仿宋_GB2312" w:cs="Times New Roman"/>
          <w:color w:val="auto"/>
          <w:sz w:val="32"/>
          <w:szCs w:val="32"/>
          <w:u w:val="none" w:color="auto"/>
          <w:lang w:val="en-US" w:eastAsia="zh-CN"/>
        </w:rPr>
        <w:t>公共艺术，</w:t>
      </w:r>
      <w:r>
        <w:rPr>
          <w:rFonts w:hint="default" w:ascii="Times New Roman" w:hAnsi="Times New Roman" w:eastAsia="仿宋_GB2312" w:cs="Times New Roman"/>
          <w:color w:val="auto"/>
          <w:sz w:val="32"/>
          <w:szCs w:val="32"/>
          <w:u w:val="none" w:color="auto"/>
          <w:lang w:eastAsia="zh-CN"/>
        </w:rPr>
        <w:t>推进建设艺术社区、艺术商圈，让建筑“会说话”，让公园“可养心”，让商超“有文气”，</w:t>
      </w:r>
      <w:r>
        <w:rPr>
          <w:rFonts w:hint="default" w:ascii="Times New Roman" w:hAnsi="Times New Roman" w:eastAsia="仿宋_GB2312" w:cs="Times New Roman"/>
          <w:color w:val="auto"/>
          <w:sz w:val="32"/>
          <w:szCs w:val="32"/>
          <w:u w:val="none" w:color="auto"/>
          <w:lang w:val="en-US" w:eastAsia="zh-CN"/>
        </w:rPr>
        <w:t>提升城市文化气质和文化品位。</w:t>
      </w:r>
      <w:r>
        <w:rPr>
          <w:rFonts w:hint="default" w:ascii="Times New Roman" w:hAnsi="Times New Roman" w:eastAsia="仿宋_GB2312" w:cs="Times New Roman"/>
          <w:color w:val="auto"/>
          <w:sz w:val="32"/>
          <w:szCs w:val="32"/>
          <w:u w:val="none" w:color="auto"/>
          <w:lang w:eastAsia="zh-CN"/>
        </w:rPr>
        <w:t>策划时尚艺术节、青年设计展、潮流运动赛事等活动，</w:t>
      </w:r>
      <w:r>
        <w:rPr>
          <w:rFonts w:hint="default" w:ascii="Times New Roman" w:hAnsi="Times New Roman" w:eastAsia="仿宋_GB2312" w:cs="Times New Roman"/>
          <w:color w:val="auto"/>
          <w:sz w:val="32"/>
          <w:szCs w:val="32"/>
          <w:u w:val="none" w:color="auto"/>
          <w:lang w:val="en-US" w:eastAsia="zh-CN"/>
        </w:rPr>
        <w:t>推动</w:t>
      </w:r>
      <w:r>
        <w:rPr>
          <w:rFonts w:hint="default" w:ascii="Times New Roman" w:hAnsi="Times New Roman" w:eastAsia="仿宋_GB2312" w:cs="Times New Roman"/>
          <w:color w:val="auto"/>
          <w:sz w:val="32"/>
          <w:szCs w:val="32"/>
          <w:u w:val="none" w:color="auto"/>
          <w:lang w:eastAsia="zh-CN"/>
        </w:rPr>
        <w:t>城市</w:t>
      </w:r>
      <w:r>
        <w:rPr>
          <w:rFonts w:hint="default" w:ascii="Times New Roman" w:hAnsi="Times New Roman" w:eastAsia="仿宋_GB2312" w:cs="Times New Roman"/>
          <w:color w:val="auto"/>
          <w:sz w:val="32"/>
          <w:szCs w:val="32"/>
          <w:u w:val="none" w:color="auto"/>
          <w:lang w:val="en-US" w:eastAsia="zh-CN"/>
        </w:rPr>
        <w:t>成为</w:t>
      </w:r>
      <w:r>
        <w:rPr>
          <w:rFonts w:hint="default" w:ascii="Times New Roman" w:hAnsi="Times New Roman" w:eastAsia="仿宋_GB2312" w:cs="Times New Roman"/>
          <w:color w:val="auto"/>
          <w:sz w:val="32"/>
          <w:szCs w:val="32"/>
          <w:u w:val="none" w:color="auto"/>
          <w:lang w:eastAsia="zh-CN"/>
        </w:rPr>
        <w:t>可参与、可创造的时尚秀场。</w:t>
      </w:r>
    </w:p>
    <w:p w14:paraId="18E4DCC0">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b/>
          <w:color w:val="auto"/>
          <w:sz w:val="32"/>
          <w:szCs w:val="32"/>
          <w:u w:val="none" w:color="auto"/>
        </w:rPr>
      </w:pPr>
      <w:r>
        <w:rPr>
          <w:rFonts w:hint="default" w:ascii="Times New Roman" w:hAnsi="Times New Roman" w:eastAsia="仿宋_GB2312" w:cs="Times New Roman"/>
          <w:b/>
          <w:color w:val="auto"/>
          <w:sz w:val="32"/>
          <w:szCs w:val="32"/>
          <w:u w:val="none" w:color="auto"/>
        </w:rPr>
        <w:t>第四节 拓展产业文化</w:t>
      </w:r>
    </w:p>
    <w:p w14:paraId="2487E62F">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rPr>
        <w:t>坚持以产业、项目的集聚带动文化的集聚，让更多群众在现代化大生产、大流通、大循环中接受现代文化熏陶。</w:t>
      </w:r>
      <w:r>
        <w:rPr>
          <w:rFonts w:hint="default" w:ascii="Times New Roman" w:hAnsi="Times New Roman" w:eastAsia="仿宋_GB2312" w:cs="Times New Roman"/>
          <w:color w:val="auto"/>
          <w:sz w:val="32"/>
          <w:szCs w:val="32"/>
          <w:u w:val="none" w:color="auto"/>
          <w:lang w:val="en-US" w:eastAsia="zh-CN"/>
        </w:rPr>
        <w:t>发挥</w:t>
      </w:r>
      <w:r>
        <w:rPr>
          <w:rFonts w:hint="default" w:ascii="Times New Roman" w:hAnsi="Times New Roman" w:eastAsia="仿宋_GB2312" w:cs="Times New Roman"/>
          <w:color w:val="auto"/>
          <w:sz w:val="32"/>
          <w:szCs w:val="32"/>
          <w:u w:val="none" w:color="auto"/>
        </w:rPr>
        <w:t>哈密能源产业集聚和</w:t>
      </w:r>
      <w:r>
        <w:rPr>
          <w:rFonts w:hint="default" w:ascii="Times New Roman" w:hAnsi="Times New Roman" w:eastAsia="仿宋_GB2312" w:cs="Times New Roman"/>
          <w:color w:val="auto"/>
          <w:sz w:val="32"/>
          <w:szCs w:val="32"/>
          <w:u w:val="none" w:color="auto"/>
          <w:lang w:val="en-US" w:eastAsia="zh-CN"/>
        </w:rPr>
        <w:t>交通区位优势，</w:t>
      </w:r>
      <w:r>
        <w:rPr>
          <w:rFonts w:hint="default" w:ascii="Times New Roman" w:hAnsi="Times New Roman" w:eastAsia="仿宋_GB2312" w:cs="Times New Roman"/>
          <w:color w:val="auto"/>
          <w:sz w:val="32"/>
          <w:szCs w:val="32"/>
          <w:u w:val="none" w:color="auto"/>
        </w:rPr>
        <w:t>推动</w:t>
      </w:r>
      <w:r>
        <w:rPr>
          <w:rFonts w:hint="default" w:ascii="Times New Roman" w:hAnsi="Times New Roman" w:eastAsia="仿宋_GB2312" w:cs="Times New Roman"/>
          <w:color w:val="auto"/>
          <w:sz w:val="32"/>
          <w:szCs w:val="32"/>
          <w:u w:val="none" w:color="auto"/>
          <w:lang w:eastAsia="zh-CN"/>
        </w:rPr>
        <w:t>风光电产区转变为展示人类开拓精神的“能源美学地标”，贯穿东西的交通线路活化为演绎古今商贸的“丝路流动博物馆”。</w:t>
      </w:r>
      <w:r>
        <w:rPr>
          <w:rFonts w:hint="default" w:ascii="Times New Roman" w:hAnsi="Times New Roman" w:eastAsia="仿宋_GB2312" w:cs="Times New Roman"/>
          <w:color w:val="auto"/>
          <w:sz w:val="32"/>
          <w:szCs w:val="32"/>
          <w:u w:val="none" w:color="auto"/>
          <w:lang w:val="en-US" w:eastAsia="zh-CN"/>
        </w:rPr>
        <w:t>加强三道岭煤矿、雅满苏铁矿、兰新铁路等工业</w:t>
      </w:r>
      <w:r>
        <w:rPr>
          <w:rFonts w:hint="default" w:ascii="Times New Roman" w:hAnsi="Times New Roman" w:eastAsia="仿宋_GB2312" w:cs="Times New Roman"/>
          <w:color w:val="auto"/>
          <w:sz w:val="32"/>
          <w:szCs w:val="32"/>
          <w:u w:val="none" w:color="auto"/>
          <w:lang w:eastAsia="zh-CN"/>
        </w:rPr>
        <w:t>遗产的</w:t>
      </w:r>
      <w:r>
        <w:rPr>
          <w:rFonts w:hint="default" w:ascii="Times New Roman" w:hAnsi="Times New Roman" w:eastAsia="仿宋_GB2312" w:cs="Times New Roman"/>
          <w:color w:val="auto"/>
          <w:sz w:val="32"/>
          <w:szCs w:val="32"/>
          <w:u w:val="none" w:color="auto"/>
          <w:lang w:val="en-US" w:eastAsia="zh-CN"/>
        </w:rPr>
        <w:t>保护利用。</w:t>
      </w:r>
      <w:r>
        <w:rPr>
          <w:rFonts w:hint="default" w:ascii="Times New Roman" w:hAnsi="Times New Roman" w:eastAsia="仿宋_GB2312" w:cs="Times New Roman"/>
          <w:color w:val="auto"/>
          <w:sz w:val="32"/>
          <w:szCs w:val="32"/>
          <w:u w:val="none" w:color="auto"/>
        </w:rPr>
        <w:t>推进哈密瓜文化价值深度转换，拓展哈密瓜文化品牌与文旅、文博、文创、文艺、文娱融合路径，打造“哈密瓜文化超级IP”。</w:t>
      </w:r>
      <w:r>
        <w:rPr>
          <w:rFonts w:hint="default" w:ascii="Times New Roman" w:hAnsi="Times New Roman" w:eastAsia="仿宋_GB2312" w:cs="Times New Roman"/>
          <w:color w:val="auto"/>
          <w:sz w:val="32"/>
          <w:szCs w:val="32"/>
          <w:u w:val="none" w:color="auto"/>
          <w:lang w:eastAsia="zh-CN"/>
        </w:rPr>
        <w:t>大力</w:t>
      </w:r>
      <w:r>
        <w:rPr>
          <w:rFonts w:hint="default" w:ascii="Times New Roman" w:hAnsi="Times New Roman" w:eastAsia="仿宋_GB2312" w:cs="Times New Roman"/>
          <w:color w:val="auto"/>
          <w:sz w:val="32"/>
          <w:szCs w:val="32"/>
          <w:u w:val="none" w:color="auto"/>
        </w:rPr>
        <w:t>弘扬企业家精神、工匠精神、劳动精神</w:t>
      </w:r>
      <w:r>
        <w:rPr>
          <w:rFonts w:hint="default" w:ascii="Times New Roman" w:hAnsi="Times New Roman" w:eastAsia="仿宋_GB2312" w:cs="Times New Roman"/>
          <w:color w:val="auto"/>
          <w:sz w:val="32"/>
          <w:szCs w:val="32"/>
          <w:u w:val="none" w:color="auto"/>
          <w:lang w:eastAsia="zh-CN"/>
        </w:rPr>
        <w:t>，</w:t>
      </w:r>
      <w:r>
        <w:rPr>
          <w:rFonts w:hint="default" w:ascii="Times New Roman" w:hAnsi="Times New Roman" w:eastAsia="仿宋_GB2312" w:cs="Times New Roman"/>
          <w:color w:val="auto"/>
          <w:sz w:val="32"/>
          <w:szCs w:val="32"/>
          <w:u w:val="none" w:color="auto"/>
          <w:lang w:val="en-US" w:eastAsia="zh-CN"/>
        </w:rPr>
        <w:t>培育优秀企业文化。</w:t>
      </w:r>
    </w:p>
    <w:p w14:paraId="7914DD1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color w:val="auto"/>
          <w:sz w:val="32"/>
          <w:szCs w:val="32"/>
          <w:u w:val="none" w:color="auto"/>
        </w:rPr>
      </w:pPr>
      <w:r>
        <w:rPr>
          <w:rFonts w:hint="default" w:ascii="Times New Roman" w:hAnsi="Times New Roman" w:eastAsia="仿宋_GB2312" w:cs="Times New Roman"/>
          <w:b/>
          <w:color w:val="auto"/>
          <w:sz w:val="32"/>
          <w:szCs w:val="32"/>
          <w:u w:val="none" w:color="auto"/>
        </w:rPr>
        <w:t>第五节 厚植生态文化</w:t>
      </w:r>
    </w:p>
    <w:p w14:paraId="40C00C8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rPr>
        <w:t>打造可看、可感、可参与的生态文化载体，建构富有地域特色的人文经济+生态经济新范式</w:t>
      </w:r>
      <w:r>
        <w:rPr>
          <w:rFonts w:hint="default" w:ascii="Times New Roman" w:hAnsi="Times New Roman" w:eastAsia="仿宋_GB2312" w:cs="Times New Roman"/>
          <w:color w:val="auto"/>
          <w:sz w:val="32"/>
          <w:szCs w:val="32"/>
          <w:u w:val="none" w:color="auto"/>
          <w:lang w:eastAsia="zh-CN"/>
        </w:rPr>
        <w:t>。</w:t>
      </w:r>
      <w:r>
        <w:rPr>
          <w:rFonts w:hint="default" w:ascii="Times New Roman" w:hAnsi="Times New Roman" w:eastAsia="仿宋_GB2312" w:cs="Times New Roman"/>
          <w:color w:val="auto"/>
          <w:sz w:val="32"/>
          <w:szCs w:val="32"/>
          <w:u w:val="none" w:color="auto"/>
        </w:rPr>
        <w:t>推进哈密河国家湿地公园</w:t>
      </w:r>
      <w:r>
        <w:rPr>
          <w:rFonts w:hint="default" w:ascii="Times New Roman" w:hAnsi="Times New Roman" w:eastAsia="仿宋_GB2312" w:cs="Times New Roman"/>
          <w:color w:val="auto"/>
          <w:sz w:val="32"/>
          <w:szCs w:val="32"/>
          <w:u w:val="none" w:color="auto"/>
          <w:lang w:val="en-US" w:eastAsia="zh-CN"/>
        </w:rPr>
        <w:t>、哈密天山国家森林公园、伊吾胡杨林国家沙漠公园、哈密翼龙—雅丹地质公园</w:t>
      </w:r>
      <w:r>
        <w:rPr>
          <w:rFonts w:hint="default" w:ascii="Times New Roman" w:hAnsi="Times New Roman" w:eastAsia="仿宋_GB2312" w:cs="Times New Roman"/>
          <w:color w:val="auto"/>
          <w:sz w:val="32"/>
          <w:szCs w:val="32"/>
          <w:u w:val="none" w:color="auto"/>
        </w:rPr>
        <w:t>保护建设。深度活化利用坎儿井灌溉系统、防风固沙工程、戈壁瀚海及星空美学等生态资源。探索“生态+文化+运动+研学”的复合型发展模式，</w:t>
      </w:r>
      <w:r>
        <w:rPr>
          <w:rFonts w:hint="default" w:ascii="Times New Roman" w:hAnsi="Times New Roman" w:eastAsia="仿宋_GB2312" w:cs="Times New Roman"/>
          <w:color w:val="auto"/>
          <w:sz w:val="32"/>
          <w:szCs w:val="32"/>
          <w:u w:val="none" w:color="auto"/>
          <w:lang w:val="en-US" w:eastAsia="zh-CN"/>
        </w:rPr>
        <w:t>让游客在沉浸式互动中理解生态智慧、感悟地域文化。</w:t>
      </w:r>
    </w:p>
    <w:p w14:paraId="307B9DB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_GB2312" w:cs="Times New Roman"/>
          <w:b/>
          <w:bCs/>
          <w:color w:val="auto"/>
          <w:sz w:val="32"/>
          <w:szCs w:val="32"/>
          <w:u w:val="none" w:color="auto"/>
          <w:lang w:eastAsia="zh-CN"/>
        </w:rPr>
      </w:pPr>
    </w:p>
    <w:p w14:paraId="334425B6">
      <w:pPr>
        <w:pStyle w:val="8"/>
        <w:keepNext w:val="0"/>
        <w:keepLines w:val="0"/>
        <w:pageBreakBefore w:val="0"/>
        <w:widowControl w:val="0"/>
        <w:kinsoku/>
        <w:wordWrap/>
        <w:topLinePunct w:val="0"/>
        <w:bidi w:val="0"/>
        <w:adjustRightInd/>
        <w:snapToGrid/>
        <w:spacing w:line="560" w:lineRule="exact"/>
        <w:jc w:val="center"/>
        <w:textAlignment w:val="auto"/>
        <w:rPr>
          <w:rFonts w:hint="default" w:ascii="Times New Roman" w:hAnsi="Times New Roman" w:eastAsia="楷体_GB2312" w:cs="Times New Roman"/>
          <w:color w:val="auto"/>
          <w:sz w:val="32"/>
          <w:u w:val="none" w:color="auto"/>
          <w:lang w:eastAsia="zh-CN"/>
        </w:rPr>
      </w:pPr>
      <w:bookmarkStart w:id="225" w:name="_Toc480889868"/>
      <w:bookmarkStart w:id="226" w:name="_Toc24017"/>
      <w:bookmarkStart w:id="227" w:name="_Toc1228240042"/>
      <w:bookmarkStart w:id="228" w:name="_Toc266627283"/>
      <w:bookmarkStart w:id="229" w:name="_Toc26685"/>
      <w:r>
        <w:rPr>
          <w:rFonts w:hint="default" w:ascii="Times New Roman" w:hAnsi="Times New Roman" w:eastAsia="楷体_GB2312" w:cs="Times New Roman"/>
          <w:color w:val="auto"/>
          <w:sz w:val="32"/>
          <w:u w:val="none" w:color="auto"/>
          <w:lang w:eastAsia="zh-CN"/>
        </w:rPr>
        <w:t>第三章 繁荣发展文化事业</w:t>
      </w:r>
      <w:bookmarkEnd w:id="225"/>
      <w:bookmarkEnd w:id="226"/>
      <w:bookmarkEnd w:id="227"/>
      <w:bookmarkEnd w:id="228"/>
      <w:bookmarkEnd w:id="229"/>
    </w:p>
    <w:p w14:paraId="23D7513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rPr>
      </w:pPr>
      <w:r>
        <w:rPr>
          <w:rFonts w:hint="default" w:ascii="Times New Roman" w:hAnsi="Times New Roman" w:eastAsia="仿宋_GB2312" w:cs="Times New Roman"/>
          <w:color w:val="auto"/>
          <w:sz w:val="32"/>
          <w:szCs w:val="32"/>
          <w:u w:val="none" w:color="auto"/>
        </w:rPr>
        <w:t>创新实施文化惠民工程，统筹推进公共文化服务“硬件”和“软件”建设，推动公共文化服务设施覆盖身边化、服务内容品质化、供给主体多元化、服务方式智能化。</w:t>
      </w:r>
    </w:p>
    <w:p w14:paraId="388F4BA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rPr>
      </w:pPr>
      <w:r>
        <w:rPr>
          <w:rFonts w:hint="default" w:ascii="Times New Roman" w:hAnsi="Times New Roman" w:eastAsia="仿宋_GB2312" w:cs="Times New Roman"/>
          <w:b/>
          <w:bCs/>
          <w:color w:val="auto"/>
          <w:sz w:val="32"/>
          <w:szCs w:val="32"/>
          <w:u w:val="none" w:color="auto"/>
        </w:rPr>
        <w:t>第一节 推动公共文化服务提档升级</w:t>
      </w:r>
    </w:p>
    <w:p w14:paraId="5BD02E0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cs="Times New Roman"/>
          <w:color w:val="auto"/>
          <w:sz w:val="32"/>
          <w:u w:val="none" w:color="auto"/>
        </w:rPr>
      </w:pPr>
      <w:r>
        <w:rPr>
          <w:rFonts w:hint="default" w:ascii="Times New Roman" w:hAnsi="Times New Roman" w:eastAsia="仿宋_GB2312" w:cs="Times New Roman"/>
          <w:color w:val="auto"/>
          <w:sz w:val="32"/>
          <w:szCs w:val="32"/>
          <w:u w:val="none" w:color="auto"/>
        </w:rPr>
        <w:t>实施</w:t>
      </w:r>
      <w:r>
        <w:rPr>
          <w:rFonts w:hint="default" w:ascii="Times New Roman" w:hAnsi="Times New Roman" w:eastAsia="仿宋_GB2312" w:cs="Times New Roman"/>
          <w:color w:val="auto"/>
          <w:sz w:val="32"/>
          <w:szCs w:val="32"/>
          <w:u w:val="none" w:color="auto"/>
          <w:lang w:val="en-US" w:eastAsia="zh-CN"/>
        </w:rPr>
        <w:t>文化产品多元供给、</w:t>
      </w:r>
      <w:r>
        <w:rPr>
          <w:rFonts w:hint="default" w:ascii="Times New Roman" w:hAnsi="Times New Roman" w:eastAsia="仿宋_GB2312" w:cs="Times New Roman"/>
          <w:color w:val="auto"/>
          <w:sz w:val="32"/>
          <w:szCs w:val="32"/>
          <w:u w:val="none" w:color="auto"/>
        </w:rPr>
        <w:t>文化机构垂直下沉、文化服务流动嵌入、文化资源智慧共享、文化主体协同共建计划</w:t>
      </w:r>
      <w:r>
        <w:rPr>
          <w:rFonts w:hint="default" w:ascii="Times New Roman" w:hAnsi="Times New Roman" w:eastAsia="仿宋_GB2312" w:cs="Times New Roman"/>
          <w:color w:val="auto"/>
          <w:sz w:val="32"/>
          <w:szCs w:val="32"/>
          <w:u w:val="none" w:color="auto"/>
          <w:lang w:eastAsia="zh-CN"/>
        </w:rPr>
        <w:t>。</w:t>
      </w:r>
      <w:r>
        <w:rPr>
          <w:rFonts w:hint="default" w:ascii="Times New Roman" w:hAnsi="Times New Roman" w:eastAsia="仿宋_GB2312" w:cs="Times New Roman"/>
          <w:color w:val="auto"/>
          <w:spacing w:val="0"/>
          <w:sz w:val="32"/>
          <w:szCs w:val="32"/>
          <w:highlight w:val="none"/>
          <w:u w:val="none" w:color="auto"/>
        </w:rPr>
        <w:t>实施基层公共文化设施专项提升工程、“一村一品”乡村文化振兴工程</w:t>
      </w:r>
      <w:r>
        <w:rPr>
          <w:rFonts w:hint="default" w:ascii="Times New Roman" w:hAnsi="Times New Roman" w:eastAsia="仿宋_GB2312" w:cs="Times New Roman"/>
          <w:color w:val="auto"/>
          <w:spacing w:val="0"/>
          <w:sz w:val="32"/>
          <w:szCs w:val="32"/>
          <w:highlight w:val="none"/>
          <w:u w:val="none" w:color="auto"/>
          <w:lang w:eastAsia="zh-CN"/>
        </w:rPr>
        <w:t>、</w:t>
      </w:r>
      <w:r>
        <w:rPr>
          <w:rFonts w:hint="default" w:ascii="Times New Roman" w:hAnsi="Times New Roman" w:eastAsia="仿宋_GB2312" w:cs="Times New Roman"/>
          <w:bCs/>
          <w:color w:val="auto"/>
          <w:spacing w:val="0"/>
          <w:sz w:val="32"/>
          <w:szCs w:val="32"/>
          <w:highlight w:val="none"/>
          <w:u w:val="none" w:color="auto"/>
          <w:shd w:val="clear" w:color="auto" w:fill="FFFFFF"/>
        </w:rPr>
        <w:t>“人民城市</w:t>
      </w:r>
      <w:r>
        <w:rPr>
          <w:rFonts w:hint="default" w:ascii="Times New Roman" w:hAnsi="Times New Roman" w:eastAsia="仿宋_GB2312" w:cs="Times New Roman"/>
          <w:bCs/>
          <w:color w:val="auto"/>
          <w:spacing w:val="0"/>
          <w:sz w:val="32"/>
          <w:szCs w:val="32"/>
          <w:highlight w:val="none"/>
          <w:u w:val="none" w:color="auto"/>
          <w:shd w:val="clear" w:color="auto" w:fill="FFFFFF"/>
          <w:lang w:eastAsia="zh-CN"/>
        </w:rPr>
        <w:t>—</w:t>
      </w:r>
      <w:r>
        <w:rPr>
          <w:rFonts w:hint="default" w:ascii="Times New Roman" w:hAnsi="Times New Roman" w:eastAsia="仿宋_GB2312" w:cs="Times New Roman"/>
          <w:bCs/>
          <w:color w:val="auto"/>
          <w:spacing w:val="0"/>
          <w:sz w:val="32"/>
          <w:szCs w:val="32"/>
          <w:highlight w:val="none"/>
          <w:u w:val="none" w:color="auto"/>
          <w:shd w:val="clear" w:color="auto" w:fill="FFFFFF"/>
        </w:rPr>
        <w:t>公共文化新空间”拓展计划</w:t>
      </w:r>
      <w:r>
        <w:rPr>
          <w:rFonts w:hint="default" w:ascii="Times New Roman" w:hAnsi="Times New Roman" w:eastAsia="仿宋_GB2312" w:cs="Times New Roman"/>
          <w:bCs/>
          <w:color w:val="auto"/>
          <w:spacing w:val="0"/>
          <w:sz w:val="32"/>
          <w:szCs w:val="32"/>
          <w:highlight w:val="none"/>
          <w:u w:val="none" w:color="auto"/>
        </w:rPr>
        <w:t>。</w:t>
      </w:r>
      <w:r>
        <w:rPr>
          <w:rStyle w:val="24"/>
          <w:rFonts w:hint="default" w:ascii="Times New Roman" w:hAnsi="Times New Roman" w:eastAsia="仿宋_GB2312" w:cs="Times New Roman"/>
          <w:b w:val="0"/>
          <w:color w:val="auto"/>
          <w:sz w:val="32"/>
          <w:szCs w:val="32"/>
          <w:u w:val="none" w:color="auto"/>
        </w:rPr>
        <w:t>健全社会力量参与公共文化服务机制</w:t>
      </w:r>
      <w:r>
        <w:rPr>
          <w:rStyle w:val="24"/>
          <w:rFonts w:hint="default" w:ascii="Times New Roman" w:hAnsi="Times New Roman" w:eastAsia="仿宋_GB2312" w:cs="Times New Roman"/>
          <w:b w:val="0"/>
          <w:color w:val="auto"/>
          <w:sz w:val="32"/>
          <w:szCs w:val="32"/>
          <w:u w:val="none" w:color="auto"/>
          <w:lang w:eastAsia="zh-CN"/>
        </w:rPr>
        <w:t>，</w:t>
      </w:r>
      <w:r>
        <w:rPr>
          <w:rStyle w:val="24"/>
          <w:rFonts w:hint="default" w:ascii="Times New Roman" w:hAnsi="Times New Roman" w:eastAsia="仿宋_GB2312" w:cs="Times New Roman"/>
          <w:b w:val="0"/>
          <w:color w:val="auto"/>
          <w:sz w:val="32"/>
          <w:szCs w:val="32"/>
          <w:u w:val="none" w:color="auto"/>
        </w:rPr>
        <w:t>推进公共文化设施所有权和使用权分置改革</w:t>
      </w:r>
      <w:r>
        <w:rPr>
          <w:rStyle w:val="24"/>
          <w:rFonts w:hint="default" w:ascii="Times New Roman" w:hAnsi="Times New Roman" w:eastAsia="仿宋_GB2312" w:cs="Times New Roman"/>
          <w:b w:val="0"/>
          <w:color w:val="auto"/>
          <w:sz w:val="32"/>
          <w:szCs w:val="32"/>
          <w:u w:val="none" w:color="auto"/>
          <w:lang w:eastAsia="zh-CN"/>
        </w:rPr>
        <w:t>，</w:t>
      </w:r>
      <w:r>
        <w:rPr>
          <w:rFonts w:hint="default" w:ascii="Times New Roman" w:hAnsi="Times New Roman" w:eastAsia="仿宋_GB2312" w:cs="Times New Roman"/>
          <w:color w:val="auto"/>
          <w:spacing w:val="0"/>
          <w:sz w:val="32"/>
          <w:szCs w:val="32"/>
          <w:highlight w:val="none"/>
          <w:u w:val="none" w:color="auto"/>
          <w:lang w:eastAsia="zh-CN"/>
        </w:rPr>
        <w:t>实现</w:t>
      </w:r>
      <w:r>
        <w:rPr>
          <w:rFonts w:hint="default" w:ascii="Times New Roman" w:hAnsi="Times New Roman" w:eastAsia="仿宋_GB2312" w:cs="Times New Roman"/>
          <w:color w:val="auto"/>
          <w:spacing w:val="0"/>
          <w:sz w:val="32"/>
          <w:szCs w:val="32"/>
          <w:highlight w:val="none"/>
          <w:u w:val="none" w:color="auto"/>
        </w:rPr>
        <w:t>公共文化设施从“建设导向”向“运营导向”的转型</w:t>
      </w:r>
      <w:r>
        <w:rPr>
          <w:rFonts w:hint="default" w:ascii="Times New Roman" w:hAnsi="Times New Roman" w:eastAsia="仿宋_GB2312" w:cs="Times New Roman"/>
          <w:color w:val="auto"/>
          <w:sz w:val="32"/>
          <w:szCs w:val="32"/>
          <w:u w:val="none" w:color="auto"/>
          <w:lang w:bidi="ar"/>
        </w:rPr>
        <w:t>。</w:t>
      </w:r>
      <w:r>
        <w:rPr>
          <w:rFonts w:hint="default" w:ascii="Times New Roman" w:hAnsi="Times New Roman" w:eastAsia="仿宋_GB2312" w:cs="Times New Roman"/>
          <w:color w:val="auto"/>
          <w:sz w:val="32"/>
          <w:szCs w:val="32"/>
          <w:u w:val="none" w:color="auto"/>
          <w:shd w:val="clear" w:color="auto" w:fill="FFFFFF"/>
        </w:rPr>
        <w:t>推动文化建设数智化赋能、信息化转型</w:t>
      </w:r>
      <w:r>
        <w:rPr>
          <w:rFonts w:hint="default" w:ascii="Times New Roman" w:hAnsi="Times New Roman" w:eastAsia="仿宋_GB2312" w:cs="Times New Roman"/>
          <w:color w:val="auto"/>
          <w:sz w:val="32"/>
          <w:szCs w:val="32"/>
          <w:u w:val="none" w:color="auto"/>
        </w:rPr>
        <w:t>。</w:t>
      </w:r>
    </w:p>
    <w:p w14:paraId="6D2C2DB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color w:val="auto"/>
          <w:sz w:val="32"/>
          <w:szCs w:val="32"/>
          <w:u w:val="none" w:color="auto"/>
        </w:rPr>
      </w:pPr>
      <w:r>
        <w:rPr>
          <w:rFonts w:hint="default" w:ascii="Times New Roman" w:hAnsi="Times New Roman" w:eastAsia="仿宋_GB2312" w:cs="Times New Roman"/>
          <w:b/>
          <w:color w:val="auto"/>
          <w:sz w:val="32"/>
          <w:szCs w:val="32"/>
          <w:u w:val="none" w:color="auto"/>
        </w:rPr>
        <w:t>第二节 繁荣文艺创作生产</w:t>
      </w:r>
    </w:p>
    <w:p w14:paraId="799EF59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color w:val="auto"/>
          <w:sz w:val="32"/>
          <w:szCs w:val="32"/>
          <w:u w:val="none" w:color="auto"/>
        </w:rPr>
      </w:pPr>
      <w:r>
        <w:rPr>
          <w:rFonts w:hint="default" w:ascii="Times New Roman" w:hAnsi="Times New Roman" w:eastAsia="仿宋_GB2312" w:cs="Times New Roman"/>
          <w:color w:val="auto"/>
          <w:sz w:val="32"/>
          <w:szCs w:val="32"/>
          <w:u w:val="none" w:color="auto"/>
          <w:lang w:val="en-US" w:eastAsia="zh-CN"/>
        </w:rPr>
        <w:t>坚持以人民为中心的创作导向，</w:t>
      </w:r>
      <w:r>
        <w:rPr>
          <w:rFonts w:hint="default" w:ascii="Times New Roman" w:hAnsi="Times New Roman" w:eastAsia="仿宋_GB2312" w:cs="Times New Roman"/>
          <w:color w:val="auto"/>
          <w:sz w:val="32"/>
          <w:szCs w:val="32"/>
          <w:u w:val="none" w:color="auto"/>
        </w:rPr>
        <w:t>优化文艺精品创作生产生态链</w:t>
      </w:r>
      <w:r>
        <w:rPr>
          <w:rStyle w:val="24"/>
          <w:rFonts w:hint="default" w:ascii="Times New Roman" w:hAnsi="Times New Roman" w:eastAsia="仿宋_GB2312" w:cs="Times New Roman"/>
          <w:b w:val="0"/>
          <w:color w:val="auto"/>
          <w:sz w:val="32"/>
          <w:szCs w:val="32"/>
          <w:u w:val="none" w:color="auto"/>
        </w:rPr>
        <w:t>。</w:t>
      </w:r>
      <w:r>
        <w:rPr>
          <w:rFonts w:hint="default" w:ascii="Times New Roman" w:hAnsi="Times New Roman" w:eastAsia="仿宋_GB2312" w:cs="Times New Roman"/>
          <w:color w:val="auto"/>
          <w:sz w:val="32"/>
          <w:szCs w:val="32"/>
          <w:u w:val="none" w:color="auto"/>
          <w:lang w:val="en-US" w:eastAsia="zh-CN"/>
        </w:rPr>
        <w:t>推出</w:t>
      </w:r>
      <w:r>
        <w:rPr>
          <w:rFonts w:hint="default" w:ascii="Times New Roman" w:hAnsi="Times New Roman" w:eastAsia="仿宋_GB2312" w:cs="Times New Roman"/>
          <w:color w:val="auto"/>
          <w:sz w:val="32"/>
          <w:szCs w:val="32"/>
          <w:u w:val="none" w:color="auto"/>
          <w:lang w:eastAsia="zh-CN"/>
        </w:rPr>
        <w:t>舞台剧</w:t>
      </w:r>
      <w:r>
        <w:rPr>
          <w:rFonts w:hint="default" w:ascii="Times New Roman" w:hAnsi="Times New Roman" w:eastAsia="仿宋_GB2312" w:cs="Times New Roman"/>
          <w:color w:val="auto"/>
          <w:sz w:val="32"/>
          <w:szCs w:val="32"/>
          <w:u w:val="none" w:color="auto"/>
          <w:lang w:val="en-US" w:eastAsia="zh-CN"/>
        </w:rPr>
        <w:t>《牡丹绣》《红色星星峡》、话剧《凤凰台赶大营》、纪录片</w:t>
      </w:r>
      <w:r>
        <w:rPr>
          <w:rFonts w:hint="default" w:ascii="Times New Roman" w:hAnsi="Times New Roman" w:eastAsia="仿宋_GB2312" w:cs="Times New Roman"/>
          <w:color w:val="auto"/>
          <w:sz w:val="32"/>
          <w:szCs w:val="32"/>
          <w:u w:val="none" w:color="auto"/>
          <w:lang w:eastAsia="zh-CN"/>
        </w:rPr>
        <w:t>《哈密回王》等</w:t>
      </w:r>
      <w:r>
        <w:rPr>
          <w:rFonts w:hint="default" w:ascii="Times New Roman" w:hAnsi="Times New Roman" w:eastAsia="仿宋_GB2312" w:cs="Times New Roman"/>
          <w:color w:val="auto"/>
          <w:sz w:val="32"/>
          <w:szCs w:val="32"/>
          <w:u w:val="none" w:color="auto"/>
          <w:lang w:val="en-US" w:eastAsia="zh-CN"/>
        </w:rPr>
        <w:t>一批正确反映新疆历史、具有中华文化底蕴、融合现代文明</w:t>
      </w:r>
      <w:r>
        <w:rPr>
          <w:rFonts w:hint="default" w:ascii="Times New Roman" w:hAnsi="Times New Roman" w:eastAsia="仿宋_GB2312" w:cs="Times New Roman"/>
          <w:color w:val="auto"/>
          <w:sz w:val="32"/>
          <w:szCs w:val="32"/>
          <w:u w:val="none" w:color="auto"/>
        </w:rPr>
        <w:t>和彰显铸牢中华民族共同体意识</w:t>
      </w:r>
      <w:r>
        <w:rPr>
          <w:rFonts w:hint="default" w:ascii="Times New Roman" w:hAnsi="Times New Roman" w:eastAsia="仿宋_GB2312" w:cs="Times New Roman"/>
          <w:color w:val="auto"/>
          <w:sz w:val="32"/>
          <w:szCs w:val="32"/>
          <w:u w:val="none" w:color="auto"/>
          <w:lang w:val="en-US" w:eastAsia="zh-CN"/>
        </w:rPr>
        <w:t>的精品力作</w:t>
      </w:r>
      <w:r>
        <w:rPr>
          <w:rFonts w:hint="default" w:ascii="Times New Roman" w:hAnsi="Times New Roman" w:eastAsia="仿宋_GB2312" w:cs="Times New Roman"/>
          <w:color w:val="auto"/>
          <w:sz w:val="32"/>
          <w:szCs w:val="32"/>
          <w:u w:val="none" w:color="auto"/>
          <w:lang w:eastAsia="zh-CN"/>
        </w:rPr>
        <w:t>，</w:t>
      </w:r>
      <w:r>
        <w:rPr>
          <w:rFonts w:hint="default" w:ascii="Times New Roman" w:hAnsi="Times New Roman" w:eastAsia="仿宋_GB2312" w:cs="Times New Roman"/>
          <w:color w:val="auto"/>
          <w:kern w:val="0"/>
          <w:sz w:val="32"/>
          <w:szCs w:val="32"/>
          <w:u w:val="none" w:color="auto"/>
          <w:lang w:eastAsia="zh-CN" w:bidi="ar"/>
        </w:rPr>
        <w:t>开展</w:t>
      </w:r>
      <w:r>
        <w:rPr>
          <w:rFonts w:hint="default" w:ascii="Times New Roman" w:hAnsi="Times New Roman" w:eastAsia="仿宋_GB2312" w:cs="Times New Roman"/>
          <w:color w:val="auto"/>
          <w:kern w:val="0"/>
          <w:sz w:val="32"/>
          <w:szCs w:val="32"/>
          <w:u w:val="none" w:color="auto"/>
          <w:lang w:bidi="ar"/>
        </w:rPr>
        <w:t>活态化演绎</w:t>
      </w:r>
      <w:r>
        <w:rPr>
          <w:rFonts w:hint="default" w:ascii="Times New Roman" w:hAnsi="Times New Roman" w:eastAsia="仿宋_GB2312" w:cs="Times New Roman"/>
          <w:color w:val="auto"/>
          <w:sz w:val="32"/>
          <w:szCs w:val="32"/>
          <w:u w:val="none" w:color="auto"/>
          <w:lang w:eastAsia="zh-CN"/>
        </w:rPr>
        <w:t>。</w:t>
      </w:r>
      <w:r>
        <w:rPr>
          <w:rFonts w:hint="default" w:ascii="Times New Roman" w:hAnsi="Times New Roman" w:eastAsia="仿宋_GB2312" w:cs="Times New Roman"/>
          <w:bCs/>
          <w:color w:val="auto"/>
          <w:sz w:val="32"/>
          <w:szCs w:val="32"/>
          <w:u w:val="none" w:color="auto"/>
          <w:shd w:val="clear" w:color="auto" w:fill="FFFFFF"/>
        </w:rPr>
        <w:t>实施“新文艺群体培育计划”，</w:t>
      </w:r>
      <w:r>
        <w:rPr>
          <w:rFonts w:hint="default" w:ascii="Times New Roman" w:hAnsi="Times New Roman" w:eastAsia="仿宋_GB2312" w:cs="Times New Roman"/>
          <w:color w:val="auto"/>
          <w:sz w:val="32"/>
          <w:szCs w:val="32"/>
          <w:u w:val="none" w:color="auto"/>
          <w:shd w:val="clear" w:color="auto" w:fill="FFFFFF"/>
        </w:rPr>
        <w:t>繁荣互联网条件下新大众文艺。</w:t>
      </w:r>
    </w:p>
    <w:p w14:paraId="3B34855C">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b/>
          <w:bCs/>
          <w:color w:val="auto"/>
          <w:sz w:val="32"/>
          <w:szCs w:val="32"/>
          <w:u w:val="none" w:color="auto"/>
          <w:lang w:eastAsia="zh-CN"/>
        </w:rPr>
      </w:pPr>
      <w:r>
        <w:rPr>
          <w:rFonts w:hint="default" w:ascii="Times New Roman" w:hAnsi="Times New Roman" w:eastAsia="仿宋_GB2312" w:cs="Times New Roman"/>
          <w:b/>
          <w:bCs/>
          <w:color w:val="auto"/>
          <w:sz w:val="32"/>
          <w:szCs w:val="32"/>
          <w:u w:val="none" w:color="auto"/>
          <w:lang w:eastAsia="zh-CN"/>
        </w:rPr>
        <w:t>第三节 大力开展群众文化活动</w:t>
      </w:r>
    </w:p>
    <w:p w14:paraId="63E116A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0"/>
          <w:tab w:val="left" w:pos="1440"/>
        </w:tabs>
        <w:kinsoku/>
        <w:wordWrap/>
        <w:overflowPunct w:val="0"/>
        <w:topLinePunct w:val="0"/>
        <w:autoSpaceDE w:val="0"/>
        <w:autoSpaceDN w:val="0"/>
        <w:bidi w:val="0"/>
        <w:adjustRightInd/>
        <w:snapToGrid/>
        <w:spacing w:line="560" w:lineRule="exact"/>
        <w:ind w:firstLine="640" w:firstLineChars="200"/>
        <w:textAlignment w:val="auto"/>
        <w:rPr>
          <w:rFonts w:hint="default" w:ascii="Times New Roman" w:hAnsi="Times New Roman" w:eastAsia="仿宋_GB2312" w:cs="Times New Roman"/>
          <w:color w:val="auto"/>
          <w:spacing w:val="0"/>
          <w:sz w:val="32"/>
          <w:szCs w:val="32"/>
          <w:highlight w:val="none"/>
          <w:u w:val="none" w:color="auto"/>
          <w:lang w:eastAsia="zh-CN"/>
        </w:rPr>
      </w:pPr>
      <w:r>
        <w:rPr>
          <w:rFonts w:hint="default" w:ascii="Times New Roman" w:hAnsi="Times New Roman" w:eastAsia="仿宋_GB2312" w:cs="Times New Roman"/>
          <w:color w:val="auto"/>
          <w:sz w:val="32"/>
          <w:szCs w:val="32"/>
          <w:u w:val="none" w:color="auto"/>
          <w:shd w:val="clear" w:color="auto" w:fill="FFFFFF"/>
          <w:lang w:val="en-US" w:eastAsia="zh-CN"/>
        </w:rPr>
        <w:t>健全支持开展群众文化活动机制，</w:t>
      </w:r>
      <w:r>
        <w:rPr>
          <w:rFonts w:hint="default" w:ascii="Times New Roman" w:hAnsi="Times New Roman" w:eastAsia="仿宋_GB2312" w:cs="Times New Roman"/>
          <w:color w:val="auto"/>
          <w:sz w:val="32"/>
          <w:szCs w:val="32"/>
          <w:u w:val="none" w:color="auto"/>
          <w:shd w:val="clear" w:color="auto" w:fill="FFFFFF"/>
        </w:rPr>
        <w:t>搭建群众乐于参与、便于参与的</w:t>
      </w:r>
      <w:r>
        <w:rPr>
          <w:rFonts w:hint="default" w:ascii="Times New Roman" w:hAnsi="Times New Roman" w:eastAsia="仿宋_GB2312" w:cs="Times New Roman"/>
          <w:bCs/>
          <w:color w:val="auto"/>
          <w:sz w:val="32"/>
          <w:szCs w:val="32"/>
          <w:u w:val="none" w:color="auto"/>
          <w:shd w:val="clear" w:color="auto" w:fill="FFFFFF"/>
        </w:rPr>
        <w:t>平台，</w:t>
      </w:r>
      <w:r>
        <w:rPr>
          <w:rFonts w:hint="default" w:ascii="Times New Roman" w:hAnsi="Times New Roman" w:eastAsia="仿宋_GB2312" w:cs="Times New Roman"/>
          <w:color w:val="auto"/>
          <w:sz w:val="32"/>
          <w:szCs w:val="32"/>
          <w:u w:val="none" w:color="auto"/>
          <w:shd w:val="clear" w:color="auto" w:fill="FFFFFF"/>
        </w:rPr>
        <w:t>常态</w:t>
      </w:r>
      <w:r>
        <w:rPr>
          <w:rFonts w:hint="default" w:ascii="Times New Roman" w:hAnsi="Times New Roman" w:eastAsia="仿宋_GB2312" w:cs="Times New Roman"/>
          <w:color w:val="auto"/>
          <w:sz w:val="32"/>
          <w:szCs w:val="32"/>
          <w:u w:val="none" w:color="auto"/>
          <w:shd w:val="clear" w:color="auto" w:fill="FFFFFF"/>
          <w:lang w:eastAsia="zh-CN"/>
        </w:rPr>
        <w:t>化</w:t>
      </w:r>
      <w:r>
        <w:rPr>
          <w:rFonts w:hint="default" w:ascii="Times New Roman" w:hAnsi="Times New Roman" w:eastAsia="仿宋_GB2312" w:cs="Times New Roman"/>
          <w:color w:val="auto"/>
          <w:sz w:val="32"/>
          <w:szCs w:val="32"/>
          <w:u w:val="none" w:color="auto"/>
          <w:shd w:val="clear" w:color="auto" w:fill="FFFFFF"/>
        </w:rPr>
        <w:t>开展</w:t>
      </w:r>
      <w:r>
        <w:rPr>
          <w:rFonts w:hint="default" w:ascii="Times New Roman" w:hAnsi="Times New Roman" w:eastAsia="仿宋_GB2312" w:cs="Times New Roman"/>
          <w:bCs/>
          <w:color w:val="auto"/>
          <w:sz w:val="32"/>
          <w:szCs w:val="32"/>
          <w:u w:val="none" w:color="auto"/>
          <w:shd w:val="clear" w:color="auto" w:fill="FFFFFF"/>
        </w:rPr>
        <w:t>“送</w:t>
      </w:r>
      <w:r>
        <w:rPr>
          <w:rFonts w:hint="default" w:ascii="Times New Roman" w:hAnsi="Times New Roman" w:eastAsia="仿宋_GB2312" w:cs="Times New Roman"/>
          <w:color w:val="auto"/>
          <w:sz w:val="32"/>
          <w:szCs w:val="32"/>
          <w:u w:val="none" w:color="auto"/>
          <w:shd w:val="clear" w:color="auto" w:fill="FFFFFF"/>
          <w:lang w:eastAsia="zh-CN"/>
        </w:rPr>
        <w:t>、</w:t>
      </w:r>
      <w:r>
        <w:rPr>
          <w:rFonts w:hint="default" w:ascii="Times New Roman" w:hAnsi="Times New Roman" w:eastAsia="仿宋_GB2312" w:cs="Times New Roman"/>
          <w:color w:val="auto"/>
          <w:sz w:val="32"/>
          <w:szCs w:val="32"/>
          <w:u w:val="none" w:color="auto"/>
          <w:shd w:val="clear" w:color="auto" w:fill="FFFFFF"/>
        </w:rPr>
        <w:t>种</w:t>
      </w:r>
      <w:r>
        <w:rPr>
          <w:rFonts w:hint="default" w:ascii="Times New Roman" w:hAnsi="Times New Roman" w:eastAsia="仿宋_GB2312" w:cs="Times New Roman"/>
          <w:color w:val="auto"/>
          <w:sz w:val="32"/>
          <w:szCs w:val="32"/>
          <w:u w:val="none" w:color="auto"/>
          <w:shd w:val="clear" w:color="auto" w:fill="FFFFFF"/>
          <w:lang w:eastAsia="zh-CN"/>
        </w:rPr>
        <w:t>、</w:t>
      </w:r>
      <w:r>
        <w:rPr>
          <w:rFonts w:hint="default" w:ascii="Times New Roman" w:hAnsi="Times New Roman" w:eastAsia="仿宋_GB2312" w:cs="Times New Roman"/>
          <w:color w:val="auto"/>
          <w:sz w:val="32"/>
          <w:szCs w:val="32"/>
          <w:u w:val="none" w:color="auto"/>
          <w:shd w:val="clear" w:color="auto" w:fill="FFFFFF"/>
        </w:rPr>
        <w:t>赛</w:t>
      </w:r>
      <w:r>
        <w:rPr>
          <w:rFonts w:hint="default" w:ascii="Times New Roman" w:hAnsi="Times New Roman" w:eastAsia="仿宋_GB2312" w:cs="Times New Roman"/>
          <w:color w:val="auto"/>
          <w:sz w:val="32"/>
          <w:szCs w:val="32"/>
          <w:u w:val="none" w:color="auto"/>
          <w:shd w:val="clear" w:color="auto" w:fill="FFFFFF"/>
          <w:lang w:eastAsia="zh-CN"/>
        </w:rPr>
        <w:t>、</w:t>
      </w:r>
      <w:r>
        <w:rPr>
          <w:rFonts w:hint="default" w:ascii="Times New Roman" w:hAnsi="Times New Roman" w:eastAsia="仿宋_GB2312" w:cs="Times New Roman"/>
          <w:color w:val="auto"/>
          <w:sz w:val="32"/>
          <w:szCs w:val="32"/>
          <w:u w:val="none" w:color="auto"/>
          <w:shd w:val="clear" w:color="auto" w:fill="FFFFFF"/>
        </w:rPr>
        <w:t>创”文化活动。推动文化志愿服务品牌化、常态化、制度化运行。实施文化惠民团队培育计划</w:t>
      </w:r>
      <w:r>
        <w:rPr>
          <w:rFonts w:hint="default" w:ascii="Times New Roman" w:hAnsi="Times New Roman" w:eastAsia="仿宋_GB2312" w:cs="Times New Roman"/>
          <w:color w:val="auto"/>
          <w:sz w:val="32"/>
          <w:szCs w:val="32"/>
          <w:u w:val="none" w:color="auto"/>
          <w:shd w:val="clear" w:color="auto" w:fill="FFFFFF"/>
          <w:lang w:eastAsia="zh-CN"/>
        </w:rPr>
        <w:t>。</w:t>
      </w:r>
      <w:r>
        <w:rPr>
          <w:rFonts w:hint="default" w:ascii="Times New Roman" w:hAnsi="Times New Roman" w:eastAsia="仿宋_GB2312" w:cs="Times New Roman"/>
          <w:color w:val="auto"/>
          <w:sz w:val="32"/>
          <w:szCs w:val="32"/>
          <w:u w:val="none" w:color="auto"/>
          <w:shd w:val="clear" w:color="auto" w:fill="FFFFFF"/>
          <w:lang w:val="en-US" w:eastAsia="zh-CN"/>
        </w:rPr>
        <w:t>常态化开设“市民美育大课堂”，推动全民艺术普及。</w:t>
      </w:r>
      <w:r>
        <w:rPr>
          <w:rFonts w:hint="default" w:ascii="Times New Roman" w:hAnsi="Times New Roman" w:eastAsia="仿宋_GB2312" w:cs="Times New Roman"/>
          <w:color w:val="auto"/>
          <w:sz w:val="32"/>
          <w:szCs w:val="32"/>
          <w:u w:val="none" w:color="auto"/>
          <w:shd w:val="clear" w:color="auto" w:fill="FFFFFF"/>
        </w:rPr>
        <w:t>打造“市民文化艺术节”“凤凰台合唱季”“企业文化季”“青春嘉年华”等品牌活动。</w:t>
      </w:r>
      <w:r>
        <w:rPr>
          <w:rFonts w:hint="default" w:ascii="Times New Roman" w:hAnsi="Times New Roman" w:eastAsia="仿宋_GB2312" w:cs="Times New Roman"/>
          <w:color w:val="auto"/>
          <w:sz w:val="32"/>
          <w:szCs w:val="32"/>
          <w:u w:val="none" w:color="auto"/>
          <w:lang w:val="en-US" w:eastAsia="zh-CN" w:bidi="ar"/>
        </w:rPr>
        <w:t>健全全民阅读促进体系，</w:t>
      </w:r>
      <w:r>
        <w:rPr>
          <w:rFonts w:hint="default" w:ascii="Times New Roman" w:hAnsi="Times New Roman" w:eastAsia="仿宋_GB2312" w:cs="Times New Roman"/>
          <w:color w:val="auto"/>
          <w:sz w:val="32"/>
          <w:szCs w:val="32"/>
          <w:u w:val="none" w:color="auto"/>
        </w:rPr>
        <w:t>建设</w:t>
      </w:r>
      <w:r>
        <w:rPr>
          <w:rFonts w:hint="default" w:ascii="Times New Roman" w:hAnsi="Times New Roman" w:eastAsia="仿宋_GB2312" w:cs="Times New Roman"/>
          <w:color w:val="auto"/>
          <w:sz w:val="32"/>
          <w:szCs w:val="32"/>
          <w:u w:val="none" w:color="auto"/>
          <w:lang w:eastAsia="zh-CN"/>
        </w:rPr>
        <w:t>“</w:t>
      </w:r>
      <w:r>
        <w:rPr>
          <w:rFonts w:hint="default" w:ascii="Times New Roman" w:hAnsi="Times New Roman" w:eastAsia="仿宋_GB2312" w:cs="Times New Roman"/>
          <w:color w:val="auto"/>
          <w:sz w:val="32"/>
          <w:szCs w:val="32"/>
          <w:u w:val="none" w:color="auto"/>
        </w:rPr>
        <w:t>书香哈密</w:t>
      </w:r>
      <w:r>
        <w:rPr>
          <w:rFonts w:hint="default" w:ascii="Times New Roman" w:hAnsi="Times New Roman" w:eastAsia="仿宋_GB2312" w:cs="Times New Roman"/>
          <w:color w:val="auto"/>
          <w:sz w:val="32"/>
          <w:szCs w:val="32"/>
          <w:u w:val="none" w:color="auto"/>
          <w:lang w:eastAsia="zh-CN"/>
        </w:rPr>
        <w:t>”</w:t>
      </w:r>
      <w:r>
        <w:rPr>
          <w:rFonts w:hint="default" w:ascii="Times New Roman" w:hAnsi="Times New Roman" w:eastAsia="仿宋_GB2312" w:cs="Times New Roman"/>
          <w:color w:val="auto"/>
          <w:spacing w:val="0"/>
          <w:sz w:val="32"/>
          <w:szCs w:val="32"/>
          <w:highlight w:val="none"/>
          <w:u w:val="none" w:color="auto"/>
          <w:lang w:eastAsia="zh-CN"/>
        </w:rPr>
        <w:t>。</w:t>
      </w:r>
    </w:p>
    <w:p w14:paraId="4D02F0D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b/>
          <w:bCs/>
          <w:color w:val="auto"/>
          <w:sz w:val="32"/>
          <w:szCs w:val="32"/>
          <w:u w:val="none" w:color="auto"/>
          <w:lang w:eastAsia="zh-CN"/>
        </w:rPr>
      </w:pPr>
      <w:bookmarkStart w:id="230" w:name="_Toc695856851"/>
      <w:bookmarkStart w:id="231" w:name="_Toc254380596"/>
      <w:bookmarkStart w:id="232" w:name="_Toc1396408389"/>
      <w:r>
        <w:rPr>
          <w:rFonts w:hint="default" w:ascii="Times New Roman" w:hAnsi="Times New Roman" w:eastAsia="仿宋_GB2312" w:cs="Times New Roman"/>
          <w:b/>
          <w:bCs/>
          <w:color w:val="auto"/>
          <w:sz w:val="32"/>
          <w:szCs w:val="32"/>
          <w:u w:val="none" w:color="auto"/>
          <w:lang w:eastAsia="zh-CN"/>
        </w:rPr>
        <w:t>第四节 构建高水平全民健身服务体系</w:t>
      </w:r>
      <w:bookmarkEnd w:id="230"/>
      <w:bookmarkEnd w:id="231"/>
      <w:bookmarkEnd w:id="232"/>
    </w:p>
    <w:p w14:paraId="2DFC983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u w:val="none" w:color="auto"/>
          <w:lang w:val="en-US" w:eastAsia="zh-CN"/>
        </w:rPr>
      </w:pPr>
      <w:r>
        <w:rPr>
          <w:rFonts w:hint="default" w:ascii="Times New Roman" w:hAnsi="Times New Roman" w:eastAsia="仿宋_GB2312" w:cs="Times New Roman"/>
          <w:b w:val="0"/>
          <w:bCs w:val="0"/>
          <w:color w:val="auto"/>
          <w:sz w:val="32"/>
          <w:szCs w:val="32"/>
          <w:u w:val="none" w:color="auto"/>
          <w:lang w:val="en-US" w:eastAsia="zh-CN"/>
        </w:rPr>
        <w:t>以增强人民体质为目标，落实全民健身国家战略。优化城乡体育设施布局，</w:t>
      </w:r>
      <w:r>
        <w:rPr>
          <w:rFonts w:hint="default" w:ascii="Times New Roman" w:hAnsi="Times New Roman" w:eastAsia="仿宋_GB2312" w:cs="Times New Roman"/>
          <w:color w:val="auto"/>
          <w:sz w:val="32"/>
          <w:szCs w:val="32"/>
          <w:highlight w:val="none"/>
          <w:u w:val="none" w:color="auto"/>
          <w:lang w:val="en-US" w:eastAsia="zh-CN"/>
        </w:rPr>
        <w:t>完善城市社区“15分钟健身圈”，促进社会、学校场馆开放共享。打造多层次赛事体系，培育农牧民运动会、乡镇足球联赛、社区篮球联赛等品牌，鼓励社会力量参与。提升青少年竞技水平，以足球改革为引领，强化青训体系建设，聚焦速度滑冰、拳击等优势项目，推动竞技体育迈向全疆前列。</w:t>
      </w:r>
    </w:p>
    <w:p w14:paraId="20446A8F">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_GB2312" w:cs="Times New Roman"/>
          <w:color w:val="auto"/>
          <w:highlight w:val="none"/>
          <w:u w:val="none" w:color="auto"/>
        </w:rPr>
      </w:pPr>
      <w:bookmarkStart w:id="233" w:name="_Toc14502"/>
      <w:bookmarkStart w:id="234" w:name="_Toc1684168917"/>
      <w:bookmarkStart w:id="235" w:name="_Toc737708287"/>
      <w:bookmarkStart w:id="236" w:name="_Toc994360177"/>
      <w:bookmarkStart w:id="237" w:name="_Toc3740"/>
    </w:p>
    <w:p w14:paraId="64E479CD">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_GB2312" w:cs="Times New Roman"/>
          <w:color w:val="auto"/>
          <w:highlight w:val="none"/>
          <w:u w:val="none" w:color="auto"/>
        </w:rPr>
      </w:pPr>
      <w:r>
        <w:rPr>
          <w:rFonts w:hint="default" w:ascii="Times New Roman" w:hAnsi="Times New Roman" w:eastAsia="楷体_GB2312" w:cs="Times New Roman"/>
          <w:color w:val="auto"/>
          <w:highlight w:val="none"/>
          <w:u w:val="none" w:color="auto"/>
        </w:rPr>
        <w:t>第</w:t>
      </w:r>
      <w:r>
        <w:rPr>
          <w:rFonts w:hint="default" w:ascii="Times New Roman" w:hAnsi="Times New Roman" w:eastAsia="楷体_GB2312" w:cs="Times New Roman"/>
          <w:color w:val="auto"/>
          <w:highlight w:val="none"/>
          <w:u w:val="none" w:color="auto"/>
          <w:lang w:eastAsia="zh-CN"/>
        </w:rPr>
        <w:t>四</w:t>
      </w:r>
      <w:r>
        <w:rPr>
          <w:rFonts w:hint="default" w:ascii="Times New Roman" w:hAnsi="Times New Roman" w:eastAsia="楷体_GB2312" w:cs="Times New Roman"/>
          <w:color w:val="auto"/>
          <w:highlight w:val="none"/>
          <w:u w:val="none" w:color="auto"/>
        </w:rPr>
        <w:t>章</w:t>
      </w:r>
      <w:r>
        <w:rPr>
          <w:rFonts w:hint="default" w:ascii="Times New Roman" w:hAnsi="Times New Roman" w:eastAsia="楷体_GB2312" w:cs="Times New Roman"/>
          <w:color w:val="auto"/>
          <w:highlight w:val="none"/>
          <w:u w:val="none" w:color="auto"/>
          <w:lang w:val="en-US" w:eastAsia="zh-CN"/>
        </w:rPr>
        <w:t xml:space="preserve"> </w:t>
      </w:r>
      <w:r>
        <w:rPr>
          <w:rFonts w:hint="default" w:ascii="Times New Roman" w:hAnsi="Times New Roman" w:eastAsia="楷体_GB2312" w:cs="Times New Roman"/>
          <w:color w:val="auto"/>
          <w:highlight w:val="none"/>
          <w:u w:val="none" w:color="auto"/>
          <w:lang w:eastAsia="zh-CN"/>
        </w:rPr>
        <w:t>培育壮大文化旅游产业</w:t>
      </w:r>
      <w:bookmarkEnd w:id="233"/>
      <w:bookmarkEnd w:id="234"/>
      <w:bookmarkEnd w:id="235"/>
      <w:bookmarkEnd w:id="236"/>
      <w:bookmarkEnd w:id="237"/>
    </w:p>
    <w:p w14:paraId="1A0B91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u w:val="none" w:color="auto"/>
        </w:rPr>
      </w:pPr>
      <w:r>
        <w:rPr>
          <w:rFonts w:hint="default" w:ascii="Times New Roman" w:hAnsi="Times New Roman" w:eastAsia="仿宋_GB2312" w:cs="Times New Roman"/>
          <w:color w:val="auto"/>
          <w:sz w:val="32"/>
          <w:szCs w:val="32"/>
          <w:u w:val="none" w:color="auto"/>
        </w:rPr>
        <w:t>立足哈密作为“新疆门户”与“新疆缩影”的独特优势，以推动交通流量、商务流量向消费能量、发展能量转化为目标，系统构建四大支柱体系，</w:t>
      </w:r>
      <w:r>
        <w:rPr>
          <w:rFonts w:hint="default" w:ascii="Times New Roman" w:hAnsi="Times New Roman" w:eastAsia="仿宋_GB2312" w:cs="Times New Roman"/>
          <w:color w:val="auto"/>
          <w:sz w:val="32"/>
          <w:szCs w:val="32"/>
          <w:u w:val="none" w:color="auto"/>
          <w:lang w:eastAsia="zh-CN"/>
        </w:rPr>
        <w:t>聚力推动哈密文旅加快迈向“新疆文旅第一梯队”，</w:t>
      </w:r>
      <w:r>
        <w:rPr>
          <w:rFonts w:hint="default" w:ascii="Times New Roman" w:hAnsi="Times New Roman" w:eastAsia="仿宋_GB2312" w:cs="Times New Roman"/>
          <w:color w:val="auto"/>
          <w:sz w:val="32"/>
          <w:szCs w:val="32"/>
          <w:u w:val="none" w:color="auto"/>
          <w:rtl w:val="0"/>
          <w:lang w:val="en-US" w:eastAsia="zh-CN"/>
        </w:rPr>
        <w:t>联动周边区域打造文旅新高地</w:t>
      </w:r>
      <w:r>
        <w:rPr>
          <w:rFonts w:hint="default" w:ascii="Times New Roman" w:hAnsi="Times New Roman" w:eastAsia="仿宋_GB2312" w:cs="Times New Roman"/>
          <w:color w:val="auto"/>
          <w:sz w:val="32"/>
          <w:szCs w:val="32"/>
          <w:u w:val="none" w:color="auto"/>
        </w:rPr>
        <w:t>。</w:t>
      </w:r>
    </w:p>
    <w:p w14:paraId="0C50A4C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sz w:val="32"/>
          <w:szCs w:val="32"/>
          <w:u w:val="none" w:color="auto"/>
          <w:lang w:val="en-US" w:eastAsia="zh-CN"/>
        </w:rPr>
      </w:pPr>
      <w:r>
        <w:rPr>
          <w:rFonts w:hint="default" w:ascii="Times New Roman" w:hAnsi="Times New Roman" w:eastAsia="仿宋_GB2312" w:cs="Times New Roman"/>
          <w:b/>
          <w:bCs/>
          <w:sz w:val="32"/>
          <w:szCs w:val="32"/>
          <w:u w:val="none" w:color="auto"/>
          <w:lang w:val="en-US" w:eastAsia="zh-CN"/>
        </w:rPr>
        <w:t>第一节 构筑富有竞争力的特色产品体系</w:t>
      </w:r>
    </w:p>
    <w:p w14:paraId="785BCEF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z w:val="32"/>
          <w:szCs w:val="32"/>
          <w:u w:val="none" w:color="auto"/>
          <w:lang w:val="en-US" w:eastAsia="zh-CN"/>
        </w:rPr>
      </w:pPr>
      <w:r>
        <w:rPr>
          <w:rFonts w:hint="default" w:ascii="Times New Roman" w:hAnsi="Times New Roman" w:eastAsia="仿宋_GB2312" w:cs="Times New Roman"/>
          <w:b w:val="0"/>
          <w:bCs w:val="0"/>
          <w:color w:val="auto"/>
          <w:sz w:val="32"/>
          <w:szCs w:val="32"/>
          <w:u w:val="none" w:color="auto"/>
          <w:lang w:eastAsia="zh-CN"/>
        </w:rPr>
        <w:t>加快</w:t>
      </w:r>
      <w:r>
        <w:rPr>
          <w:rFonts w:hint="default" w:ascii="Times New Roman" w:hAnsi="Times New Roman" w:eastAsia="仿宋_GB2312" w:cs="Times New Roman"/>
          <w:b w:val="0"/>
          <w:bCs w:val="0"/>
          <w:color w:val="auto"/>
          <w:sz w:val="32"/>
          <w:szCs w:val="32"/>
          <w:u w:val="none" w:color="auto"/>
        </w:rPr>
        <w:t>国华润疆文化科技项目</w:t>
      </w:r>
      <w:r>
        <w:rPr>
          <w:rFonts w:hint="default" w:ascii="Times New Roman" w:hAnsi="Times New Roman" w:eastAsia="仿宋_GB2312" w:cs="Times New Roman"/>
          <w:b w:val="0"/>
          <w:bCs w:val="0"/>
          <w:color w:val="auto"/>
          <w:sz w:val="32"/>
          <w:szCs w:val="32"/>
          <w:u w:val="none" w:color="auto"/>
          <w:lang w:eastAsia="zh-CN"/>
        </w:rPr>
        <w:t>建设</w:t>
      </w:r>
      <w:r>
        <w:rPr>
          <w:rFonts w:hint="default" w:ascii="Times New Roman" w:hAnsi="Times New Roman" w:eastAsia="仿宋_GB2312" w:cs="Times New Roman"/>
          <w:b w:val="0"/>
          <w:bCs w:val="0"/>
          <w:color w:val="auto"/>
          <w:sz w:val="32"/>
          <w:szCs w:val="32"/>
          <w:u w:val="none" w:color="auto"/>
        </w:rPr>
        <w:t>，联动大海道、东天山、</w:t>
      </w:r>
      <w:r>
        <w:rPr>
          <w:rFonts w:hint="default" w:ascii="Times New Roman" w:hAnsi="Times New Roman" w:eastAsia="仿宋_GB2312" w:cs="Times New Roman"/>
          <w:b w:val="0"/>
          <w:bCs w:val="0"/>
          <w:color w:val="auto"/>
          <w:sz w:val="32"/>
          <w:szCs w:val="32"/>
          <w:u w:val="none" w:color="auto"/>
          <w:lang w:val="en-US" w:eastAsia="zh-CN"/>
        </w:rPr>
        <w:t>高家湖</w:t>
      </w:r>
      <w:r>
        <w:rPr>
          <w:rFonts w:hint="eastAsia" w:ascii="Times New Roman" w:hAnsi="Times New Roman" w:eastAsia="仿宋_GB2312" w:cs="Times New Roman"/>
          <w:b w:val="0"/>
          <w:bCs w:val="0"/>
          <w:color w:val="auto"/>
          <w:sz w:val="32"/>
          <w:szCs w:val="32"/>
          <w:u w:val="none" w:color="auto"/>
          <w:lang w:val="en-US" w:eastAsia="zh-CN"/>
        </w:rPr>
        <w:t>、伊吾胡杨林</w:t>
      </w:r>
      <w:r>
        <w:rPr>
          <w:rFonts w:hint="default" w:ascii="Times New Roman" w:hAnsi="Times New Roman" w:eastAsia="仿宋_GB2312" w:cs="Times New Roman"/>
          <w:b w:val="0"/>
          <w:bCs w:val="0"/>
          <w:color w:val="auto"/>
          <w:sz w:val="32"/>
          <w:szCs w:val="32"/>
          <w:u w:val="none" w:color="auto"/>
        </w:rPr>
        <w:t>等核心资源，构建“</w:t>
      </w:r>
      <w:r>
        <w:rPr>
          <w:rFonts w:hint="default" w:ascii="Times New Roman" w:hAnsi="Times New Roman" w:eastAsia="仿宋_GB2312" w:cs="Times New Roman"/>
          <w:b w:val="0"/>
          <w:bCs w:val="0"/>
          <w:color w:val="auto"/>
          <w:sz w:val="32"/>
          <w:szCs w:val="32"/>
          <w:u w:val="none" w:color="auto"/>
          <w:lang w:val="en-US" w:eastAsia="zh-CN"/>
        </w:rPr>
        <w:t>龙头</w:t>
      </w:r>
      <w:r>
        <w:rPr>
          <w:rFonts w:hint="default" w:ascii="Times New Roman" w:hAnsi="Times New Roman" w:eastAsia="仿宋_GB2312" w:cs="Times New Roman"/>
          <w:b w:val="0"/>
          <w:bCs w:val="0"/>
          <w:color w:val="auto"/>
          <w:sz w:val="32"/>
          <w:szCs w:val="32"/>
          <w:u w:val="none" w:color="auto"/>
        </w:rPr>
        <w:t>引领、轴线联动”的发展格局。</w:t>
      </w:r>
      <w:r>
        <w:rPr>
          <w:rFonts w:hint="default" w:ascii="Times New Roman" w:hAnsi="Times New Roman" w:eastAsia="仿宋_GB2312" w:cs="Times New Roman"/>
          <w:b w:val="0"/>
          <w:bCs w:val="0"/>
          <w:color w:val="auto"/>
          <w:sz w:val="32"/>
          <w:szCs w:val="32"/>
          <w:u w:val="none" w:color="auto"/>
          <w:lang w:val="en-US" w:eastAsia="zh-CN"/>
        </w:rPr>
        <w:t>加快推进大海道创建国家地质公园、</w:t>
      </w:r>
      <w:r>
        <w:rPr>
          <w:rFonts w:hint="eastAsia" w:ascii="Times New Roman" w:hAnsi="Times New Roman" w:eastAsia="仿宋_GB2312" w:cs="Times New Roman"/>
          <w:b w:val="0"/>
          <w:bCs w:val="0"/>
          <w:color w:val="auto"/>
          <w:sz w:val="32"/>
          <w:szCs w:val="32"/>
          <w:u w:val="none" w:color="auto"/>
          <w:lang w:val="en-US" w:eastAsia="zh-CN"/>
        </w:rPr>
        <w:t>巴里坤甘露川旅游景区</w:t>
      </w:r>
      <w:r>
        <w:rPr>
          <w:rFonts w:hint="default" w:ascii="Times New Roman" w:hAnsi="Times New Roman" w:eastAsia="仿宋_GB2312" w:cs="Times New Roman"/>
          <w:b w:val="0"/>
          <w:bCs w:val="0"/>
          <w:color w:val="auto"/>
          <w:sz w:val="32"/>
          <w:szCs w:val="32"/>
          <w:u w:val="none" w:color="auto"/>
          <w:lang w:val="en-US" w:eastAsia="zh-CN"/>
        </w:rPr>
        <w:t>创建5A级旅游景区，激活城市街区消费潜力，做强特色化户外体系。</w:t>
      </w:r>
      <w:r>
        <w:rPr>
          <w:rFonts w:hint="default" w:ascii="Times New Roman" w:hAnsi="Times New Roman" w:eastAsia="仿宋_GB2312" w:cs="Times New Roman"/>
          <w:b w:val="0"/>
          <w:bCs w:val="0"/>
          <w:i w:val="0"/>
          <w:iCs w:val="0"/>
          <w:caps w:val="0"/>
          <w:color w:val="auto"/>
          <w:spacing w:val="0"/>
          <w:sz w:val="32"/>
          <w:szCs w:val="32"/>
          <w:u w:val="none" w:color="auto"/>
          <w:shd w:val="clear" w:color="auto" w:fill="FFFFFF"/>
          <w:lang w:val="en-US" w:eastAsia="zh-CN"/>
        </w:rPr>
        <w:t>立足区位优势，实施“点亮新疆”项目，打造进疆首城体验标杆。加快培育</w:t>
      </w:r>
      <w:r>
        <w:rPr>
          <w:rFonts w:hint="default" w:ascii="Times New Roman" w:hAnsi="Times New Roman" w:eastAsia="仿宋_GB2312" w:cs="Times New Roman"/>
          <w:b w:val="0"/>
          <w:bCs w:val="0"/>
          <w:color w:val="auto"/>
          <w:sz w:val="32"/>
          <w:szCs w:val="32"/>
          <w:u w:val="none" w:color="auto"/>
        </w:rPr>
        <w:t>主题演艺，</w:t>
      </w:r>
      <w:r>
        <w:rPr>
          <w:rFonts w:hint="default" w:ascii="Times New Roman" w:hAnsi="Times New Roman" w:eastAsia="仿宋_GB2312" w:cs="Times New Roman"/>
          <w:b w:val="0"/>
          <w:bCs w:val="0"/>
          <w:color w:val="auto"/>
          <w:sz w:val="32"/>
          <w:szCs w:val="32"/>
          <w:u w:val="none" w:color="auto"/>
          <w:lang w:val="en-US" w:eastAsia="zh-CN"/>
        </w:rPr>
        <w:t>打造沉浸式</w:t>
      </w:r>
      <w:r>
        <w:rPr>
          <w:rFonts w:hint="default" w:ascii="Times New Roman" w:hAnsi="Times New Roman" w:eastAsia="仿宋_GB2312" w:cs="Times New Roman"/>
          <w:b w:val="0"/>
          <w:bCs w:val="0"/>
          <w:sz w:val="32"/>
          <w:szCs w:val="32"/>
          <w:u w:val="none" w:color="auto"/>
          <w:lang w:val="en-US" w:eastAsia="zh-CN"/>
        </w:rPr>
        <w:t>消费场景，形成具有市场竞争力的文旅产品体系。</w:t>
      </w:r>
    </w:p>
    <w:p w14:paraId="16B8490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sz w:val="32"/>
          <w:szCs w:val="32"/>
          <w:u w:val="none" w:color="auto"/>
          <w:lang w:val="en-US" w:eastAsia="zh-CN"/>
        </w:rPr>
      </w:pPr>
      <w:r>
        <w:rPr>
          <w:rFonts w:hint="default" w:ascii="Times New Roman" w:hAnsi="Times New Roman" w:eastAsia="仿宋_GB2312" w:cs="Times New Roman"/>
          <w:b/>
          <w:bCs/>
          <w:sz w:val="32"/>
          <w:szCs w:val="32"/>
          <w:u w:val="none" w:color="auto"/>
          <w:lang w:val="en-US" w:eastAsia="zh-CN"/>
        </w:rPr>
        <w:t>第二节 构筑富有生命力的优势产业体系</w:t>
      </w:r>
    </w:p>
    <w:p w14:paraId="684861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u w:val="none" w:color="auto"/>
        </w:rPr>
      </w:pPr>
      <w:r>
        <w:rPr>
          <w:rFonts w:hint="default" w:ascii="Times New Roman" w:hAnsi="Times New Roman" w:eastAsia="仿宋_GB2312" w:cs="Times New Roman"/>
          <w:color w:val="auto"/>
          <w:sz w:val="32"/>
          <w:szCs w:val="32"/>
          <w:u w:val="none" w:color="auto"/>
          <w:lang w:val="en-US" w:eastAsia="zh-CN"/>
        </w:rPr>
        <w:t>大力发展观光度假、户外越野、自驾穿越、亲子研学等产业，补齐停车场、厕所、网络信号等配套设施，提升旅游公共服务水平。</w:t>
      </w:r>
      <w:r>
        <w:rPr>
          <w:rFonts w:hint="default" w:ascii="Times New Roman" w:hAnsi="Times New Roman" w:eastAsia="仿宋_GB2312" w:cs="Times New Roman"/>
          <w:color w:val="auto"/>
          <w:sz w:val="32"/>
          <w:szCs w:val="32"/>
          <w:u w:val="none" w:color="auto"/>
        </w:rPr>
        <w:t>着力培育门户经济、夜间经济、赛事经济、演艺经济等特色融合业态，持续深化“有一种甜蜜叫哈密”品牌价值转化，拓展文创开发、智慧服务等衍生产业，构建主辅协同、集群发展的现代化文旅产业格局。</w:t>
      </w:r>
    </w:p>
    <w:p w14:paraId="1858871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sz w:val="32"/>
          <w:szCs w:val="32"/>
          <w:u w:val="none" w:color="auto"/>
          <w:lang w:val="en-US" w:eastAsia="zh-CN"/>
        </w:rPr>
      </w:pPr>
      <w:r>
        <w:rPr>
          <w:rFonts w:hint="default" w:ascii="Times New Roman" w:hAnsi="Times New Roman" w:eastAsia="仿宋_GB2312" w:cs="Times New Roman"/>
          <w:b/>
          <w:bCs/>
          <w:sz w:val="32"/>
          <w:szCs w:val="32"/>
          <w:u w:val="none" w:color="auto"/>
          <w:lang w:val="en-US" w:eastAsia="zh-CN"/>
        </w:rPr>
        <w:t>第三节 构筑充满活力的发展生态体系</w:t>
      </w:r>
    </w:p>
    <w:p w14:paraId="2E734B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u w:val="none" w:color="auto"/>
        </w:rPr>
      </w:pPr>
      <w:r>
        <w:rPr>
          <w:rFonts w:hint="default" w:ascii="Times New Roman" w:hAnsi="Times New Roman" w:eastAsia="仿宋_GB2312" w:cs="Times New Roman"/>
          <w:color w:val="auto"/>
          <w:sz w:val="32"/>
          <w:szCs w:val="32"/>
          <w:u w:val="none" w:color="auto"/>
          <w:lang w:val="en-US" w:eastAsia="zh-CN"/>
        </w:rPr>
        <w:t>加大</w:t>
      </w:r>
      <w:r>
        <w:rPr>
          <w:rFonts w:hint="default" w:ascii="Times New Roman" w:hAnsi="Times New Roman" w:eastAsia="仿宋_GB2312" w:cs="Times New Roman"/>
          <w:color w:val="auto"/>
          <w:sz w:val="32"/>
          <w:szCs w:val="32"/>
          <w:u w:val="none" w:color="auto"/>
        </w:rPr>
        <w:t>文旅经济政策</w:t>
      </w:r>
      <w:r>
        <w:rPr>
          <w:rFonts w:hint="default" w:ascii="Times New Roman" w:hAnsi="Times New Roman" w:eastAsia="仿宋_GB2312" w:cs="Times New Roman"/>
          <w:color w:val="auto"/>
          <w:sz w:val="32"/>
          <w:szCs w:val="32"/>
          <w:u w:val="none" w:color="auto"/>
          <w:lang w:val="en-US" w:eastAsia="zh-CN"/>
        </w:rPr>
        <w:t>支持，围绕文旅项目建设、宣传营销、引客入哈和品牌创建等方面，增强政策协同效应。积极推动文旅与国土空间规划衔接，加大自然资源文化旅游保护开发实施力度</w:t>
      </w:r>
      <w:r>
        <w:rPr>
          <w:rFonts w:hint="eastAsia" w:ascii="Times New Roman" w:hAnsi="Times New Roman" w:eastAsia="仿宋_GB2312" w:cs="Times New Roman"/>
          <w:color w:val="auto"/>
          <w:sz w:val="32"/>
          <w:szCs w:val="32"/>
          <w:u w:val="none" w:color="auto"/>
          <w:lang w:val="en-US" w:eastAsia="zh-CN"/>
        </w:rPr>
        <w:t>。</w:t>
      </w:r>
      <w:r>
        <w:rPr>
          <w:rFonts w:hint="default" w:ascii="Times New Roman" w:hAnsi="Times New Roman" w:eastAsia="仿宋_GB2312" w:cs="Times New Roman"/>
          <w:color w:val="auto"/>
          <w:sz w:val="32"/>
          <w:szCs w:val="32"/>
          <w:u w:val="none" w:color="auto"/>
          <w:lang w:val="en-US" w:eastAsia="zh-CN"/>
        </w:rPr>
        <w:t>积极引进培育各类</w:t>
      </w:r>
      <w:r>
        <w:rPr>
          <w:rFonts w:hint="eastAsia" w:ascii="Times New Roman" w:hAnsi="Times New Roman" w:eastAsia="仿宋_GB2312" w:cs="Times New Roman"/>
          <w:color w:val="auto"/>
          <w:sz w:val="32"/>
          <w:szCs w:val="32"/>
          <w:u w:val="none" w:color="auto"/>
          <w:lang w:val="en-US" w:eastAsia="zh-CN"/>
        </w:rPr>
        <w:t>经营</w:t>
      </w:r>
      <w:r>
        <w:rPr>
          <w:rFonts w:hint="default" w:ascii="Times New Roman" w:hAnsi="Times New Roman" w:eastAsia="仿宋_GB2312" w:cs="Times New Roman"/>
          <w:color w:val="auto"/>
          <w:sz w:val="32"/>
          <w:szCs w:val="32"/>
          <w:u w:val="none" w:color="auto"/>
          <w:lang w:val="en-US" w:eastAsia="zh-CN"/>
        </w:rPr>
        <w:t>主体，优化文旅市场环境，加大监管力度</w:t>
      </w:r>
      <w:r>
        <w:rPr>
          <w:rFonts w:hint="default" w:ascii="Times New Roman" w:hAnsi="Times New Roman" w:eastAsia="仿宋_GB2312" w:cs="Times New Roman"/>
          <w:color w:val="auto"/>
          <w:sz w:val="32"/>
          <w:szCs w:val="32"/>
          <w:u w:val="none" w:color="auto"/>
        </w:rPr>
        <w:t>。构建多元共治的协同治理体系，营造支撑产业可持续发展的优越生态。</w:t>
      </w:r>
    </w:p>
    <w:p w14:paraId="68A6162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sz w:val="32"/>
          <w:szCs w:val="32"/>
          <w:u w:val="none" w:color="auto"/>
          <w:lang w:val="en-US" w:eastAsia="zh-CN"/>
        </w:rPr>
      </w:pPr>
      <w:r>
        <w:rPr>
          <w:rFonts w:hint="default" w:ascii="Times New Roman" w:hAnsi="Times New Roman" w:eastAsia="仿宋_GB2312" w:cs="Times New Roman"/>
          <w:b/>
          <w:bCs/>
          <w:sz w:val="32"/>
          <w:szCs w:val="32"/>
          <w:u w:val="none" w:color="auto"/>
          <w:lang w:val="en-US" w:eastAsia="zh-CN"/>
        </w:rPr>
        <w:t>第四节 构筑赋能共赢的区域协作体系</w:t>
      </w:r>
    </w:p>
    <w:p w14:paraId="2B2EBA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u w:val="none" w:color="auto"/>
        </w:rPr>
      </w:pPr>
      <w:r>
        <w:rPr>
          <w:rFonts w:hint="default" w:ascii="Times New Roman" w:hAnsi="Times New Roman" w:eastAsia="仿宋_GB2312" w:cs="Times New Roman"/>
          <w:color w:val="auto"/>
          <w:sz w:val="32"/>
          <w:szCs w:val="32"/>
          <w:u w:val="none" w:color="auto"/>
        </w:rPr>
        <w:t>立足新甘蒙三省交界枢纽区位，积极拓展与</w:t>
      </w:r>
      <w:r>
        <w:rPr>
          <w:rFonts w:hint="default" w:ascii="Times New Roman" w:hAnsi="Times New Roman" w:eastAsia="仿宋_GB2312" w:cs="Times New Roman"/>
          <w:color w:val="auto"/>
          <w:sz w:val="32"/>
          <w:szCs w:val="32"/>
          <w:u w:val="none" w:color="auto"/>
          <w:lang w:eastAsia="zh-CN"/>
        </w:rPr>
        <w:t>酒泉</w:t>
      </w:r>
      <w:r>
        <w:rPr>
          <w:rFonts w:hint="default" w:ascii="Times New Roman" w:hAnsi="Times New Roman" w:eastAsia="仿宋_GB2312" w:cs="Times New Roman"/>
          <w:color w:val="auto"/>
          <w:sz w:val="32"/>
          <w:szCs w:val="32"/>
          <w:u w:val="none" w:color="auto"/>
        </w:rPr>
        <w:t>、</w:t>
      </w:r>
      <w:r>
        <w:rPr>
          <w:rFonts w:hint="default" w:ascii="Times New Roman" w:hAnsi="Times New Roman" w:eastAsia="仿宋_GB2312" w:cs="Times New Roman"/>
          <w:color w:val="auto"/>
          <w:sz w:val="32"/>
          <w:szCs w:val="32"/>
          <w:u w:val="none" w:color="auto"/>
          <w:lang w:eastAsia="zh-CN"/>
        </w:rPr>
        <w:t>吐鲁番、</w:t>
      </w:r>
      <w:r>
        <w:rPr>
          <w:rFonts w:hint="default" w:ascii="Times New Roman" w:hAnsi="Times New Roman" w:eastAsia="仿宋_GB2312" w:cs="Times New Roman"/>
          <w:color w:val="auto"/>
          <w:sz w:val="32"/>
          <w:szCs w:val="32"/>
          <w:u w:val="none" w:color="auto"/>
        </w:rPr>
        <w:t>乌鲁木齐等西北重要节点的深度协作，构建线路互通、市场共享、品牌共建的常态化合作机制。深化</w:t>
      </w:r>
      <w:r>
        <w:rPr>
          <w:rFonts w:hint="default" w:ascii="Times New Roman" w:hAnsi="Times New Roman" w:eastAsia="仿宋_GB2312" w:cs="Times New Roman"/>
          <w:color w:val="auto"/>
          <w:sz w:val="32"/>
          <w:szCs w:val="32"/>
          <w:u w:val="none" w:color="auto"/>
          <w:lang w:val="en-US" w:eastAsia="zh-CN"/>
        </w:rPr>
        <w:t>与援疆省市</w:t>
      </w:r>
      <w:r>
        <w:rPr>
          <w:rFonts w:hint="default" w:ascii="Times New Roman" w:hAnsi="Times New Roman" w:eastAsia="仿宋_GB2312" w:cs="Times New Roman"/>
          <w:color w:val="auto"/>
          <w:sz w:val="32"/>
          <w:szCs w:val="32"/>
          <w:u w:val="none" w:color="auto"/>
        </w:rPr>
        <w:t>等合作，拓展产业投资、客源输送与人文交流渠道，提升哈密在区域旅游网络的枢纽集散功能，共同打造开放共赢的文旅发展共同体。</w:t>
      </w:r>
    </w:p>
    <w:p w14:paraId="15160EE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楷体_GB2312" w:cs="Times New Roman"/>
          <w:b/>
          <w:bCs/>
          <w:color w:val="auto"/>
          <w:w w:val="100"/>
          <w:sz w:val="32"/>
          <w:szCs w:val="32"/>
          <w:u w:val="none" w:color="auto"/>
          <w:lang w:eastAsia="zh-CN"/>
        </w:rPr>
      </w:pPr>
    </w:p>
    <w:p w14:paraId="4189B2E0">
      <w:pPr>
        <w:pStyle w:val="8"/>
        <w:spacing w:line="240" w:lineRule="auto"/>
        <w:rPr>
          <w:rFonts w:hint="default" w:ascii="Times New Roman" w:hAnsi="Times New Roman" w:eastAsia="楷体_GB2312" w:cs="Times New Roman"/>
          <w:color w:val="auto"/>
          <w:w w:val="100"/>
          <w:sz w:val="32"/>
          <w:szCs w:val="32"/>
          <w:u w:val="none" w:color="auto"/>
          <w:lang w:val="en-US" w:eastAsia="zh-CN"/>
        </w:rPr>
      </w:pPr>
      <w:bookmarkStart w:id="238" w:name="_Toc2020998917"/>
      <w:bookmarkStart w:id="239" w:name="_Toc252"/>
      <w:bookmarkStart w:id="240" w:name="_Toc528853517"/>
      <w:bookmarkStart w:id="241" w:name="_Toc16988"/>
      <w:bookmarkStart w:id="242" w:name="_Toc1854551181"/>
      <w:r>
        <w:rPr>
          <w:rFonts w:hint="default" w:ascii="Times New Roman" w:hAnsi="Times New Roman" w:eastAsia="楷体_GB2312" w:cs="Times New Roman"/>
          <w:color w:val="auto"/>
          <w:w w:val="100"/>
          <w:sz w:val="32"/>
          <w:szCs w:val="32"/>
          <w:u w:val="none" w:color="auto"/>
          <w:lang w:val="en-US" w:eastAsia="zh-CN"/>
        </w:rPr>
        <w:t>第五章 健全铸牢中华民族共同体意识制度机制</w:t>
      </w:r>
      <w:bookmarkEnd w:id="238"/>
      <w:bookmarkEnd w:id="239"/>
      <w:bookmarkEnd w:id="240"/>
      <w:bookmarkEnd w:id="241"/>
      <w:bookmarkEnd w:id="242"/>
    </w:p>
    <w:p w14:paraId="0E56CF1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w w:val="100"/>
          <w:sz w:val="32"/>
          <w:szCs w:val="32"/>
          <w:highlight w:val="none"/>
          <w:u w:val="none" w:color="auto"/>
          <w:lang w:eastAsia="zh-CN"/>
        </w:rPr>
      </w:pPr>
      <w:r>
        <w:rPr>
          <w:rFonts w:hint="default" w:ascii="Times New Roman" w:hAnsi="Times New Roman" w:eastAsia="仿宋_GB2312" w:cs="Times New Roman"/>
          <w:b w:val="0"/>
          <w:bCs w:val="0"/>
          <w:color w:val="auto"/>
          <w:w w:val="100"/>
          <w:sz w:val="32"/>
          <w:szCs w:val="32"/>
          <w:highlight w:val="none"/>
          <w:u w:val="none" w:color="auto"/>
          <w:lang w:val="en-US" w:eastAsia="zh-CN"/>
        </w:rPr>
        <w:t>聚焦打造铸牢中华民族共同体意识的标杆和典范，持续</w:t>
      </w:r>
      <w:r>
        <w:rPr>
          <w:rFonts w:hint="default" w:ascii="Times New Roman" w:hAnsi="Times New Roman" w:eastAsia="仿宋_GB2312" w:cs="Times New Roman"/>
          <w:b w:val="0"/>
          <w:bCs w:val="0"/>
          <w:color w:val="auto"/>
          <w:sz w:val="32"/>
          <w:szCs w:val="32"/>
          <w:u w:val="none" w:color="auto"/>
          <w:lang w:val="en-US" w:eastAsia="zh-CN"/>
        </w:rPr>
        <w:t>推动铸牢中华民族共同体意识、推进中华民族共同体建设体系化制度化规范化，</w:t>
      </w:r>
      <w:r>
        <w:rPr>
          <w:rStyle w:val="24"/>
          <w:rFonts w:hint="default" w:ascii="Times New Roman" w:hAnsi="Times New Roman" w:eastAsia="仿宋_GB2312" w:cs="Times New Roman"/>
          <w:b w:val="0"/>
          <w:color w:val="auto"/>
          <w:spacing w:val="0"/>
          <w:sz w:val="32"/>
          <w:szCs w:val="32"/>
          <w:highlight w:val="none"/>
          <w:u w:val="none" w:color="auto"/>
          <w:lang w:val="en-US" w:eastAsia="zh-CN" w:bidi="ar"/>
        </w:rPr>
        <w:t>充分释放有形有感有效的工作效能</w:t>
      </w:r>
      <w:r>
        <w:rPr>
          <w:rFonts w:hint="default" w:ascii="Times New Roman" w:hAnsi="Times New Roman" w:eastAsia="仿宋_GB2312" w:cs="Times New Roman"/>
          <w:b w:val="0"/>
          <w:bCs w:val="0"/>
          <w:color w:val="auto"/>
          <w:sz w:val="32"/>
          <w:szCs w:val="32"/>
          <w:u w:val="none" w:color="auto"/>
          <w:lang w:val="en-US" w:eastAsia="zh-CN"/>
        </w:rPr>
        <w:t>。</w:t>
      </w:r>
    </w:p>
    <w:p w14:paraId="20F8F33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b/>
          <w:bCs/>
          <w:color w:val="auto"/>
          <w:w w:val="100"/>
          <w:sz w:val="32"/>
          <w:szCs w:val="32"/>
          <w:highlight w:val="none"/>
          <w:u w:val="none" w:color="auto"/>
          <w:lang w:eastAsia="zh-CN"/>
        </w:rPr>
      </w:pPr>
      <w:r>
        <w:rPr>
          <w:rFonts w:hint="default" w:ascii="Times New Roman" w:hAnsi="Times New Roman" w:eastAsia="仿宋_GB2312" w:cs="Times New Roman"/>
          <w:b/>
          <w:bCs/>
          <w:color w:val="auto"/>
          <w:w w:val="100"/>
          <w:sz w:val="32"/>
          <w:szCs w:val="32"/>
          <w:highlight w:val="none"/>
          <w:u w:val="none" w:color="auto"/>
          <w:lang w:eastAsia="zh-CN"/>
        </w:rPr>
        <w:t>第一节</w:t>
      </w:r>
      <w:r>
        <w:rPr>
          <w:rFonts w:hint="default" w:ascii="Times New Roman" w:hAnsi="Times New Roman" w:eastAsia="仿宋_GB2312" w:cs="Times New Roman"/>
          <w:b/>
          <w:bCs/>
          <w:color w:val="auto"/>
          <w:w w:val="100"/>
          <w:sz w:val="32"/>
          <w:szCs w:val="32"/>
          <w:highlight w:val="none"/>
          <w:u w:val="none" w:color="auto"/>
          <w:lang w:val="en-US" w:eastAsia="zh-CN"/>
        </w:rPr>
        <w:t xml:space="preserve"> 着力打通铸牢中华民族共同体意识“最后一公里”</w:t>
      </w:r>
    </w:p>
    <w:p w14:paraId="05B6DF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w w:val="100"/>
          <w:sz w:val="32"/>
          <w:szCs w:val="32"/>
          <w:highlight w:val="none"/>
          <w:u w:val="none" w:color="auto"/>
          <w:lang w:val="en-US" w:eastAsia="zh-CN"/>
        </w:rPr>
      </w:pPr>
      <w:r>
        <w:rPr>
          <w:rFonts w:hint="default" w:ascii="Times New Roman" w:hAnsi="Times New Roman" w:eastAsia="仿宋_GB2312" w:cs="Times New Roman"/>
          <w:b w:val="0"/>
          <w:bCs w:val="0"/>
          <w:color w:val="auto"/>
          <w:w w:val="100"/>
          <w:sz w:val="32"/>
          <w:szCs w:val="32"/>
          <w:highlight w:val="none"/>
          <w:u w:val="none" w:color="auto"/>
          <w:lang w:val="en-US" w:eastAsia="zh-CN"/>
        </w:rPr>
        <w:t>从理论、制度、实践维度攻坚破题、探索实践，系统构建铸牢中华民族共同体意识的认知体系、话语体系、工作体系和制度体系。</w:t>
      </w:r>
      <w:r>
        <w:rPr>
          <w:rFonts w:hint="default" w:ascii="Times New Roman" w:hAnsi="Times New Roman" w:eastAsia="仿宋_GB2312" w:cs="Times New Roman"/>
          <w:color w:val="auto"/>
          <w:w w:val="100"/>
          <w:sz w:val="32"/>
          <w:szCs w:val="32"/>
          <w:highlight w:val="none"/>
          <w:u w:val="none" w:color="auto"/>
          <w:lang w:val="en-US" w:eastAsia="zh-CN"/>
        </w:rPr>
        <w:t>坚持“党建引领、典型开路”总体思路方法，</w:t>
      </w:r>
      <w:r>
        <w:rPr>
          <w:rFonts w:hint="default" w:ascii="Times New Roman" w:hAnsi="Times New Roman" w:eastAsia="仿宋_GB2312" w:cs="Times New Roman"/>
          <w:color w:val="auto"/>
          <w:w w:val="100"/>
          <w:kern w:val="2"/>
          <w:sz w:val="32"/>
          <w:szCs w:val="32"/>
          <w:highlight w:val="none"/>
          <w:u w:val="none" w:color="auto"/>
          <w:lang w:val="en-US" w:eastAsia="zh-CN" w:bidi="ar-SA"/>
        </w:rPr>
        <w:t>健全完善抵边触底、纵横联动的基层</w:t>
      </w:r>
      <w:r>
        <w:rPr>
          <w:rFonts w:hint="default" w:ascii="Times New Roman" w:hAnsi="Times New Roman" w:eastAsia="仿宋_GB2312" w:cs="Times New Roman"/>
          <w:b w:val="0"/>
          <w:bCs w:val="0"/>
          <w:color w:val="auto"/>
          <w:w w:val="100"/>
          <w:sz w:val="32"/>
          <w:szCs w:val="32"/>
          <w:highlight w:val="none"/>
          <w:u w:val="none" w:color="auto"/>
          <w:lang w:val="en-US" w:eastAsia="zh-CN"/>
        </w:rPr>
        <w:t>铸牢中华民族共同体意识</w:t>
      </w:r>
      <w:r>
        <w:rPr>
          <w:rFonts w:hint="default" w:ascii="Times New Roman" w:hAnsi="Times New Roman" w:eastAsia="仿宋_GB2312" w:cs="Times New Roman"/>
          <w:color w:val="auto"/>
          <w:w w:val="100"/>
          <w:kern w:val="2"/>
          <w:sz w:val="32"/>
          <w:szCs w:val="32"/>
          <w:highlight w:val="none"/>
          <w:u w:val="none" w:color="auto"/>
          <w:lang w:val="en-US" w:eastAsia="zh-CN" w:bidi="ar-SA"/>
        </w:rPr>
        <w:t>工作体系，</w:t>
      </w:r>
      <w:r>
        <w:rPr>
          <w:rFonts w:hint="default" w:ascii="Times New Roman" w:hAnsi="Times New Roman" w:eastAsia="仿宋_GB2312" w:cs="Times New Roman"/>
          <w:color w:val="auto"/>
          <w:spacing w:val="0"/>
          <w:w w:val="100"/>
          <w:sz w:val="32"/>
          <w:szCs w:val="32"/>
          <w:highlight w:val="none"/>
          <w:u w:val="none" w:color="auto"/>
          <w:lang w:val="en-US" w:eastAsia="zh-CN"/>
        </w:rPr>
        <w:t>分批次建立铸牢中华民族共同体意识工作站。</w:t>
      </w:r>
      <w:r>
        <w:rPr>
          <w:rFonts w:hint="default" w:ascii="Times New Roman" w:hAnsi="Times New Roman" w:eastAsia="仿宋_GB2312" w:cs="Times New Roman"/>
          <w:color w:val="auto"/>
          <w:w w:val="100"/>
          <w:sz w:val="32"/>
          <w:szCs w:val="32"/>
          <w:highlight w:val="none"/>
          <w:u w:val="none" w:color="auto"/>
          <w:lang w:val="en-US" w:eastAsia="zh-CN"/>
        </w:rPr>
        <w:t>创新</w:t>
      </w:r>
      <w:r>
        <w:rPr>
          <w:rFonts w:hint="default" w:ascii="Times New Roman" w:hAnsi="Times New Roman" w:eastAsia="仿宋_GB2312" w:cs="Times New Roman"/>
          <w:color w:val="auto"/>
          <w:w w:val="100"/>
          <w:sz w:val="32"/>
          <w:szCs w:val="32"/>
          <w:highlight w:val="none"/>
          <w:u w:val="none" w:color="auto"/>
          <w:lang w:eastAsia="zh-CN"/>
        </w:rPr>
        <w:t>推动</w:t>
      </w:r>
      <w:r>
        <w:rPr>
          <w:rFonts w:hint="default" w:ascii="Times New Roman" w:hAnsi="Times New Roman" w:eastAsia="仿宋_GB2312" w:cs="Times New Roman"/>
          <w:color w:val="auto"/>
          <w:w w:val="100"/>
          <w:sz w:val="32"/>
          <w:szCs w:val="32"/>
          <w:highlight w:val="none"/>
          <w:u w:val="none" w:color="auto"/>
          <w:lang w:val="en-US" w:eastAsia="zh-CN"/>
        </w:rPr>
        <w:t>铸牢中华民族共同体意识行业实践，逐步实现由点到线、由线到面的有效拓展。</w:t>
      </w:r>
    </w:p>
    <w:p w14:paraId="1B5F2A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b/>
          <w:bCs/>
          <w:color w:val="auto"/>
          <w:w w:val="100"/>
          <w:sz w:val="32"/>
          <w:szCs w:val="32"/>
          <w:highlight w:val="none"/>
          <w:u w:val="none" w:color="auto"/>
          <w:lang w:val="en-US" w:eastAsia="zh-CN"/>
        </w:rPr>
      </w:pPr>
      <w:r>
        <w:rPr>
          <w:rFonts w:hint="default" w:ascii="Times New Roman" w:hAnsi="Times New Roman" w:eastAsia="仿宋_GB2312" w:cs="Times New Roman"/>
          <w:b/>
          <w:bCs/>
          <w:color w:val="auto"/>
          <w:w w:val="100"/>
          <w:sz w:val="32"/>
          <w:szCs w:val="32"/>
          <w:highlight w:val="none"/>
          <w:u w:val="none" w:color="auto"/>
          <w:lang w:val="en-US" w:eastAsia="zh-CN"/>
        </w:rPr>
        <w:t>第二节 深入推动铸牢中华民族共同体意识研究阐释</w:t>
      </w:r>
    </w:p>
    <w:p w14:paraId="6B444FA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w w:val="100"/>
          <w:sz w:val="32"/>
          <w:szCs w:val="32"/>
          <w:highlight w:val="none"/>
          <w:u w:val="none" w:color="auto"/>
          <w:lang w:val="en-US" w:eastAsia="zh-CN"/>
        </w:rPr>
      </w:pPr>
      <w:r>
        <w:rPr>
          <w:rFonts w:hint="default" w:ascii="Times New Roman" w:hAnsi="Times New Roman" w:eastAsia="仿宋_GB2312" w:cs="Times New Roman"/>
          <w:color w:val="auto"/>
          <w:w w:val="100"/>
          <w:sz w:val="32"/>
          <w:szCs w:val="32"/>
          <w:highlight w:val="none"/>
          <w:u w:val="none" w:color="auto"/>
          <w:lang w:val="en-US" w:eastAsia="zh-CN"/>
        </w:rPr>
        <w:t>加强</w:t>
      </w:r>
      <w:r>
        <w:rPr>
          <w:rFonts w:hint="default" w:ascii="Times New Roman" w:hAnsi="Times New Roman" w:eastAsia="仿宋_GB2312" w:cs="Times New Roman"/>
          <w:snapToGrid/>
          <w:color w:val="auto"/>
          <w:w w:val="100"/>
          <w:kern w:val="2"/>
          <w:sz w:val="32"/>
          <w:szCs w:val="32"/>
          <w:highlight w:val="none"/>
          <w:u w:val="none" w:color="auto"/>
          <w:lang w:val="en-US" w:eastAsia="zh-CN" w:bidi="ar"/>
        </w:rPr>
        <w:t>与</w:t>
      </w:r>
      <w:r>
        <w:rPr>
          <w:rFonts w:hint="default" w:ascii="Times New Roman" w:hAnsi="Times New Roman" w:eastAsia="仿宋_GB2312" w:cs="Times New Roman"/>
          <w:color w:val="auto"/>
          <w:w w:val="100"/>
          <w:sz w:val="32"/>
          <w:szCs w:val="32"/>
          <w:highlight w:val="none"/>
          <w:u w:val="none" w:color="auto"/>
          <w:lang w:val="en-US" w:eastAsia="zh-CN"/>
        </w:rPr>
        <w:t>高校、科研院所合作，健全完善课题研究、座谈交流、理论研讨、资源共享等重点工作合作交流机制，组织召开哈密“铸牢”理论创新与实践探索交流座谈会，加快形成具有哈密特色的理论成果、实践成果、制度成果</w:t>
      </w:r>
      <w:r>
        <w:rPr>
          <w:rFonts w:hint="default" w:ascii="Times New Roman" w:hAnsi="Times New Roman" w:eastAsia="仿宋_GB2312" w:cs="Times New Roman"/>
          <w:b w:val="0"/>
          <w:bCs w:val="0"/>
          <w:color w:val="auto"/>
          <w:w w:val="100"/>
          <w:sz w:val="32"/>
          <w:szCs w:val="32"/>
          <w:highlight w:val="none"/>
          <w:u w:val="none" w:color="auto"/>
          <w:lang w:val="en-US" w:eastAsia="zh-CN"/>
        </w:rPr>
        <w:t>。</w:t>
      </w:r>
    </w:p>
    <w:p w14:paraId="415A58A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b/>
          <w:bCs/>
          <w:color w:val="auto"/>
          <w:w w:val="100"/>
          <w:sz w:val="32"/>
          <w:szCs w:val="32"/>
          <w:highlight w:val="none"/>
          <w:u w:val="none" w:color="auto"/>
          <w:lang w:val="en-US" w:eastAsia="zh-CN"/>
        </w:rPr>
      </w:pPr>
      <w:r>
        <w:rPr>
          <w:rFonts w:hint="default" w:ascii="Times New Roman" w:hAnsi="Times New Roman" w:eastAsia="仿宋_GB2312" w:cs="Times New Roman"/>
          <w:b/>
          <w:bCs/>
          <w:color w:val="auto"/>
          <w:w w:val="100"/>
          <w:sz w:val="32"/>
          <w:szCs w:val="32"/>
          <w:highlight w:val="none"/>
          <w:u w:val="none" w:color="auto"/>
          <w:lang w:val="en-US" w:eastAsia="zh-CN"/>
        </w:rPr>
        <w:t>第三节 构建铸牢中华民族共同体意识宣传教育多维格局</w:t>
      </w:r>
    </w:p>
    <w:p w14:paraId="13F6921B">
      <w:pPr>
        <w:keepNext w:val="0"/>
        <w:keepLines w:val="0"/>
        <w:pageBreakBefore w:val="0"/>
        <w:widowControl w:val="0"/>
        <w:numPr>
          <w:ilvl w:val="0"/>
          <w:numId w:val="0"/>
        </w:numPr>
        <w:pBdr>
          <w:bottom w:val="none" w:color="auto" w:sz="0" w:space="0"/>
        </w:pBdr>
        <w:tabs>
          <w:tab w:val="left" w:pos="0"/>
          <w:tab w:val="left" w:pos="14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w w:val="100"/>
          <w:sz w:val="32"/>
          <w:szCs w:val="32"/>
          <w:highlight w:val="none"/>
          <w:u w:val="none" w:color="auto"/>
          <w:lang w:val="en-US" w:eastAsia="zh-CN"/>
        </w:rPr>
      </w:pPr>
      <w:r>
        <w:rPr>
          <w:rFonts w:hint="default" w:ascii="Times New Roman" w:hAnsi="Times New Roman" w:eastAsia="仿宋_GB2312" w:cs="Times New Roman"/>
          <w:b w:val="0"/>
          <w:bCs w:val="0"/>
          <w:color w:val="auto"/>
          <w:w w:val="100"/>
          <w:sz w:val="32"/>
          <w:szCs w:val="32"/>
          <w:highlight w:val="none"/>
          <w:u w:val="none" w:color="auto"/>
          <w:lang w:val="en-US" w:eastAsia="zh-CN"/>
        </w:rPr>
        <w:t>深入开展铸牢中华民族共同体意识</w:t>
      </w:r>
      <w:r>
        <w:rPr>
          <w:rFonts w:hint="eastAsia" w:ascii="Times New Roman" w:hAnsi="Times New Roman" w:eastAsia="仿宋_GB2312" w:cs="Times New Roman"/>
          <w:b w:val="0"/>
          <w:bCs w:val="0"/>
          <w:color w:val="auto"/>
          <w:w w:val="100"/>
          <w:sz w:val="32"/>
          <w:szCs w:val="32"/>
          <w:highlight w:val="none"/>
          <w:u w:val="none" w:color="auto"/>
          <w:lang w:val="en-US" w:eastAsia="zh-CN"/>
        </w:rPr>
        <w:t>宣传</w:t>
      </w:r>
      <w:r>
        <w:rPr>
          <w:rFonts w:hint="default" w:ascii="Times New Roman" w:hAnsi="Times New Roman" w:eastAsia="仿宋_GB2312" w:cs="Times New Roman"/>
          <w:b w:val="0"/>
          <w:bCs w:val="0"/>
          <w:color w:val="auto"/>
          <w:w w:val="100"/>
          <w:sz w:val="32"/>
          <w:szCs w:val="32"/>
          <w:highlight w:val="none"/>
          <w:u w:val="none" w:color="auto"/>
          <w:lang w:val="en-US" w:eastAsia="zh-CN"/>
        </w:rPr>
        <w:t>教育活动，全维度加强党员干部、青少年、社会面</w:t>
      </w:r>
      <w:r>
        <w:rPr>
          <w:rFonts w:hint="eastAsia" w:ascii="Times New Roman" w:hAnsi="Times New Roman" w:eastAsia="仿宋_GB2312" w:cs="Times New Roman"/>
          <w:b w:val="0"/>
          <w:bCs w:val="0"/>
          <w:color w:val="auto"/>
          <w:w w:val="100"/>
          <w:sz w:val="32"/>
          <w:szCs w:val="32"/>
          <w:highlight w:val="none"/>
          <w:u w:val="none" w:color="auto"/>
          <w:lang w:val="en-US" w:eastAsia="zh-CN"/>
        </w:rPr>
        <w:t>铸牢</w:t>
      </w:r>
      <w:r>
        <w:rPr>
          <w:rFonts w:hint="default" w:ascii="Times New Roman" w:hAnsi="Times New Roman" w:eastAsia="仿宋_GB2312" w:cs="Times New Roman"/>
          <w:b w:val="0"/>
          <w:bCs w:val="0"/>
          <w:color w:val="auto"/>
          <w:w w:val="100"/>
          <w:sz w:val="32"/>
          <w:szCs w:val="32"/>
          <w:highlight w:val="none"/>
          <w:u w:val="none" w:color="auto"/>
          <w:lang w:val="en-US" w:eastAsia="zh-CN"/>
        </w:rPr>
        <w:t>中华民族共同体意识宣传教育</w:t>
      </w:r>
      <w:r>
        <w:rPr>
          <w:rFonts w:hint="default" w:ascii="Times New Roman" w:hAnsi="Times New Roman" w:eastAsia="仿宋_GB2312" w:cs="Times New Roman"/>
          <w:b w:val="0"/>
          <w:bCs w:val="0"/>
          <w:color w:val="auto"/>
          <w:w w:val="100"/>
          <w:sz w:val="32"/>
          <w:szCs w:val="32"/>
          <w:highlight w:val="none"/>
          <w:u w:val="none" w:color="auto"/>
          <w:cs w:val="0"/>
          <w:lang w:val="en-US" w:eastAsia="zh-CN"/>
        </w:rPr>
        <w:t>。</w:t>
      </w:r>
      <w:r>
        <w:rPr>
          <w:rFonts w:hint="default" w:ascii="Times New Roman" w:hAnsi="Times New Roman" w:eastAsia="仿宋_GB2312" w:cs="Times New Roman"/>
          <w:color w:val="auto"/>
          <w:w w:val="100"/>
          <w:sz w:val="32"/>
          <w:szCs w:val="32"/>
          <w:highlight w:val="none"/>
          <w:u w:val="none" w:color="auto"/>
          <w:lang w:val="en-US" w:eastAsia="zh-CN"/>
        </w:rPr>
        <w:t>充分发挥铸牢中华民族共同体意识宣传教育矩阵综合效力，</w:t>
      </w:r>
      <w:r>
        <w:rPr>
          <w:rFonts w:hint="default" w:ascii="Times New Roman" w:hAnsi="Times New Roman" w:eastAsia="仿宋_GB2312" w:cs="Times New Roman"/>
          <w:b w:val="0"/>
          <w:bCs w:val="0"/>
          <w:color w:val="auto"/>
          <w:w w:val="100"/>
          <w:sz w:val="32"/>
          <w:szCs w:val="32"/>
          <w:highlight w:val="none"/>
          <w:u w:val="none" w:color="auto"/>
          <w:lang w:val="en-US" w:eastAsia="zh-CN"/>
        </w:rPr>
        <w:t>深入开展“互联网+铸牢中华民族共同体意识”行动，</w:t>
      </w:r>
      <w:r>
        <w:rPr>
          <w:rFonts w:hint="default" w:ascii="Times New Roman" w:hAnsi="Times New Roman" w:eastAsia="仿宋_GB2312" w:cs="Times New Roman"/>
          <w:color w:val="auto"/>
          <w:w w:val="100"/>
          <w:sz w:val="32"/>
          <w:szCs w:val="32"/>
          <w:highlight w:val="none"/>
          <w:u w:val="none" w:color="auto"/>
          <w:lang w:val="en-US" w:eastAsia="zh-CN"/>
        </w:rPr>
        <w:t>讲好中华民族共同体的哈密故事。统筹发挥文化场馆、现代化</w:t>
      </w:r>
      <w:r>
        <w:rPr>
          <w:rFonts w:hint="default" w:ascii="Times New Roman" w:hAnsi="Times New Roman" w:eastAsia="仿宋_GB2312" w:cs="Times New Roman"/>
          <w:strike w:val="0"/>
          <w:dstrike w:val="0"/>
          <w:color w:val="auto"/>
          <w:w w:val="100"/>
          <w:sz w:val="32"/>
          <w:szCs w:val="32"/>
          <w:highlight w:val="none"/>
          <w:u w:val="none" w:color="auto"/>
          <w:lang w:val="en-US" w:eastAsia="zh-CN"/>
        </w:rPr>
        <w:t>建设</w:t>
      </w:r>
      <w:r>
        <w:rPr>
          <w:rFonts w:hint="default" w:ascii="Times New Roman" w:hAnsi="Times New Roman" w:eastAsia="仿宋_GB2312" w:cs="Times New Roman"/>
          <w:color w:val="auto"/>
          <w:w w:val="100"/>
          <w:sz w:val="32"/>
          <w:szCs w:val="32"/>
          <w:highlight w:val="none"/>
          <w:u w:val="none" w:color="auto"/>
          <w:lang w:val="en-US" w:eastAsia="zh-CN"/>
        </w:rPr>
        <w:t>场景、爱国主义</w:t>
      </w:r>
      <w:r>
        <w:rPr>
          <w:rFonts w:hint="eastAsia" w:ascii="Times New Roman" w:hAnsi="Times New Roman" w:eastAsia="仿宋_GB2312" w:cs="Times New Roman"/>
          <w:color w:val="auto"/>
          <w:w w:val="100"/>
          <w:sz w:val="32"/>
          <w:szCs w:val="32"/>
          <w:highlight w:val="none"/>
          <w:u w:val="none" w:color="auto"/>
          <w:lang w:val="en-US" w:eastAsia="zh-CN"/>
        </w:rPr>
        <w:t>教育</w:t>
      </w:r>
      <w:r>
        <w:rPr>
          <w:rFonts w:hint="default" w:ascii="Times New Roman" w:hAnsi="Times New Roman" w:eastAsia="仿宋_GB2312" w:cs="Times New Roman"/>
          <w:color w:val="auto"/>
          <w:w w:val="100"/>
          <w:sz w:val="32"/>
          <w:szCs w:val="32"/>
          <w:highlight w:val="none"/>
          <w:u w:val="none" w:color="auto"/>
          <w:lang w:val="en-US" w:eastAsia="zh-CN"/>
        </w:rPr>
        <w:t>基地宣传教育阵地作用，</w:t>
      </w:r>
      <w:r>
        <w:rPr>
          <w:rStyle w:val="24"/>
          <w:rFonts w:hint="default" w:ascii="Times New Roman" w:hAnsi="Times New Roman" w:eastAsia="仿宋_GB2312" w:cs="Times New Roman"/>
          <w:b w:val="0"/>
          <w:color w:val="auto"/>
          <w:sz w:val="32"/>
          <w:szCs w:val="32"/>
          <w:highlight w:val="none"/>
          <w:u w:val="none" w:color="auto"/>
          <w:lang w:bidi="ar"/>
        </w:rPr>
        <w:t>不断夯实人人、事事、处处、业业“铸牢”的基层基础</w:t>
      </w:r>
      <w:r>
        <w:rPr>
          <w:rFonts w:hint="default" w:ascii="Times New Roman" w:hAnsi="Times New Roman" w:eastAsia="仿宋_GB2312" w:cs="Times New Roman"/>
          <w:b w:val="0"/>
          <w:color w:val="auto"/>
          <w:sz w:val="32"/>
          <w:szCs w:val="32"/>
          <w:highlight w:val="none"/>
          <w:u w:val="none" w:color="auto"/>
          <w:lang w:eastAsia="zh-CN" w:bidi="ar"/>
        </w:rPr>
        <w:t>。</w:t>
      </w:r>
    </w:p>
    <w:p w14:paraId="17DAFFD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b/>
          <w:bCs/>
          <w:strike w:val="0"/>
          <w:dstrike w:val="0"/>
          <w:color w:val="auto"/>
          <w:w w:val="100"/>
          <w:sz w:val="32"/>
          <w:szCs w:val="32"/>
          <w:highlight w:val="none"/>
          <w:u w:val="none" w:color="auto"/>
          <w:lang w:val="en-US" w:eastAsia="zh-CN"/>
        </w:rPr>
      </w:pPr>
      <w:r>
        <w:rPr>
          <w:rFonts w:hint="default" w:ascii="Times New Roman" w:hAnsi="Times New Roman" w:eastAsia="仿宋_GB2312" w:cs="Times New Roman"/>
          <w:b/>
          <w:bCs/>
          <w:strike w:val="0"/>
          <w:dstrike w:val="0"/>
          <w:color w:val="auto"/>
          <w:w w:val="100"/>
          <w:sz w:val="32"/>
          <w:szCs w:val="32"/>
          <w:highlight w:val="none"/>
          <w:u w:val="none" w:color="auto"/>
          <w:lang w:val="en-US" w:eastAsia="zh-CN"/>
        </w:rPr>
        <w:t>第四节 深入实施青少年“筑基”工程</w:t>
      </w:r>
    </w:p>
    <w:p w14:paraId="0DA211C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trike w:val="0"/>
          <w:dstrike w:val="0"/>
          <w:color w:val="auto"/>
          <w:w w:val="100"/>
          <w:sz w:val="32"/>
          <w:szCs w:val="32"/>
          <w:highlight w:val="none"/>
          <w:u w:val="none" w:color="auto"/>
          <w:lang w:val="en-US" w:eastAsia="zh-CN"/>
        </w:rPr>
      </w:pPr>
      <w:r>
        <w:rPr>
          <w:rFonts w:hint="default" w:ascii="Times New Roman" w:hAnsi="Times New Roman" w:eastAsia="仿宋_GB2312" w:cs="Times New Roman"/>
          <w:strike w:val="0"/>
          <w:dstrike w:val="0"/>
          <w:color w:val="auto"/>
          <w:w w:val="100"/>
          <w:sz w:val="32"/>
          <w:szCs w:val="32"/>
          <w:highlight w:val="none"/>
          <w:u w:val="none" w:color="auto"/>
          <w:lang w:val="en-US" w:eastAsia="zh-CN"/>
        </w:rPr>
        <w:t>加快构建铸牢中华民族共同体意识教育体系和长效育人机制，健全马克思主义“五观”教育评价机制，完善青少年爱国主义教育工作机制，实施学校铸牢中华民族共同体意识“提质增效”行动。全面加强学校思想政治教育，打造“筑基”工程精品课程，引导各族青少年铸牢中国心、中华魂。推动国家通用语言文字教育从“听说读写”向理解中华文化、增进“五个认同”拓展。</w:t>
      </w:r>
    </w:p>
    <w:p w14:paraId="0F3AB7D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u w:val="none" w:color="auto"/>
          <w:lang w:eastAsia="zh-CN"/>
        </w:rPr>
      </w:pPr>
      <w:bookmarkStart w:id="243" w:name="_Toc6423"/>
    </w:p>
    <w:p w14:paraId="461003C3">
      <w:pPr>
        <w:pStyle w:val="8"/>
        <w:keepNext w:val="0"/>
        <w:keepLines w:val="0"/>
        <w:pageBreakBefore w:val="0"/>
        <w:widowControl w:val="0"/>
        <w:tabs>
          <w:tab w:val="left" w:pos="0"/>
          <w:tab w:val="left" w:pos="1440"/>
        </w:tabs>
        <w:kinsoku/>
        <w:wordWrap/>
        <w:overflowPunct/>
        <w:topLinePunct w:val="0"/>
        <w:autoSpaceDE/>
        <w:autoSpaceDN/>
        <w:bidi w:val="0"/>
        <w:adjustRightInd/>
        <w:snapToGrid/>
        <w:spacing w:line="560" w:lineRule="exact"/>
        <w:textAlignment w:val="auto"/>
        <w:rPr>
          <w:rFonts w:hint="default" w:ascii="Times New Roman" w:hAnsi="Times New Roman" w:eastAsia="楷体_GB2312" w:cs="Times New Roman"/>
          <w:b/>
          <w:bCs/>
          <w:color w:val="auto"/>
          <w:w w:val="100"/>
          <w:u w:val="none" w:color="auto"/>
          <w:lang w:val="en-US" w:eastAsia="zh-CN"/>
        </w:rPr>
      </w:pPr>
      <w:bookmarkStart w:id="244" w:name="_Toc11782"/>
      <w:bookmarkStart w:id="245" w:name="_Toc295747079"/>
      <w:bookmarkStart w:id="246" w:name="_Toc373964229"/>
      <w:bookmarkStart w:id="247" w:name="_Toc2015497661"/>
      <w:r>
        <w:rPr>
          <w:rFonts w:hint="default" w:ascii="Times New Roman" w:hAnsi="Times New Roman" w:eastAsia="楷体_GB2312" w:cs="Times New Roman"/>
          <w:b/>
          <w:bCs/>
          <w:color w:val="auto"/>
          <w:w w:val="100"/>
          <w:u w:val="none" w:color="auto"/>
          <w:lang w:eastAsia="zh-CN"/>
        </w:rPr>
        <w:t>第</w:t>
      </w:r>
      <w:r>
        <w:rPr>
          <w:rFonts w:hint="default" w:ascii="Times New Roman" w:hAnsi="Times New Roman" w:eastAsia="楷体_GB2312" w:cs="Times New Roman"/>
          <w:b/>
          <w:bCs/>
          <w:color w:val="auto"/>
          <w:w w:val="100"/>
          <w:u w:val="none" w:color="auto"/>
          <w:lang w:val="en-US" w:eastAsia="zh-CN"/>
        </w:rPr>
        <w:t>六</w:t>
      </w:r>
      <w:r>
        <w:rPr>
          <w:rFonts w:hint="default" w:ascii="Times New Roman" w:hAnsi="Times New Roman" w:eastAsia="楷体_GB2312" w:cs="Times New Roman"/>
          <w:b/>
          <w:bCs/>
          <w:color w:val="auto"/>
          <w:w w:val="100"/>
          <w:u w:val="none" w:color="auto"/>
          <w:lang w:eastAsia="zh-CN"/>
        </w:rPr>
        <w:t>章</w:t>
      </w:r>
      <w:r>
        <w:rPr>
          <w:rFonts w:hint="default" w:ascii="Times New Roman" w:hAnsi="Times New Roman" w:eastAsia="楷体_GB2312" w:cs="Times New Roman"/>
          <w:b/>
          <w:bCs/>
          <w:color w:val="auto"/>
          <w:w w:val="100"/>
          <w:u w:val="none" w:color="auto"/>
          <w:lang w:val="en-US" w:eastAsia="zh-CN"/>
        </w:rPr>
        <w:t xml:space="preserve"> </w:t>
      </w:r>
      <w:bookmarkEnd w:id="243"/>
      <w:bookmarkEnd w:id="244"/>
      <w:r>
        <w:rPr>
          <w:rFonts w:hint="default" w:ascii="Times New Roman" w:hAnsi="Times New Roman" w:eastAsia="楷体_GB2312" w:cs="Times New Roman"/>
          <w:b/>
          <w:bCs/>
          <w:color w:val="auto"/>
          <w:w w:val="100"/>
          <w:u w:val="none" w:color="auto"/>
          <w:lang w:val="en-US" w:eastAsia="zh-CN"/>
        </w:rPr>
        <w:t>促进各民族广泛交往交流交融</w:t>
      </w:r>
      <w:bookmarkEnd w:id="245"/>
      <w:bookmarkEnd w:id="246"/>
      <w:bookmarkEnd w:id="247"/>
    </w:p>
    <w:p w14:paraId="4F22E573">
      <w:pPr>
        <w:keepNext w:val="0"/>
        <w:keepLines w:val="0"/>
        <w:pageBreakBefore w:val="0"/>
        <w:widowControl w:val="0"/>
        <w:numPr>
          <w:ilvl w:val="0"/>
          <w:numId w:val="0"/>
        </w:numPr>
        <w:pBdr>
          <w:bottom w:val="none" w:color="auto" w:sz="0" w:space="0"/>
        </w:pBdr>
        <w:tabs>
          <w:tab w:val="left" w:pos="0"/>
          <w:tab w:val="left" w:pos="14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w w:val="100"/>
          <w:sz w:val="32"/>
          <w:szCs w:val="32"/>
          <w:highlight w:val="none"/>
          <w:u w:val="none" w:color="auto"/>
          <w:lang w:val="en-US" w:eastAsia="zh-CN"/>
        </w:rPr>
      </w:pPr>
      <w:r>
        <w:rPr>
          <w:rFonts w:hint="default" w:ascii="Times New Roman" w:hAnsi="Times New Roman" w:eastAsia="仿宋_GB2312" w:cs="Times New Roman"/>
          <w:b w:val="0"/>
          <w:bCs w:val="0"/>
          <w:color w:val="auto"/>
          <w:w w:val="100"/>
          <w:sz w:val="32"/>
          <w:szCs w:val="32"/>
          <w:highlight w:val="none"/>
          <w:u w:val="none" w:color="auto"/>
          <w:lang w:val="en-US" w:eastAsia="zh-CN"/>
        </w:rPr>
        <w:t>高举中华民族大团结旗帜，深化民族团结进步创建工作，系统构建全方位、多层次、广领域的交往交流交融新格局，夯实铸牢中华民族共同体意识、推进中华民族共同体建设的社会基础。</w:t>
      </w:r>
    </w:p>
    <w:p w14:paraId="5AA9A1B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w w:val="100"/>
          <w:kern w:val="2"/>
          <w:sz w:val="32"/>
          <w:szCs w:val="32"/>
          <w:u w:val="none" w:color="auto"/>
          <w:lang w:val="en-US" w:eastAsia="zh-CN" w:bidi="ar-SA"/>
        </w:rPr>
      </w:pPr>
      <w:r>
        <w:rPr>
          <w:rFonts w:hint="default" w:ascii="Times New Roman" w:hAnsi="Times New Roman" w:eastAsia="仿宋_GB2312" w:cs="Times New Roman"/>
          <w:b/>
          <w:bCs/>
          <w:color w:val="auto"/>
          <w:w w:val="100"/>
          <w:kern w:val="2"/>
          <w:sz w:val="32"/>
          <w:szCs w:val="32"/>
          <w:u w:val="none" w:color="auto"/>
          <w:lang w:val="en-US" w:eastAsia="zh-CN" w:bidi="ar-SA"/>
        </w:rPr>
        <w:t>第</w:t>
      </w:r>
      <w:r>
        <w:rPr>
          <w:rFonts w:hint="eastAsia" w:ascii="Times New Roman" w:hAnsi="Times New Roman" w:eastAsia="仿宋_GB2312" w:cs="Times New Roman"/>
          <w:b/>
          <w:bCs/>
          <w:color w:val="auto"/>
          <w:w w:val="100"/>
          <w:kern w:val="2"/>
          <w:sz w:val="32"/>
          <w:szCs w:val="32"/>
          <w:u w:val="none" w:color="auto"/>
          <w:lang w:val="en-US" w:eastAsia="zh-CN" w:bidi="ar-SA"/>
        </w:rPr>
        <w:t>一</w:t>
      </w:r>
      <w:r>
        <w:rPr>
          <w:rFonts w:hint="default" w:ascii="Times New Roman" w:hAnsi="Times New Roman" w:eastAsia="仿宋_GB2312" w:cs="Times New Roman"/>
          <w:b/>
          <w:bCs/>
          <w:color w:val="auto"/>
          <w:w w:val="100"/>
          <w:kern w:val="2"/>
          <w:sz w:val="32"/>
          <w:szCs w:val="32"/>
          <w:u w:val="none" w:color="auto"/>
          <w:lang w:val="en-US" w:eastAsia="zh-CN" w:bidi="ar-SA"/>
        </w:rPr>
        <w:t>节 纵深推进民族团结进步创建工作</w:t>
      </w:r>
    </w:p>
    <w:p w14:paraId="1E4032A4">
      <w:pPr>
        <w:keepNext w:val="0"/>
        <w:keepLines w:val="0"/>
        <w:pageBreakBefore w:val="0"/>
        <w:widowControl w:val="0"/>
        <w:numPr>
          <w:ilvl w:val="0"/>
          <w:numId w:val="0"/>
        </w:numPr>
        <w:pBdr>
          <w:bottom w:val="none" w:color="auto" w:sz="0" w:space="0"/>
        </w:pBdr>
        <w:tabs>
          <w:tab w:val="left" w:pos="0"/>
          <w:tab w:val="left" w:pos="14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w w:val="100"/>
          <w:sz w:val="32"/>
          <w:szCs w:val="32"/>
          <w:highlight w:val="none"/>
          <w:u w:val="none" w:color="auto"/>
          <w:lang w:val="en-US" w:eastAsia="zh-CN"/>
        </w:rPr>
      </w:pPr>
      <w:r>
        <w:rPr>
          <w:rFonts w:hint="default" w:ascii="Times New Roman" w:hAnsi="Times New Roman" w:eastAsia="仿宋_GB2312" w:cs="Times New Roman"/>
          <w:color w:val="auto"/>
          <w:spacing w:val="0"/>
          <w:w w:val="100"/>
          <w:sz w:val="32"/>
          <w:szCs w:val="32"/>
          <w:highlight w:val="none"/>
          <w:u w:val="none" w:color="auto"/>
          <w:lang w:val="en-US" w:eastAsia="zh-CN"/>
        </w:rPr>
        <w:t>巩固提升全国民族团结进步示范市创建成果，持续深化民族团结进步创建工作机制，积极培育、创建全国民族团结进步示范区示范单位。</w:t>
      </w:r>
      <w:r>
        <w:rPr>
          <w:rFonts w:hint="default" w:ascii="Times New Roman" w:hAnsi="Times New Roman" w:eastAsia="仿宋_GB2312" w:cs="Times New Roman"/>
          <w:color w:val="auto"/>
          <w:spacing w:val="0"/>
          <w:w w:val="100"/>
          <w:sz w:val="32"/>
          <w:szCs w:val="32"/>
          <w:highlight w:val="none"/>
          <w:u w:val="none" w:color="auto"/>
          <w:lang w:eastAsia="zh-CN"/>
        </w:rPr>
        <w:t>深化“兵铁油企地”民族团结进步共创共建，</w:t>
      </w:r>
      <w:r>
        <w:rPr>
          <w:rFonts w:hint="default" w:ascii="Times New Roman" w:hAnsi="Times New Roman" w:eastAsia="仿宋_GB2312" w:cs="Times New Roman"/>
          <w:color w:val="auto"/>
          <w:w w:val="100"/>
          <w:sz w:val="32"/>
          <w:szCs w:val="32"/>
          <w:highlight w:val="none"/>
          <w:u w:val="none" w:color="auto"/>
          <w:lang w:eastAsia="zh-CN"/>
        </w:rPr>
        <w:t>打造铸牢中华民族共同体意识“双拥篇”。</w:t>
      </w:r>
      <w:r>
        <w:rPr>
          <w:rFonts w:hint="default" w:ascii="Times New Roman" w:hAnsi="Times New Roman" w:eastAsia="仿宋_GB2312" w:cs="Times New Roman"/>
          <w:color w:val="auto"/>
          <w:spacing w:val="0"/>
          <w:w w:val="100"/>
          <w:sz w:val="32"/>
          <w:szCs w:val="32"/>
          <w:highlight w:val="none"/>
          <w:u w:val="none" w:color="auto"/>
          <w:lang w:val="en-US" w:eastAsia="zh-CN"/>
        </w:rPr>
        <w:t>健全模范典型挖掘选育工作机制，</w:t>
      </w:r>
      <w:r>
        <w:rPr>
          <w:rFonts w:hint="default" w:ascii="Times New Roman" w:hAnsi="Times New Roman" w:eastAsia="仿宋_GB2312" w:cs="Times New Roman"/>
          <w:color w:val="auto"/>
          <w:spacing w:val="0"/>
          <w:w w:val="100"/>
          <w:sz w:val="32"/>
          <w:szCs w:val="32"/>
          <w:highlight w:val="none"/>
          <w:u w:val="none" w:color="auto"/>
          <w:lang w:eastAsia="zh-CN"/>
        </w:rPr>
        <w:t>开展民族团结进步模范表彰活动。</w:t>
      </w:r>
    </w:p>
    <w:p w14:paraId="1970497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w w:val="100"/>
          <w:kern w:val="2"/>
          <w:sz w:val="32"/>
          <w:szCs w:val="32"/>
          <w:u w:val="none" w:color="auto"/>
          <w:lang w:val="en-US" w:eastAsia="zh-CN" w:bidi="ar-SA"/>
        </w:rPr>
      </w:pPr>
      <w:r>
        <w:rPr>
          <w:rFonts w:hint="default" w:ascii="Times New Roman" w:hAnsi="Times New Roman" w:eastAsia="仿宋_GB2312" w:cs="Times New Roman"/>
          <w:b/>
          <w:bCs/>
          <w:color w:val="auto"/>
          <w:w w:val="100"/>
          <w:kern w:val="2"/>
          <w:sz w:val="32"/>
          <w:szCs w:val="32"/>
          <w:u w:val="none" w:color="auto"/>
          <w:lang w:val="en-US" w:eastAsia="zh-CN" w:bidi="ar-SA"/>
        </w:rPr>
        <w:t>第</w:t>
      </w:r>
      <w:r>
        <w:rPr>
          <w:rFonts w:hint="eastAsia" w:ascii="Times New Roman" w:hAnsi="Times New Roman" w:eastAsia="仿宋_GB2312" w:cs="Times New Roman"/>
          <w:b/>
          <w:bCs/>
          <w:color w:val="auto"/>
          <w:w w:val="100"/>
          <w:kern w:val="2"/>
          <w:sz w:val="32"/>
          <w:szCs w:val="32"/>
          <w:u w:val="none" w:color="auto"/>
          <w:lang w:val="en-US" w:eastAsia="zh-CN" w:bidi="ar-SA"/>
        </w:rPr>
        <w:t>二</w:t>
      </w:r>
      <w:r>
        <w:rPr>
          <w:rFonts w:hint="default" w:ascii="Times New Roman" w:hAnsi="Times New Roman" w:eastAsia="仿宋_GB2312" w:cs="Times New Roman"/>
          <w:b/>
          <w:bCs/>
          <w:color w:val="auto"/>
          <w:w w:val="100"/>
          <w:kern w:val="2"/>
          <w:sz w:val="32"/>
          <w:szCs w:val="32"/>
          <w:u w:val="none" w:color="auto"/>
          <w:lang w:val="en-US" w:eastAsia="zh-CN" w:bidi="ar-SA"/>
        </w:rPr>
        <w:t>节 深化城市民族工作</w:t>
      </w:r>
    </w:p>
    <w:p w14:paraId="4FB01744">
      <w:pPr>
        <w:keepNext w:val="0"/>
        <w:keepLines w:val="0"/>
        <w:pageBreakBefore w:val="0"/>
        <w:widowControl w:val="0"/>
        <w:numPr>
          <w:ilvl w:val="0"/>
          <w:numId w:val="0"/>
        </w:numPr>
        <w:pBdr>
          <w:bottom w:val="none" w:color="auto" w:sz="0" w:space="0"/>
        </w:pBdr>
        <w:tabs>
          <w:tab w:val="left" w:pos="0"/>
          <w:tab w:val="left" w:pos="14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pacing w:val="0"/>
          <w:w w:val="100"/>
          <w:sz w:val="32"/>
          <w:szCs w:val="32"/>
          <w:highlight w:val="none"/>
          <w:u w:val="none" w:color="auto"/>
          <w:lang w:val="en-US" w:eastAsia="zh-CN"/>
        </w:rPr>
      </w:pPr>
      <w:r>
        <w:rPr>
          <w:rFonts w:hint="default" w:ascii="Times New Roman" w:hAnsi="Times New Roman" w:eastAsia="仿宋_GB2312" w:cs="Times New Roman"/>
          <w:color w:val="auto"/>
          <w:sz w:val="32"/>
          <w:szCs w:val="32"/>
          <w:u w:val="none" w:color="auto"/>
          <w:lang w:val="en-US" w:eastAsia="zh-CN"/>
        </w:rPr>
        <w:t>紧扣新型工业化和新型城镇化，</w:t>
      </w:r>
      <w:r>
        <w:rPr>
          <w:rFonts w:hint="default" w:ascii="Times New Roman" w:hAnsi="Times New Roman" w:eastAsia="仿宋_GB2312" w:cs="Times New Roman"/>
          <w:color w:val="auto"/>
          <w:spacing w:val="0"/>
          <w:w w:val="100"/>
          <w:sz w:val="32"/>
          <w:szCs w:val="32"/>
          <w:highlight w:val="none"/>
          <w:u w:val="none" w:color="auto"/>
          <w:lang w:val="en-US" w:eastAsia="zh-CN"/>
        </w:rPr>
        <w:t>在共同现代化进程中创新推进城市民族工作</w:t>
      </w:r>
      <w:r>
        <w:rPr>
          <w:rFonts w:hint="default" w:ascii="Times New Roman" w:hAnsi="Times New Roman" w:eastAsia="仿宋_GB2312" w:cs="Times New Roman"/>
          <w:color w:val="auto"/>
          <w:sz w:val="32"/>
          <w:szCs w:val="32"/>
          <w:u w:val="none" w:color="auto"/>
          <w:lang w:val="en-US" w:eastAsia="zh-CN"/>
        </w:rPr>
        <w:t>试点</w:t>
      </w:r>
      <w:r>
        <w:rPr>
          <w:rFonts w:hint="default" w:ascii="Times New Roman" w:hAnsi="Times New Roman" w:eastAsia="仿宋_GB2312" w:cs="Times New Roman"/>
          <w:color w:val="auto"/>
          <w:spacing w:val="0"/>
          <w:w w:val="100"/>
          <w:sz w:val="32"/>
          <w:szCs w:val="32"/>
          <w:highlight w:val="none"/>
          <w:u w:val="none" w:color="auto"/>
          <w:lang w:val="en-US" w:eastAsia="zh-CN"/>
        </w:rPr>
        <w:t>，积极探索出台有利于促进各民族流动融居、互嵌发展的均等化、同城化保障措施，嵌入社区最小单元建设“红石榴驿站”，打造“甜美哈密·我们的家”城市民族工作品牌。建立健全流动人口服务管理综合体系和跨区域双向服务管理协同机制，积极推动“新市民”赋能行动，全面推动城市民族工作高质量发展。</w:t>
      </w:r>
    </w:p>
    <w:p w14:paraId="252B80DE">
      <w:pPr>
        <w:pStyle w:val="8"/>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_GB2312" w:cs="Times New Roman"/>
          <w:color w:val="auto"/>
          <w:w w:val="100"/>
          <w:u w:val="none" w:color="auto"/>
          <w:lang w:eastAsia="zh-CN"/>
        </w:rPr>
      </w:pPr>
      <w:bookmarkStart w:id="248" w:name="_Toc70833015"/>
      <w:bookmarkStart w:id="249" w:name="_Toc8986"/>
      <w:bookmarkStart w:id="250" w:name="_Toc995916495"/>
      <w:bookmarkStart w:id="251" w:name="_Toc19266"/>
      <w:bookmarkStart w:id="252" w:name="_Toc461569484"/>
      <w:r>
        <w:rPr>
          <w:rFonts w:hint="default" w:ascii="Times New Roman" w:hAnsi="Times New Roman" w:eastAsia="楷体_GB2312" w:cs="Times New Roman"/>
          <w:color w:val="auto"/>
          <w:w w:val="100"/>
          <w:u w:val="none" w:color="auto"/>
          <w:lang w:val="en-US" w:eastAsia="zh-CN"/>
        </w:rPr>
        <w:t>第七章 系统推动我国</w:t>
      </w:r>
      <w:r>
        <w:rPr>
          <w:rFonts w:hint="default" w:ascii="Times New Roman" w:hAnsi="Times New Roman" w:eastAsia="楷体_GB2312" w:cs="Times New Roman"/>
          <w:color w:val="auto"/>
          <w:w w:val="100"/>
          <w:u w:val="none" w:color="auto"/>
        </w:rPr>
        <w:t>宗教中国化哈密实践</w:t>
      </w:r>
      <w:bookmarkEnd w:id="248"/>
      <w:bookmarkEnd w:id="249"/>
      <w:bookmarkEnd w:id="250"/>
      <w:bookmarkEnd w:id="251"/>
      <w:bookmarkEnd w:id="252"/>
    </w:p>
    <w:p w14:paraId="775BF6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w w:val="100"/>
          <w:u w:val="none" w:color="auto"/>
          <w:lang w:val="en-US" w:eastAsia="zh-CN"/>
        </w:rPr>
      </w:pPr>
      <w:r>
        <w:rPr>
          <w:rFonts w:hint="default" w:ascii="Times New Roman" w:hAnsi="Times New Roman" w:eastAsia="仿宋_GB2312" w:cs="Times New Roman"/>
          <w:sz w:val="32"/>
          <w:szCs w:val="32"/>
          <w:u w:val="none" w:color="auto"/>
        </w:rPr>
        <w:t>全面贯彻新时代党的宗教工作理论和方针政策，</w:t>
      </w:r>
      <w:r>
        <w:rPr>
          <w:rFonts w:hint="default" w:ascii="Times New Roman" w:hAnsi="Times New Roman" w:eastAsia="仿宋_GB2312" w:cs="Times New Roman"/>
          <w:b w:val="0"/>
          <w:bCs w:val="0"/>
          <w:color w:val="auto"/>
          <w:w w:val="100"/>
          <w:sz w:val="32"/>
          <w:szCs w:val="32"/>
          <w:u w:val="none" w:color="auto"/>
          <w:lang w:val="en" w:eastAsia="en-US" w:bidi="ar-SA"/>
        </w:rPr>
        <w:t>尊重群众宗教信仰，依法管理宗教事务，坚持独立自主自办的原则，积极引导宗教与社会主义社会相适应</w:t>
      </w:r>
      <w:r>
        <w:rPr>
          <w:rFonts w:hint="default" w:ascii="Times New Roman" w:hAnsi="Times New Roman" w:eastAsia="仿宋_GB2312" w:cs="Times New Roman"/>
          <w:b w:val="0"/>
          <w:bCs w:val="0"/>
          <w:color w:val="auto"/>
          <w:w w:val="100"/>
          <w:sz w:val="32"/>
          <w:szCs w:val="32"/>
          <w:u w:val="none" w:color="auto"/>
          <w:lang w:val="en" w:eastAsia="zh-CN" w:bidi="ar-SA"/>
        </w:rPr>
        <w:t>。</w:t>
      </w:r>
    </w:p>
    <w:p w14:paraId="5D3B2EAD">
      <w:pPr>
        <w:keepNext w:val="0"/>
        <w:keepLines w:val="0"/>
        <w:pageBreakBefore w:val="0"/>
        <w:widowControl w:val="0"/>
        <w:numPr>
          <w:ilvl w:val="0"/>
          <w:numId w:val="0"/>
        </w:numPr>
        <w:pBdr>
          <w:bottom w:val="none" w:color="auto" w:sz="0" w:space="0"/>
        </w:pBdr>
        <w:tabs>
          <w:tab w:val="left" w:pos="0"/>
          <w:tab w:val="left" w:pos="1440"/>
        </w:tabs>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w w:val="100"/>
          <w:sz w:val="32"/>
          <w:szCs w:val="32"/>
          <w:highlight w:val="none"/>
          <w:u w:val="none" w:color="auto"/>
          <w:lang w:val="en-US" w:eastAsia="zh-CN"/>
        </w:rPr>
      </w:pPr>
      <w:r>
        <w:rPr>
          <w:rFonts w:hint="default" w:ascii="Times New Roman" w:hAnsi="Times New Roman" w:eastAsia="仿宋_GB2312" w:cs="Times New Roman"/>
          <w:b/>
          <w:bCs/>
          <w:color w:val="auto"/>
          <w:w w:val="100"/>
          <w:sz w:val="32"/>
          <w:szCs w:val="32"/>
          <w:highlight w:val="none"/>
          <w:u w:val="none" w:color="auto"/>
          <w:lang w:val="en-US" w:eastAsia="zh-CN"/>
        </w:rPr>
        <w:t xml:space="preserve">第一节 </w:t>
      </w:r>
      <w:r>
        <w:rPr>
          <w:rFonts w:hint="default" w:ascii="Times New Roman" w:hAnsi="Times New Roman" w:eastAsia="仿宋_GB2312" w:cs="Times New Roman"/>
          <w:b/>
          <w:bCs/>
          <w:color w:val="auto"/>
          <w:w w:val="100"/>
          <w:sz w:val="32"/>
          <w:szCs w:val="32"/>
          <w:highlight w:val="none"/>
          <w:u w:val="none" w:color="auto"/>
          <w:lang w:val="en" w:eastAsia="en-US"/>
        </w:rPr>
        <w:t>健全宗教工作体制机制</w:t>
      </w:r>
    </w:p>
    <w:p w14:paraId="4914BE9B">
      <w:pPr>
        <w:keepNext w:val="0"/>
        <w:keepLines w:val="0"/>
        <w:pageBreakBefore w:val="0"/>
        <w:widowControl w:val="0"/>
        <w:numPr>
          <w:ilvl w:val="0"/>
          <w:numId w:val="0"/>
        </w:numPr>
        <w:pBdr>
          <w:bottom w:val="none" w:color="auto" w:sz="0" w:space="0"/>
        </w:pBdr>
        <w:tabs>
          <w:tab w:val="left" w:pos="0"/>
          <w:tab w:val="left" w:pos="14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w w:val="100"/>
          <w:sz w:val="32"/>
          <w:szCs w:val="32"/>
          <w:highlight w:val="yellow"/>
          <w:u w:val="none" w:color="auto"/>
          <w:lang w:val="en" w:eastAsia="en-US"/>
        </w:rPr>
      </w:pPr>
      <w:r>
        <w:rPr>
          <w:rFonts w:hint="default" w:ascii="Times New Roman" w:hAnsi="Times New Roman" w:eastAsia="仿宋_GB2312" w:cs="Times New Roman"/>
          <w:color w:val="auto"/>
          <w:w w:val="100"/>
          <w:sz w:val="32"/>
          <w:szCs w:val="32"/>
          <w:highlight w:val="none"/>
          <w:u w:val="none" w:color="auto"/>
          <w:lang w:val="en-US" w:eastAsia="zh-CN"/>
        </w:rPr>
        <w:t>强化</w:t>
      </w:r>
      <w:r>
        <w:rPr>
          <w:rFonts w:hint="default" w:ascii="Times New Roman" w:hAnsi="Times New Roman" w:eastAsia="仿宋_GB2312" w:cs="Times New Roman"/>
          <w:color w:val="auto"/>
          <w:w w:val="100"/>
          <w:sz w:val="32"/>
          <w:szCs w:val="32"/>
          <w:highlight w:val="none"/>
          <w:u w:val="none" w:color="auto"/>
          <w:lang w:val="en" w:eastAsia="en-US"/>
        </w:rPr>
        <w:t>党对宗教工作的集中统一领导</w:t>
      </w:r>
      <w:r>
        <w:rPr>
          <w:rFonts w:hint="default" w:ascii="Times New Roman" w:hAnsi="Times New Roman" w:eastAsia="仿宋_GB2312" w:cs="Times New Roman"/>
          <w:color w:val="auto"/>
          <w:w w:val="100"/>
          <w:sz w:val="32"/>
          <w:szCs w:val="32"/>
          <w:highlight w:val="none"/>
          <w:u w:val="none" w:color="auto"/>
          <w:lang w:val="en-US" w:eastAsia="zh-CN"/>
        </w:rPr>
        <w:t>，</w:t>
      </w:r>
      <w:r>
        <w:rPr>
          <w:rFonts w:hint="default" w:ascii="Times New Roman" w:hAnsi="Times New Roman" w:eastAsia="仿宋_GB2312" w:cs="Times New Roman"/>
          <w:color w:val="auto"/>
          <w:w w:val="100"/>
          <w:sz w:val="32"/>
          <w:szCs w:val="32"/>
          <w:highlight w:val="none"/>
          <w:u w:val="none" w:color="auto"/>
          <w:lang w:val="en" w:eastAsia="en-US"/>
        </w:rPr>
        <w:t>压紧压实各级党委主体责任，构建党委领导、政府管理、社会协同、宗教自律的宗教事务治理格局。</w:t>
      </w:r>
      <w:r>
        <w:rPr>
          <w:rFonts w:hint="default" w:ascii="Times New Roman" w:hAnsi="Times New Roman" w:eastAsia="仿宋_GB2312" w:cs="Times New Roman"/>
          <w:color w:val="auto"/>
          <w:w w:val="100"/>
          <w:sz w:val="32"/>
          <w:szCs w:val="32"/>
          <w:highlight w:val="none"/>
          <w:u w:val="none" w:color="auto"/>
          <w:lang w:val="en" w:eastAsia="zh-CN"/>
        </w:rPr>
        <w:t>完善县乡村</w:t>
      </w:r>
      <w:r>
        <w:rPr>
          <w:rFonts w:hint="default" w:ascii="Times New Roman" w:hAnsi="Times New Roman" w:eastAsia="仿宋_GB2312" w:cs="Times New Roman"/>
          <w:color w:val="auto"/>
          <w:w w:val="100"/>
          <w:sz w:val="32"/>
          <w:szCs w:val="32"/>
          <w:highlight w:val="none"/>
          <w:u w:val="none" w:color="auto"/>
          <w:lang w:val="en" w:eastAsia="en-US"/>
        </w:rPr>
        <w:t>三级网络</w:t>
      </w:r>
      <w:r>
        <w:rPr>
          <w:rFonts w:hint="default" w:ascii="Times New Roman" w:hAnsi="Times New Roman" w:eastAsia="仿宋_GB2312" w:cs="Times New Roman"/>
          <w:color w:val="auto"/>
          <w:w w:val="100"/>
          <w:sz w:val="32"/>
          <w:szCs w:val="32"/>
          <w:highlight w:val="none"/>
          <w:u w:val="none" w:color="auto"/>
          <w:lang w:val="en" w:eastAsia="zh-CN"/>
        </w:rPr>
        <w:t>和乡村</w:t>
      </w:r>
      <w:r>
        <w:rPr>
          <w:rFonts w:hint="default" w:ascii="Times New Roman" w:hAnsi="Times New Roman" w:eastAsia="仿宋_GB2312" w:cs="Times New Roman"/>
          <w:color w:val="auto"/>
          <w:w w:val="100"/>
          <w:sz w:val="32"/>
          <w:szCs w:val="32"/>
          <w:highlight w:val="none"/>
          <w:u w:val="none" w:color="auto"/>
          <w:lang w:val="en" w:eastAsia="en-US"/>
        </w:rPr>
        <w:t>两级责任制，全面提升新形势下宗教工作整体水平。强化党政干部教育培训。</w:t>
      </w:r>
    </w:p>
    <w:p w14:paraId="406CDB2B">
      <w:pPr>
        <w:keepNext w:val="0"/>
        <w:keepLines w:val="0"/>
        <w:pageBreakBefore w:val="0"/>
        <w:widowControl w:val="0"/>
        <w:numPr>
          <w:ilvl w:val="0"/>
          <w:numId w:val="0"/>
        </w:numPr>
        <w:pBdr>
          <w:bottom w:val="none" w:color="auto" w:sz="0" w:space="0"/>
        </w:pBdr>
        <w:tabs>
          <w:tab w:val="left" w:pos="0"/>
          <w:tab w:val="left" w:pos="1440"/>
        </w:tabs>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w w:val="100"/>
          <w:sz w:val="32"/>
          <w:szCs w:val="32"/>
          <w:highlight w:val="none"/>
          <w:u w:val="none" w:color="auto"/>
          <w:lang w:val="en-US" w:eastAsia="zh-CN"/>
        </w:rPr>
      </w:pPr>
      <w:r>
        <w:rPr>
          <w:rFonts w:hint="default" w:ascii="Times New Roman" w:hAnsi="Times New Roman" w:eastAsia="仿宋_GB2312" w:cs="Times New Roman"/>
          <w:b/>
          <w:bCs/>
          <w:color w:val="auto"/>
          <w:w w:val="100"/>
          <w:sz w:val="32"/>
          <w:szCs w:val="32"/>
          <w:highlight w:val="none"/>
          <w:u w:val="none" w:color="auto"/>
          <w:lang w:val="en-US" w:eastAsia="zh-CN"/>
        </w:rPr>
        <w:t>第二节 加强对宗教界的思想政治引领</w:t>
      </w:r>
    </w:p>
    <w:p w14:paraId="7240ADAE">
      <w:pPr>
        <w:keepNext w:val="0"/>
        <w:keepLines w:val="0"/>
        <w:pageBreakBefore w:val="0"/>
        <w:widowControl w:val="0"/>
        <w:numPr>
          <w:ilvl w:val="0"/>
          <w:numId w:val="0"/>
        </w:numPr>
        <w:pBdr>
          <w:bottom w:val="none" w:color="auto" w:sz="0" w:space="0"/>
        </w:pBdr>
        <w:tabs>
          <w:tab w:val="left" w:pos="0"/>
          <w:tab w:val="left" w:pos="14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w w:val="100"/>
          <w:sz w:val="32"/>
          <w:szCs w:val="32"/>
          <w:highlight w:val="none"/>
          <w:u w:val="none" w:color="auto"/>
          <w:lang w:val="en" w:eastAsia="zh-CN"/>
        </w:rPr>
      </w:pPr>
      <w:r>
        <w:rPr>
          <w:rFonts w:hint="default" w:ascii="Times New Roman" w:hAnsi="Times New Roman" w:eastAsia="仿宋_GB2312" w:cs="Times New Roman"/>
          <w:color w:val="auto"/>
          <w:w w:val="100"/>
          <w:sz w:val="32"/>
          <w:szCs w:val="32"/>
          <w:highlight w:val="none"/>
          <w:u w:val="none" w:color="auto"/>
          <w:lang w:val="en" w:eastAsia="en-US"/>
        </w:rPr>
        <w:t>以社会主义核心价值观为引领，巩固提升国通语讲经质效，积极引导宗教与中华优秀传统文化相融合、与社会主义社会相适应。支持宗教界全面从严治教，提高自我教育、自我管理、自我约束水平。引导宗教界人士和信教群众树</w:t>
      </w:r>
      <w:r>
        <w:rPr>
          <w:rFonts w:hint="eastAsia" w:ascii="Times New Roman" w:hAnsi="Times New Roman" w:eastAsia="仿宋_GB2312" w:cs="Times New Roman"/>
          <w:color w:val="auto"/>
          <w:w w:val="100"/>
          <w:sz w:val="32"/>
          <w:szCs w:val="32"/>
          <w:highlight w:val="none"/>
          <w:u w:val="none" w:color="auto"/>
          <w:lang w:val="en" w:eastAsia="zh-CN"/>
        </w:rPr>
        <w:t>立</w:t>
      </w:r>
      <w:r>
        <w:rPr>
          <w:rFonts w:hint="default" w:ascii="Times New Roman" w:hAnsi="Times New Roman" w:eastAsia="仿宋_GB2312" w:cs="Times New Roman"/>
          <w:color w:val="auto"/>
          <w:w w:val="100"/>
          <w:sz w:val="32"/>
          <w:szCs w:val="32"/>
          <w:highlight w:val="none"/>
          <w:u w:val="none" w:color="auto"/>
          <w:lang w:val="en" w:eastAsia="en-US"/>
        </w:rPr>
        <w:t>正确的国家观、历史观、民族观、文化观、宗教观，不断增进“五个认同”。</w:t>
      </w:r>
    </w:p>
    <w:p w14:paraId="2BA9A553">
      <w:pPr>
        <w:keepNext w:val="0"/>
        <w:keepLines w:val="0"/>
        <w:pageBreakBefore w:val="0"/>
        <w:widowControl w:val="0"/>
        <w:numPr>
          <w:ilvl w:val="0"/>
          <w:numId w:val="0"/>
        </w:numPr>
        <w:pBdr>
          <w:bottom w:val="none" w:color="auto" w:sz="0" w:space="0"/>
        </w:pBdr>
        <w:tabs>
          <w:tab w:val="left" w:pos="0"/>
          <w:tab w:val="left" w:pos="1440"/>
        </w:tabs>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w w:val="100"/>
          <w:sz w:val="32"/>
          <w:szCs w:val="32"/>
          <w:highlight w:val="none"/>
          <w:u w:val="none" w:color="auto"/>
          <w:lang w:val="en-US" w:eastAsia="zh-CN"/>
        </w:rPr>
      </w:pPr>
      <w:r>
        <w:rPr>
          <w:rFonts w:hint="default" w:ascii="Times New Roman" w:hAnsi="Times New Roman" w:eastAsia="仿宋_GB2312" w:cs="Times New Roman"/>
          <w:b/>
          <w:bCs/>
          <w:color w:val="auto"/>
          <w:w w:val="100"/>
          <w:sz w:val="32"/>
          <w:szCs w:val="32"/>
          <w:highlight w:val="none"/>
          <w:u w:val="none" w:color="auto"/>
          <w:lang w:val="en-US" w:eastAsia="zh-CN"/>
        </w:rPr>
        <w:t>第三节 提升宗教事务治理法治化水平</w:t>
      </w:r>
    </w:p>
    <w:p w14:paraId="7CA0331F">
      <w:pPr>
        <w:keepNext w:val="0"/>
        <w:keepLines w:val="0"/>
        <w:pageBreakBefore w:val="0"/>
        <w:widowControl w:val="0"/>
        <w:numPr>
          <w:ilvl w:val="0"/>
          <w:numId w:val="0"/>
        </w:numPr>
        <w:pBdr>
          <w:bottom w:val="none" w:color="auto" w:sz="0" w:space="0"/>
        </w:pBdr>
        <w:tabs>
          <w:tab w:val="left" w:pos="0"/>
          <w:tab w:val="left" w:pos="14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w w:val="100"/>
          <w:sz w:val="32"/>
          <w:szCs w:val="32"/>
          <w:highlight w:val="none"/>
          <w:u w:val="none" w:color="auto"/>
          <w:lang w:val="en" w:eastAsia="en-US"/>
        </w:rPr>
      </w:pPr>
      <w:r>
        <w:rPr>
          <w:rFonts w:hint="default" w:ascii="Times New Roman" w:hAnsi="Times New Roman" w:eastAsia="仿宋_GB2312" w:cs="Times New Roman"/>
          <w:color w:val="auto"/>
          <w:w w:val="100"/>
          <w:sz w:val="32"/>
          <w:szCs w:val="32"/>
          <w:highlight w:val="none"/>
          <w:u w:val="none" w:color="auto"/>
          <w:lang w:val="en" w:eastAsia="en-US"/>
        </w:rPr>
        <w:t>准确把握宗教工作政策和法律法规，坚持标本兼治、依法管理宗教事务，防范化解宗教领域风险隐患。加强宗教活动场所</w:t>
      </w:r>
      <w:r>
        <w:rPr>
          <w:rFonts w:hint="default" w:ascii="Times New Roman" w:hAnsi="Times New Roman" w:eastAsia="仿宋_GB2312" w:cs="Times New Roman"/>
          <w:color w:val="auto"/>
          <w:w w:val="100"/>
          <w:sz w:val="32"/>
          <w:szCs w:val="32"/>
          <w:highlight w:val="none"/>
          <w:u w:val="none" w:color="auto"/>
          <w:lang w:val="en" w:eastAsia="zh-CN"/>
        </w:rPr>
        <w:t>、</w:t>
      </w:r>
      <w:r>
        <w:rPr>
          <w:rFonts w:hint="default" w:ascii="Times New Roman" w:hAnsi="Times New Roman" w:eastAsia="仿宋_GB2312" w:cs="Times New Roman"/>
          <w:color w:val="auto"/>
          <w:w w:val="100"/>
          <w:sz w:val="32"/>
          <w:szCs w:val="32"/>
          <w:highlight w:val="none"/>
          <w:u w:val="none" w:color="auto"/>
          <w:lang w:val="en" w:eastAsia="en-US"/>
        </w:rPr>
        <w:t>宗教教职人员规范管理。</w:t>
      </w:r>
      <w:r>
        <w:rPr>
          <w:rFonts w:hint="eastAsia" w:ascii="Times New Roman" w:hAnsi="Times New Roman" w:eastAsia="仿宋_GB2312" w:cs="Times New Roman"/>
          <w:color w:val="auto"/>
          <w:w w:val="100"/>
          <w:sz w:val="32"/>
          <w:szCs w:val="32"/>
          <w:highlight w:val="none"/>
          <w:u w:val="none" w:color="auto"/>
          <w:lang w:val="en" w:eastAsia="zh-CN"/>
        </w:rPr>
        <w:t>深入开展法治宣传教育，推动严格执法，切实提高宗教工作法治化水平。</w:t>
      </w:r>
    </w:p>
    <w:p w14:paraId="5EC005D4">
      <w:pPr>
        <w:keepNext w:val="0"/>
        <w:keepLines w:val="0"/>
        <w:pageBreakBefore w:val="0"/>
        <w:widowControl w:val="0"/>
        <w:numPr>
          <w:ilvl w:val="0"/>
          <w:numId w:val="0"/>
        </w:numPr>
        <w:pBdr>
          <w:bottom w:val="none" w:color="auto" w:sz="0" w:space="0"/>
        </w:pBdr>
        <w:tabs>
          <w:tab w:val="left" w:pos="0"/>
          <w:tab w:val="left" w:pos="14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w w:val="100"/>
          <w:sz w:val="32"/>
          <w:szCs w:val="32"/>
          <w:highlight w:val="none"/>
          <w:u w:val="none" w:color="auto"/>
          <w:lang w:val="en-US" w:eastAsia="zh-CN"/>
        </w:rPr>
      </w:pPr>
    </w:p>
    <w:p w14:paraId="6CECA895">
      <w:pPr>
        <w:keepNext w:val="0"/>
        <w:keepLines w:val="0"/>
        <w:pageBreakBefore w:val="0"/>
        <w:widowControl w:val="0"/>
        <w:numPr>
          <w:ilvl w:val="0"/>
          <w:numId w:val="0"/>
        </w:numPr>
        <w:pBdr>
          <w:bottom w:val="none" w:color="auto" w:sz="0" w:space="0"/>
        </w:pBdr>
        <w:tabs>
          <w:tab w:val="left" w:pos="0"/>
          <w:tab w:val="left" w:pos="14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w w:val="100"/>
          <w:sz w:val="32"/>
          <w:szCs w:val="32"/>
          <w:highlight w:val="none"/>
          <w:u w:val="none" w:color="auto"/>
          <w:lang w:val="en-US" w:eastAsia="zh-CN"/>
        </w:rPr>
      </w:pPr>
    </w:p>
    <w:p w14:paraId="6986B73E">
      <w:pPr>
        <w:pStyle w:val="7"/>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color w:val="auto"/>
          <w:u w:val="none" w:color="auto"/>
        </w:rPr>
      </w:pPr>
      <w:bookmarkStart w:id="253" w:name="_Toc1315525045"/>
      <w:bookmarkStart w:id="254" w:name="_Toc371724643"/>
      <w:bookmarkStart w:id="255" w:name="_Toc676503137"/>
      <w:bookmarkStart w:id="256" w:name="_Toc7132"/>
      <w:bookmarkStart w:id="257" w:name="_Toc30011"/>
      <w:r>
        <w:rPr>
          <w:rFonts w:hint="default" w:ascii="Times New Roman" w:hAnsi="Times New Roman" w:cs="Times New Roman"/>
          <w:color w:val="auto"/>
          <w:u w:val="none" w:color="auto"/>
        </w:rPr>
        <w:t xml:space="preserve">第十篇 </w:t>
      </w:r>
      <w:r>
        <w:rPr>
          <w:rFonts w:hint="default" w:ascii="Times New Roman" w:hAnsi="Times New Roman" w:cs="Times New Roman"/>
          <w:color w:val="auto"/>
          <w:u w:val="none" w:color="auto"/>
          <w:lang w:val="en-US" w:eastAsia="zh-CN"/>
        </w:rPr>
        <w:t xml:space="preserve">加大保障和改善民生力度 </w:t>
      </w:r>
      <w:r>
        <w:rPr>
          <w:rFonts w:hint="default" w:ascii="Times New Roman" w:hAnsi="Times New Roman" w:cs="Times New Roman"/>
          <w:color w:val="auto"/>
          <w:u w:val="none" w:color="auto"/>
          <w:lang w:eastAsia="zh-CN"/>
        </w:rPr>
        <w:t>扎实</w:t>
      </w:r>
      <w:r>
        <w:rPr>
          <w:rFonts w:hint="default" w:ascii="Times New Roman" w:hAnsi="Times New Roman" w:cs="Times New Roman"/>
          <w:color w:val="auto"/>
          <w:u w:val="none" w:color="auto"/>
          <w:lang w:val="en-US" w:eastAsia="zh-CN"/>
        </w:rPr>
        <w:t>推进共同富裕</w:t>
      </w:r>
      <w:bookmarkEnd w:id="253"/>
      <w:bookmarkEnd w:id="254"/>
      <w:bookmarkEnd w:id="255"/>
      <w:bookmarkEnd w:id="256"/>
      <w:bookmarkEnd w:id="257"/>
    </w:p>
    <w:p w14:paraId="12CCA5B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cs="Times New Roman"/>
          <w:u w:val="none" w:color="auto"/>
          <w:lang w:eastAsia="zh-CN"/>
        </w:rPr>
      </w:pPr>
    </w:p>
    <w:p w14:paraId="0EC1E42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u w:val="none" w:color="auto"/>
          <w:lang w:eastAsia="zh-CN"/>
        </w:rPr>
      </w:pPr>
      <w:r>
        <w:rPr>
          <w:rFonts w:hint="default" w:ascii="Times New Roman" w:hAnsi="Times New Roman" w:eastAsia="仿宋_GB2312" w:cs="Times New Roman"/>
          <w:color w:val="auto"/>
          <w:sz w:val="32"/>
          <w:szCs w:val="32"/>
          <w:u w:val="none" w:color="auto"/>
          <w:lang w:eastAsia="zh-CN"/>
        </w:rPr>
        <w:t>坚持尽力而为、量力而行，加强普惠性、基础性、兜底性民生建设，促进高质量充分就业，多渠道促进群众增收，</w:t>
      </w:r>
      <w:r>
        <w:rPr>
          <w:rFonts w:hint="default" w:ascii="Times New Roman" w:hAnsi="Times New Roman" w:eastAsia="仿宋_GB2312" w:cs="Times New Roman"/>
          <w:color w:val="auto"/>
          <w:sz w:val="32"/>
          <w:szCs w:val="32"/>
          <w:u w:val="none" w:color="auto"/>
          <w:lang w:val="en-US" w:eastAsia="zh-CN"/>
        </w:rPr>
        <w:t>健全多层次社会保障体系</w:t>
      </w:r>
      <w:r>
        <w:rPr>
          <w:rFonts w:hint="default" w:ascii="Times New Roman" w:hAnsi="Times New Roman" w:eastAsia="仿宋_GB2312" w:cs="Times New Roman"/>
          <w:color w:val="auto"/>
          <w:sz w:val="32"/>
          <w:szCs w:val="32"/>
          <w:u w:val="none" w:color="auto"/>
          <w:lang w:eastAsia="zh-CN"/>
        </w:rPr>
        <w:t>，推动公共服务均衡提质，不断满足各族群众日益增长的美好生活需要。</w:t>
      </w:r>
    </w:p>
    <w:p w14:paraId="74558FDE">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color w:val="auto"/>
          <w:sz w:val="32"/>
          <w:szCs w:val="32"/>
          <w:u w:val="none" w:color="auto"/>
          <w:lang w:val="en-US" w:eastAsia="zh-CN"/>
        </w:rPr>
      </w:pPr>
    </w:p>
    <w:p w14:paraId="3629BF19">
      <w:pPr>
        <w:pStyle w:val="8"/>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楷体_GB2312" w:cs="Times New Roman"/>
          <w:color w:val="auto"/>
          <w:u w:val="none" w:color="auto"/>
          <w:lang w:val="en" w:eastAsia="zh-CN"/>
        </w:rPr>
      </w:pPr>
      <w:bookmarkStart w:id="258" w:name="_Toc5680"/>
      <w:bookmarkStart w:id="259" w:name="_Toc715654855"/>
      <w:bookmarkStart w:id="260" w:name="_Toc14574"/>
      <w:bookmarkStart w:id="261" w:name="_Toc150481398"/>
      <w:bookmarkStart w:id="262" w:name="_Toc1723068396"/>
      <w:r>
        <w:rPr>
          <w:rFonts w:hint="default" w:ascii="Times New Roman" w:hAnsi="Times New Roman" w:eastAsia="楷体_GB2312" w:cs="Times New Roman"/>
          <w:color w:val="auto"/>
          <w:u w:val="none" w:color="auto"/>
          <w:lang w:val="en-US" w:eastAsia="zh-CN"/>
        </w:rPr>
        <w:t xml:space="preserve">第一章 </w:t>
      </w:r>
      <w:r>
        <w:rPr>
          <w:rFonts w:hint="default" w:ascii="Times New Roman" w:hAnsi="Times New Roman" w:eastAsia="楷体_GB2312" w:cs="Times New Roman"/>
          <w:color w:val="auto"/>
          <w:u w:val="none" w:color="auto"/>
          <w:lang w:eastAsia="zh-CN"/>
        </w:rPr>
        <w:t>着力促进高质量充分就业和居民增收</w:t>
      </w:r>
      <w:bookmarkEnd w:id="258"/>
      <w:bookmarkEnd w:id="259"/>
      <w:bookmarkEnd w:id="260"/>
      <w:bookmarkEnd w:id="261"/>
      <w:bookmarkEnd w:id="262"/>
    </w:p>
    <w:p w14:paraId="704E825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u w:val="none" w:color="auto"/>
          <w:lang w:eastAsia="zh-CN"/>
        </w:rPr>
      </w:pPr>
      <w:r>
        <w:rPr>
          <w:rFonts w:hint="default" w:ascii="Times New Roman" w:hAnsi="Times New Roman" w:eastAsia="仿宋_GB2312" w:cs="Times New Roman"/>
          <w:color w:val="auto"/>
          <w:sz w:val="32"/>
          <w:szCs w:val="32"/>
          <w:u w:val="none" w:color="auto"/>
          <w:lang w:eastAsia="zh-CN"/>
        </w:rPr>
        <w:t>坚持实施就业优先战略，</w:t>
      </w:r>
      <w:r>
        <w:rPr>
          <w:rFonts w:hint="default" w:ascii="Times New Roman" w:hAnsi="Times New Roman" w:eastAsia="仿宋_GB2312" w:cs="Times New Roman"/>
          <w:b w:val="0"/>
          <w:bCs w:val="0"/>
          <w:color w:val="auto"/>
          <w:sz w:val="32"/>
          <w:szCs w:val="32"/>
          <w:u w:val="none" w:color="auto"/>
          <w:lang w:eastAsia="zh-CN"/>
        </w:rPr>
        <w:t>强化就业优先政策，</w:t>
      </w:r>
      <w:r>
        <w:rPr>
          <w:rFonts w:hint="default" w:ascii="Times New Roman" w:hAnsi="Times New Roman" w:eastAsia="仿宋_GB2312" w:cs="Times New Roman"/>
          <w:color w:val="auto"/>
          <w:sz w:val="32"/>
          <w:szCs w:val="32"/>
          <w:u w:val="none" w:color="auto"/>
          <w:lang w:eastAsia="zh-CN"/>
        </w:rPr>
        <w:t>推动就业提质与收入增长同步，助力重点群体增收</w:t>
      </w:r>
      <w:r>
        <w:rPr>
          <w:rFonts w:hint="default" w:ascii="Times New Roman" w:hAnsi="Times New Roman" w:eastAsia="仿宋_GB2312" w:cs="Times New Roman"/>
          <w:color w:val="auto"/>
          <w:sz w:val="32"/>
          <w:szCs w:val="32"/>
          <w:u w:val="none" w:color="auto"/>
          <w:lang w:val="en-US" w:eastAsia="zh-CN"/>
        </w:rPr>
        <w:t>、</w:t>
      </w:r>
      <w:r>
        <w:rPr>
          <w:rFonts w:hint="default" w:ascii="Times New Roman" w:hAnsi="Times New Roman" w:eastAsia="仿宋_GB2312" w:cs="Times New Roman"/>
          <w:color w:val="auto"/>
          <w:sz w:val="32"/>
          <w:szCs w:val="32"/>
          <w:u w:val="none" w:color="auto"/>
          <w:lang w:eastAsia="zh-CN"/>
        </w:rPr>
        <w:t>中等收入群体扩容，夯实共同富裕根基。</w:t>
      </w:r>
    </w:p>
    <w:p w14:paraId="28E37015">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仿宋_GB2312" w:cs="Times New Roman"/>
          <w:b/>
          <w:bCs/>
          <w:color w:val="auto"/>
          <w:sz w:val="32"/>
          <w:szCs w:val="32"/>
          <w:u w:val="none" w:color="auto"/>
          <w:lang w:val="en" w:eastAsia="zh-CN" w:bidi="hi-IN"/>
        </w:rPr>
      </w:pPr>
      <w:r>
        <w:rPr>
          <w:rFonts w:hint="default" w:ascii="Times New Roman" w:hAnsi="Times New Roman" w:eastAsia="仿宋_GB2312" w:cs="Times New Roman"/>
          <w:b/>
          <w:bCs/>
          <w:color w:val="auto"/>
          <w:sz w:val="32"/>
          <w:szCs w:val="32"/>
          <w:u w:val="none" w:color="auto"/>
          <w:lang w:val="en" w:eastAsia="zh-CN" w:bidi="hi-IN"/>
        </w:rPr>
        <w:t>第一节 深入实施就业优先战略</w:t>
      </w:r>
    </w:p>
    <w:p w14:paraId="0CA632DD">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坚持经济发展就业导向，将就业工作纳入各级政府考核体系。加强产业和就业协同，健全就业影响评估机制，推动重大产业项目释放更多高质量就业岗位。完善高校毕业生、农民工、退役军人等重点群体就业创业支持体系，健全就业公共服务体系，推进创业孵化基地、创业园区建设，培育壮大劳务品牌、零工市场（驿站）等就业服务载体。健全终身职业技能培训制度，加强</w:t>
      </w:r>
      <w:r>
        <w:rPr>
          <w:rFonts w:hint="default" w:ascii="Times New Roman" w:hAnsi="Times New Roman" w:eastAsia="仿宋_GB2312" w:cs="Times New Roman"/>
          <w:color w:val="auto"/>
          <w:spacing w:val="0"/>
          <w:sz w:val="32"/>
          <w:szCs w:val="32"/>
          <w:highlight w:val="none"/>
          <w:u w:val="none" w:color="auto"/>
          <w:lang w:val="en-US" w:eastAsia="zh-CN"/>
        </w:rPr>
        <w:t>新疆能源化工技工学校</w:t>
      </w:r>
      <w:r>
        <w:rPr>
          <w:rFonts w:hint="default" w:ascii="Times New Roman" w:hAnsi="Times New Roman" w:eastAsia="仿宋_GB2312" w:cs="Times New Roman"/>
          <w:color w:val="auto"/>
          <w:sz w:val="32"/>
          <w:szCs w:val="32"/>
          <w:u w:val="none" w:color="auto"/>
          <w:lang w:val="en-US" w:eastAsia="zh-CN"/>
        </w:rPr>
        <w:t>、公共实训基地、高技能人才培育载体建设，拓宽技能人才发展通道。</w:t>
      </w:r>
    </w:p>
    <w:p w14:paraId="1425F9D1">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第二节 促进居民收入稳步提升</w:t>
      </w:r>
    </w:p>
    <w:p w14:paraId="6A05666C">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u w:val="none" w:color="auto"/>
          <w:lang w:eastAsia="zh-CN"/>
        </w:rPr>
      </w:pPr>
      <w:r>
        <w:rPr>
          <w:rFonts w:hint="default" w:ascii="Times New Roman" w:hAnsi="Times New Roman" w:eastAsia="仿宋_GB2312" w:cs="Times New Roman"/>
          <w:color w:val="auto"/>
          <w:sz w:val="32"/>
          <w:szCs w:val="32"/>
          <w:u w:val="none" w:color="auto"/>
          <w:lang w:val="en-US" w:eastAsia="zh-CN" w:bidi="ar-SA"/>
        </w:rPr>
        <w:t>实施城乡居民增收计划，推动重点企业吸纳本地劳动力高质量就业，</w:t>
      </w:r>
      <w:r>
        <w:rPr>
          <w:rFonts w:hint="default" w:ascii="Times New Roman" w:hAnsi="Times New Roman" w:eastAsia="仿宋_GB2312" w:cs="Times New Roman"/>
          <w:color w:val="auto"/>
          <w:sz w:val="32"/>
          <w:szCs w:val="32"/>
          <w:u w:val="none" w:color="auto"/>
          <w:lang w:eastAsia="zh-CN"/>
        </w:rPr>
        <w:t>精准谋划以工代赈项目，做好易地扶贫搬迁后续扶持工作，</w:t>
      </w:r>
      <w:r>
        <w:rPr>
          <w:rFonts w:hint="default" w:ascii="Times New Roman" w:hAnsi="Times New Roman" w:eastAsia="仿宋_GB2312" w:cs="Times New Roman"/>
          <w:color w:val="auto"/>
          <w:sz w:val="32"/>
          <w:szCs w:val="32"/>
          <w:u w:val="none" w:color="auto"/>
          <w:lang w:val="en-US" w:eastAsia="zh-CN" w:bidi="ar-SA"/>
        </w:rPr>
        <w:t>加强困难群体就业兜底帮扶，</w:t>
      </w:r>
      <w:r>
        <w:rPr>
          <w:rFonts w:hint="default" w:ascii="Times New Roman" w:hAnsi="Times New Roman" w:eastAsia="仿宋_GB2312" w:cs="Times New Roman"/>
          <w:color w:val="auto"/>
          <w:sz w:val="32"/>
          <w:szCs w:val="32"/>
          <w:u w:val="none" w:color="auto"/>
          <w:lang w:val="en-US" w:eastAsia="zh-CN"/>
        </w:rPr>
        <w:t>建立城乡居民</w:t>
      </w:r>
      <w:r>
        <w:rPr>
          <w:rFonts w:hint="eastAsia" w:ascii="Times New Roman" w:hAnsi="Times New Roman" w:eastAsia="仿宋_GB2312" w:cs="Times New Roman"/>
          <w:color w:val="auto"/>
          <w:sz w:val="32"/>
          <w:szCs w:val="32"/>
          <w:u w:val="none" w:color="auto"/>
          <w:lang w:val="en-US" w:eastAsia="zh-CN"/>
        </w:rPr>
        <w:t>基本养老保险</w:t>
      </w:r>
      <w:r>
        <w:rPr>
          <w:rFonts w:hint="default" w:ascii="Times New Roman" w:hAnsi="Times New Roman" w:eastAsia="仿宋_GB2312" w:cs="Times New Roman"/>
          <w:color w:val="auto"/>
          <w:sz w:val="32"/>
          <w:szCs w:val="32"/>
          <w:u w:val="none" w:color="auto"/>
          <w:lang w:val="en-US" w:eastAsia="zh-CN"/>
        </w:rPr>
        <w:t>基础养老金动态调整机制，到“十五五”末实现基础养老金标准与当年度农村最低生活保障水平持平。</w:t>
      </w:r>
      <w:r>
        <w:rPr>
          <w:rFonts w:hint="default" w:ascii="Times New Roman" w:hAnsi="Times New Roman" w:eastAsia="仿宋_GB2312" w:cs="Times New Roman"/>
          <w:color w:val="auto"/>
          <w:sz w:val="32"/>
          <w:szCs w:val="32"/>
          <w:u w:val="none" w:color="auto"/>
          <w:lang w:eastAsia="zh-CN"/>
        </w:rPr>
        <w:t>持续完善企业工资指导线</w:t>
      </w:r>
      <w:r>
        <w:rPr>
          <w:rFonts w:hint="default" w:ascii="Times New Roman" w:hAnsi="Times New Roman" w:eastAsia="仿宋_GB2312" w:cs="Times New Roman"/>
          <w:color w:val="auto"/>
          <w:sz w:val="32"/>
          <w:szCs w:val="32"/>
          <w:u w:val="none" w:color="auto"/>
          <w:lang w:val="en-US" w:eastAsia="zh-CN"/>
        </w:rPr>
        <w:t>、</w:t>
      </w:r>
      <w:r>
        <w:rPr>
          <w:rFonts w:hint="default" w:ascii="Times New Roman" w:hAnsi="Times New Roman" w:eastAsia="仿宋_GB2312" w:cs="Times New Roman"/>
          <w:color w:val="auto"/>
          <w:sz w:val="32"/>
          <w:szCs w:val="32"/>
          <w:u w:val="none" w:color="auto"/>
          <w:lang w:eastAsia="zh-CN"/>
        </w:rPr>
        <w:t>企业薪酬调查信息制定发布机制。</w:t>
      </w:r>
      <w:r>
        <w:rPr>
          <w:rFonts w:hint="default" w:ascii="Times New Roman" w:hAnsi="Times New Roman" w:eastAsia="仿宋_GB2312" w:cs="Times New Roman"/>
          <w:color w:val="auto"/>
          <w:sz w:val="32"/>
          <w:szCs w:val="32"/>
          <w:u w:val="none" w:color="auto"/>
        </w:rPr>
        <w:t>完善劳动者权益保障机制，</w:t>
      </w:r>
      <w:r>
        <w:rPr>
          <w:rFonts w:hint="default" w:ascii="Times New Roman" w:hAnsi="Times New Roman" w:eastAsia="仿宋_GB2312" w:cs="Times New Roman"/>
          <w:color w:val="auto"/>
          <w:sz w:val="32"/>
          <w:szCs w:val="32"/>
          <w:u w:val="none" w:color="auto"/>
          <w:lang w:val="en-US" w:eastAsia="zh-CN"/>
        </w:rPr>
        <w:t>推动欠薪治理法</w:t>
      </w:r>
      <w:r>
        <w:rPr>
          <w:rFonts w:hint="default" w:ascii="Times New Roman" w:hAnsi="Times New Roman" w:eastAsia="仿宋_GB2312" w:cs="Times New Roman"/>
          <w:color w:val="auto"/>
          <w:sz w:val="32"/>
          <w:szCs w:val="32"/>
          <w:u w:val="none" w:color="auto"/>
          <w:lang w:eastAsia="zh-CN"/>
        </w:rPr>
        <w:t>治</w:t>
      </w:r>
      <w:r>
        <w:rPr>
          <w:rFonts w:hint="default" w:ascii="Times New Roman" w:hAnsi="Times New Roman" w:eastAsia="仿宋_GB2312" w:cs="Times New Roman"/>
          <w:color w:val="auto"/>
          <w:sz w:val="32"/>
          <w:szCs w:val="32"/>
          <w:u w:val="none" w:color="auto"/>
          <w:lang w:val="en-US" w:eastAsia="zh-CN"/>
        </w:rPr>
        <w:t>化。坚持就近就业与外出务工相结合，加强新型职业农牧民培育和实用技能培训，提升农牧民就业创业能力。</w:t>
      </w:r>
    </w:p>
    <w:p w14:paraId="15BD8F9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楷体_GB2312" w:cs="Times New Roman"/>
          <w:b/>
          <w:bCs/>
          <w:color w:val="auto"/>
          <w:sz w:val="32"/>
          <w:szCs w:val="40"/>
          <w:highlight w:val="none"/>
          <w:u w:val="none" w:color="auto"/>
          <w:lang w:eastAsia="zh-CN"/>
        </w:rPr>
      </w:pPr>
    </w:p>
    <w:p w14:paraId="3F14C8C5">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_GB2312" w:cs="Times New Roman"/>
          <w:color w:val="auto"/>
          <w:u w:val="none" w:color="auto"/>
          <w:lang w:eastAsia="zh-CN"/>
        </w:rPr>
      </w:pPr>
      <w:bookmarkStart w:id="263" w:name="_Toc356628228"/>
      <w:bookmarkStart w:id="264" w:name="_Toc2095776211"/>
      <w:bookmarkStart w:id="265" w:name="_Toc15995"/>
      <w:bookmarkStart w:id="266" w:name="_Toc1691266527"/>
      <w:bookmarkStart w:id="267" w:name="_Toc5376"/>
      <w:r>
        <w:rPr>
          <w:rFonts w:hint="default" w:ascii="Times New Roman" w:hAnsi="Times New Roman" w:eastAsia="楷体_GB2312" w:cs="Times New Roman"/>
          <w:color w:val="auto"/>
          <w:u w:val="none" w:color="auto"/>
          <w:lang w:eastAsia="zh-CN"/>
        </w:rPr>
        <w:t>第二章 健全多层次社会保障体系</w:t>
      </w:r>
      <w:bookmarkEnd w:id="263"/>
      <w:bookmarkEnd w:id="264"/>
      <w:bookmarkEnd w:id="265"/>
      <w:bookmarkEnd w:id="266"/>
      <w:bookmarkEnd w:id="267"/>
    </w:p>
    <w:p w14:paraId="015828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立足本地实际，聚焦社保扩面、待遇提升、服务优化，织密民生保障网，为各族群众安居乐业筑牢坚实屏障。</w:t>
      </w:r>
    </w:p>
    <w:p w14:paraId="4E51C4DC">
      <w:pPr>
        <w:spacing w:line="560" w:lineRule="exact"/>
        <w:jc w:val="center"/>
        <w:rPr>
          <w:rFonts w:hint="default" w:ascii="Times New Roman" w:hAnsi="Times New Roman" w:eastAsia="仿宋_GB2312" w:cs="Times New Roman"/>
          <w:b/>
          <w:bCs/>
          <w:color w:val="auto"/>
          <w:sz w:val="32"/>
          <w:szCs w:val="32"/>
          <w:u w:val="none" w:color="auto"/>
        </w:rPr>
      </w:pPr>
      <w:r>
        <w:rPr>
          <w:rFonts w:hint="default" w:ascii="Times New Roman" w:hAnsi="Times New Roman" w:eastAsia="仿宋_GB2312" w:cs="Times New Roman"/>
          <w:b/>
          <w:bCs/>
          <w:color w:val="auto"/>
          <w:sz w:val="32"/>
          <w:szCs w:val="32"/>
          <w:u w:val="none" w:color="auto"/>
          <w:lang w:eastAsia="zh-CN"/>
        </w:rPr>
        <w:t>第一节</w:t>
      </w:r>
      <w:r>
        <w:rPr>
          <w:rFonts w:hint="default" w:ascii="Times New Roman" w:hAnsi="Times New Roman" w:eastAsia="仿宋_GB2312" w:cs="Times New Roman"/>
          <w:b/>
          <w:bCs/>
          <w:color w:val="auto"/>
          <w:sz w:val="32"/>
          <w:szCs w:val="32"/>
          <w:u w:val="none" w:color="auto"/>
          <w:lang w:val="en-US" w:eastAsia="zh-CN"/>
        </w:rPr>
        <w:t xml:space="preserve"> 完善社会保险体系</w:t>
      </w:r>
    </w:p>
    <w:p w14:paraId="3E0B60D0">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bidi="ar-SA"/>
        </w:rPr>
      </w:pPr>
      <w:r>
        <w:rPr>
          <w:rFonts w:hint="default" w:ascii="Times New Roman" w:hAnsi="Times New Roman" w:eastAsia="仿宋_GB2312" w:cs="Times New Roman"/>
          <w:color w:val="auto"/>
          <w:sz w:val="32"/>
          <w:szCs w:val="32"/>
          <w:u w:val="none" w:color="auto"/>
          <w:lang w:val="en-US" w:eastAsia="zh-CN" w:bidi="ar-SA"/>
        </w:rPr>
        <w:t>深入实施全民参保计划，落实养老保险改革政策，完善多层次、多支柱养老保险体系，扩大企业年金、个人养老金覆盖面，实现有条件的村（居）城乡居民</w:t>
      </w:r>
      <w:r>
        <w:rPr>
          <w:rFonts w:hint="eastAsia" w:ascii="Times New Roman" w:hAnsi="Times New Roman" w:eastAsia="仿宋_GB2312" w:cs="Times New Roman"/>
          <w:color w:val="auto"/>
          <w:sz w:val="32"/>
          <w:szCs w:val="32"/>
          <w:u w:val="none" w:color="auto"/>
          <w:lang w:val="en-US" w:eastAsia="zh-CN" w:bidi="ar-SA"/>
        </w:rPr>
        <w:t>基本</w:t>
      </w:r>
      <w:r>
        <w:rPr>
          <w:rFonts w:hint="default" w:ascii="Times New Roman" w:hAnsi="Times New Roman" w:eastAsia="仿宋_GB2312" w:cs="Times New Roman"/>
          <w:color w:val="auto"/>
          <w:sz w:val="32"/>
          <w:szCs w:val="32"/>
          <w:u w:val="none" w:color="auto"/>
          <w:lang w:val="en-US" w:eastAsia="zh-CN" w:bidi="ar-SA"/>
        </w:rPr>
        <w:t>养老保险集体补助全覆盖。优化社保转移接续政策，提高农民工、新业态就业群体参保率，建立职业伤害保障制度。健全多层次</w:t>
      </w:r>
      <w:r>
        <w:rPr>
          <w:rFonts w:hint="eastAsia" w:ascii="Times New Roman" w:hAnsi="Times New Roman" w:eastAsia="仿宋_GB2312" w:cs="Times New Roman"/>
          <w:color w:val="auto"/>
          <w:sz w:val="32"/>
          <w:szCs w:val="32"/>
          <w:u w:val="none" w:color="auto"/>
          <w:lang w:val="en-US" w:eastAsia="zh-CN" w:bidi="ar-SA"/>
        </w:rPr>
        <w:t>医疗保障</w:t>
      </w:r>
      <w:r>
        <w:rPr>
          <w:rFonts w:hint="default" w:ascii="Times New Roman" w:hAnsi="Times New Roman" w:eastAsia="仿宋_GB2312" w:cs="Times New Roman"/>
          <w:color w:val="auto"/>
          <w:sz w:val="32"/>
          <w:szCs w:val="32"/>
          <w:u w:val="none" w:color="auto"/>
          <w:lang w:val="en-US" w:eastAsia="zh-CN" w:bidi="ar-SA"/>
        </w:rPr>
        <w:t>体系，实施长期护理保险和惠民保，落实医保省级统筹和DIP支付方式改革。推动“智慧社保“建设，强化社保信息共享和基金监管。</w:t>
      </w:r>
    </w:p>
    <w:p w14:paraId="799714FA">
      <w:pPr>
        <w:bidi w:val="0"/>
        <w:spacing w:line="560" w:lineRule="exact"/>
        <w:jc w:val="center"/>
        <w:rPr>
          <w:rFonts w:hint="default" w:ascii="Times New Roman" w:hAnsi="Times New Roman" w:eastAsia="仿宋_GB2312" w:cs="Times New Roman"/>
          <w:b/>
          <w:bCs/>
          <w:color w:val="auto"/>
          <w:kern w:val="2"/>
          <w:sz w:val="32"/>
          <w:szCs w:val="32"/>
          <w:u w:val="none" w:color="auto"/>
          <w:lang w:val="en-US" w:eastAsia="zh-CN" w:bidi="ar-SA"/>
        </w:rPr>
      </w:pPr>
      <w:r>
        <w:rPr>
          <w:rFonts w:hint="default" w:ascii="Times New Roman" w:hAnsi="Times New Roman" w:eastAsia="仿宋_GB2312" w:cs="Times New Roman"/>
          <w:b/>
          <w:bCs/>
          <w:color w:val="auto"/>
          <w:kern w:val="2"/>
          <w:sz w:val="32"/>
          <w:szCs w:val="32"/>
          <w:u w:val="none" w:color="auto"/>
          <w:lang w:val="en-US" w:eastAsia="zh-CN" w:bidi="ar-SA"/>
        </w:rPr>
        <w:t>第二节 统筹完善社会救助体系</w:t>
      </w:r>
    </w:p>
    <w:p w14:paraId="12BAF4D1">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bidi="ar-SA"/>
        </w:rPr>
      </w:pPr>
      <w:r>
        <w:rPr>
          <w:rFonts w:hint="default" w:ascii="Times New Roman" w:hAnsi="Times New Roman" w:eastAsia="仿宋_GB2312" w:cs="Times New Roman"/>
          <w:color w:val="auto"/>
          <w:sz w:val="32"/>
          <w:szCs w:val="32"/>
          <w:u w:val="none" w:color="auto"/>
          <w:lang w:val="en-US" w:eastAsia="zh-CN" w:bidi="ar-SA"/>
        </w:rPr>
        <w:t>积极推进分层分类</w:t>
      </w:r>
      <w:r>
        <w:rPr>
          <w:rFonts w:hint="eastAsia" w:ascii="Times New Roman" w:hAnsi="Times New Roman" w:eastAsia="仿宋_GB2312" w:cs="Times New Roman"/>
          <w:color w:val="auto"/>
          <w:sz w:val="32"/>
          <w:szCs w:val="32"/>
          <w:u w:val="none" w:color="auto"/>
          <w:lang w:val="en-US" w:eastAsia="zh-CN" w:bidi="ar-SA"/>
        </w:rPr>
        <w:t>的</w:t>
      </w:r>
      <w:r>
        <w:rPr>
          <w:rFonts w:hint="default" w:ascii="Times New Roman" w:hAnsi="Times New Roman" w:eastAsia="仿宋_GB2312" w:cs="Times New Roman"/>
          <w:color w:val="auto"/>
          <w:sz w:val="32"/>
          <w:szCs w:val="32"/>
          <w:u w:val="none" w:color="auto"/>
          <w:lang w:val="en-US" w:eastAsia="zh-CN" w:bidi="ar-SA"/>
        </w:rPr>
        <w:t>社会救助体系建设，切实兜住兜准兜牢基本民生底线。加强低收入人口动态监测，推动救助模式从单一物质救助向“物质+服务”救助转变，实现困难群众精准识别、精细救助。合理调整最低生活保障标准，稳步提升困难群众基本生活保障质量。持续做好特困人员、孤残儿童、流浪乞讨人员、困难退役军人、优抚对象等特殊群体救助帮扶工作。推动社会救助数字化、智能化，实现救助全流程线上办理与信息互通。</w:t>
      </w:r>
    </w:p>
    <w:p w14:paraId="10FAAF47">
      <w:pPr>
        <w:bidi w:val="0"/>
        <w:spacing w:line="540" w:lineRule="exact"/>
        <w:jc w:val="center"/>
        <w:rPr>
          <w:rFonts w:hint="default" w:ascii="Times New Roman" w:hAnsi="Times New Roman" w:eastAsia="仿宋_GB2312" w:cs="Times New Roman"/>
          <w:b/>
          <w:bCs/>
          <w:color w:val="auto"/>
          <w:kern w:val="2"/>
          <w:sz w:val="32"/>
          <w:szCs w:val="32"/>
          <w:u w:val="none" w:color="auto"/>
          <w:lang w:val="en-US" w:eastAsia="zh-CN" w:bidi="ar-SA"/>
        </w:rPr>
      </w:pPr>
      <w:r>
        <w:rPr>
          <w:rFonts w:hint="default" w:ascii="Times New Roman" w:hAnsi="Times New Roman" w:eastAsia="仿宋_GB2312" w:cs="Times New Roman"/>
          <w:b/>
          <w:bCs/>
          <w:color w:val="auto"/>
          <w:kern w:val="2"/>
          <w:sz w:val="32"/>
          <w:szCs w:val="32"/>
          <w:u w:val="none" w:color="auto"/>
          <w:lang w:val="en-US" w:eastAsia="zh-CN" w:bidi="ar-SA"/>
        </w:rPr>
        <w:t>第三节 完善重点群体保障体系</w:t>
      </w:r>
    </w:p>
    <w:p w14:paraId="000C421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bidi="ar-SA"/>
        </w:rPr>
        <w:t>完善困境儿童、残疾人、退役军人等群体服务保障体系。坚持男女平等基本国策，维护妇女儿童合法权益，不断扩大农村妇女“两癌”免费检查和救助覆盖面，加强农村留守儿童、留守妇女关爱保护。健全未成年人保护体系，完善困境儿童监护与救助机制，推动儿童友好城市建设</w:t>
      </w:r>
      <w:r>
        <w:rPr>
          <w:rFonts w:hint="eastAsia" w:ascii="Times New Roman" w:hAnsi="Times New Roman" w:eastAsia="仿宋_GB2312" w:cs="Times New Roman"/>
          <w:color w:val="auto"/>
          <w:sz w:val="32"/>
          <w:szCs w:val="32"/>
          <w:u w:val="none" w:color="auto"/>
          <w:lang w:val="en-US" w:eastAsia="zh-CN" w:bidi="ar-SA"/>
        </w:rPr>
        <w:t>，营造关心关爱下一代的社会环境</w:t>
      </w:r>
      <w:r>
        <w:rPr>
          <w:rFonts w:hint="default" w:ascii="Times New Roman" w:hAnsi="Times New Roman" w:eastAsia="仿宋_GB2312" w:cs="Times New Roman"/>
          <w:color w:val="auto"/>
          <w:sz w:val="32"/>
          <w:szCs w:val="32"/>
          <w:u w:val="none" w:color="auto"/>
          <w:lang w:val="en-US" w:eastAsia="zh-CN" w:bidi="ar-SA"/>
        </w:rPr>
        <w:t>。</w:t>
      </w:r>
      <w:r>
        <w:rPr>
          <w:rFonts w:hint="eastAsia" w:ascii="Times New Roman" w:hAnsi="Times New Roman" w:eastAsia="仿宋_GB2312" w:cs="Times New Roman"/>
          <w:color w:val="auto"/>
          <w:sz w:val="32"/>
          <w:szCs w:val="32"/>
          <w:u w:val="none" w:color="auto"/>
          <w:lang w:val="en-US" w:eastAsia="zh-CN" w:bidi="ar-SA"/>
        </w:rPr>
        <w:t>强化青年群体服务保障，健全青年就业、婚恋、住房、心理健康等领域政策支持，打造青年友好型城市。</w:t>
      </w:r>
      <w:r>
        <w:rPr>
          <w:rFonts w:hint="default" w:ascii="Times New Roman" w:hAnsi="Times New Roman" w:eastAsia="仿宋_GB2312" w:cs="Times New Roman"/>
          <w:color w:val="auto"/>
          <w:sz w:val="32"/>
          <w:szCs w:val="32"/>
          <w:u w:val="none" w:color="auto"/>
          <w:lang w:val="en-US" w:eastAsia="zh-CN" w:bidi="ar-SA"/>
        </w:rPr>
        <w:t>加强科技助残，完善残疾人康复基础设施，推进收治、康复、托养一体化服务体系建设，健全精神障碍患者社区康复和家庭支持体系。推进退役军人服务保障体系建设，不断提高优抚对象抚恤优待水平，提升改造哈密烈士陵园基础设施。建立健全基本殡葬服务制度，加强和改进殡葬服务管理工作。</w:t>
      </w:r>
    </w:p>
    <w:p w14:paraId="06C740F8">
      <w:pPr>
        <w:bidi w:val="0"/>
        <w:spacing w:line="540" w:lineRule="exact"/>
        <w:jc w:val="center"/>
        <w:rPr>
          <w:rFonts w:hint="default" w:ascii="Times New Roman" w:hAnsi="Times New Roman" w:eastAsia="仿宋_GB2312" w:cs="Times New Roman"/>
          <w:b/>
          <w:bCs/>
          <w:strike/>
          <w:dstrike w:val="0"/>
          <w:color w:val="auto"/>
          <w:kern w:val="2"/>
          <w:sz w:val="32"/>
          <w:szCs w:val="32"/>
          <w:highlight w:val="lightGray"/>
          <w:u w:val="none" w:color="auto"/>
          <w:lang w:val="en-US" w:eastAsia="zh-CN" w:bidi="ar-SA"/>
        </w:rPr>
      </w:pPr>
      <w:r>
        <w:rPr>
          <w:rFonts w:hint="default" w:ascii="Times New Roman" w:hAnsi="Times New Roman" w:eastAsia="仿宋_GB2312" w:cs="Times New Roman"/>
          <w:b/>
          <w:bCs/>
          <w:color w:val="auto"/>
          <w:kern w:val="2"/>
          <w:sz w:val="32"/>
          <w:szCs w:val="32"/>
          <w:u w:val="none" w:color="auto"/>
          <w:lang w:val="en-US" w:eastAsia="zh-CN" w:bidi="ar-SA"/>
        </w:rPr>
        <w:t>第四节 提升各族群众住房水平</w:t>
      </w:r>
    </w:p>
    <w:p w14:paraId="3906169D">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bidi="ar-SA"/>
        </w:rPr>
      </w:pPr>
      <w:r>
        <w:rPr>
          <w:rFonts w:hint="default" w:ascii="Times New Roman" w:hAnsi="Times New Roman" w:eastAsia="仿宋_GB2312" w:cs="Times New Roman"/>
          <w:color w:val="auto"/>
          <w:sz w:val="32"/>
          <w:szCs w:val="32"/>
          <w:u w:val="none" w:color="auto"/>
          <w:lang w:val="en-US" w:eastAsia="zh-CN" w:bidi="ar-SA"/>
        </w:rPr>
        <w:t>加快构建房地产发展新模式，建立“人、房、地、钱”要素联动新机制，完善“保障+市场”的住房供应体系。全面加强房地产发展基础支撑和要素保障，推进落实全过程监管、住房管理、规划和土地供应、融资、财税等制度改革。聚焦服务新型工业化、新型城镇化，合理确定保障性住房年度供应规模，支持高新区、三塘湖、淖毛湖等产业园区企业利用自有土地建设保障性租赁住房。实施“好房子”建设，合理增加改善性住房供应。</w:t>
      </w:r>
    </w:p>
    <w:p w14:paraId="5D3AE34C">
      <w:pPr>
        <w:pStyle w:val="8"/>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楷体_GB2312" w:cs="Times New Roman"/>
          <w:color w:val="auto"/>
          <w:u w:val="none" w:color="auto"/>
          <w:lang w:val="en-US" w:eastAsia="zh-CN"/>
        </w:rPr>
      </w:pPr>
      <w:bookmarkStart w:id="268" w:name="_Toc529704224"/>
      <w:bookmarkStart w:id="269" w:name="_Toc237329272"/>
      <w:bookmarkStart w:id="270" w:name="_Toc11446"/>
      <w:bookmarkStart w:id="271" w:name="_Toc19191"/>
    </w:p>
    <w:p w14:paraId="09CC959F">
      <w:pPr>
        <w:pStyle w:val="8"/>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楷体_GB2312" w:cs="Times New Roman"/>
          <w:color w:val="auto"/>
          <w:u w:val="none" w:color="auto"/>
          <w:lang w:val="en-US" w:eastAsia="zh-CN"/>
        </w:rPr>
      </w:pPr>
      <w:bookmarkStart w:id="272" w:name="_Toc1082768137"/>
      <w:r>
        <w:rPr>
          <w:rFonts w:hint="default" w:ascii="Times New Roman" w:hAnsi="Times New Roman" w:eastAsia="楷体_GB2312" w:cs="Times New Roman"/>
          <w:color w:val="auto"/>
          <w:u w:val="none" w:color="auto"/>
          <w:lang w:val="en-US" w:eastAsia="zh-CN"/>
        </w:rPr>
        <w:t>第三章 建设高质量教育体系</w:t>
      </w:r>
      <w:bookmarkEnd w:id="268"/>
      <w:bookmarkEnd w:id="269"/>
      <w:bookmarkEnd w:id="270"/>
      <w:bookmarkEnd w:id="271"/>
      <w:bookmarkEnd w:id="272"/>
    </w:p>
    <w:p w14:paraId="30421589">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bidi="ar-SA"/>
        </w:rPr>
      </w:pPr>
      <w:r>
        <w:rPr>
          <w:rFonts w:hint="default" w:ascii="Times New Roman" w:hAnsi="Times New Roman" w:eastAsia="仿宋_GB2312" w:cs="Times New Roman"/>
          <w:color w:val="auto"/>
          <w:sz w:val="32"/>
          <w:szCs w:val="32"/>
          <w:u w:val="none" w:color="auto"/>
          <w:lang w:val="en-US" w:eastAsia="zh-CN" w:bidi="ar-SA"/>
        </w:rPr>
        <w:t>全面贯彻党的教育方针，牢牢把握教育的政治属性、人民属性、战略属性，落实立德树人根本任务，以铸牢中华民族共同体意识为主线，持续优化教育资源配置，着力办好人民满意的教育，基本建成教育强市。</w:t>
      </w:r>
    </w:p>
    <w:p w14:paraId="57B7AE0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b/>
          <w:bCs/>
          <w:color w:val="auto"/>
          <w:spacing w:val="-6"/>
          <w:sz w:val="32"/>
          <w:szCs w:val="32"/>
          <w:u w:val="none" w:color="auto"/>
          <w:rtl w:val="0"/>
          <w:lang w:val="en" w:eastAsia="zh-CN"/>
        </w:rPr>
      </w:pPr>
      <w:r>
        <w:rPr>
          <w:rFonts w:hint="default" w:ascii="Times New Roman" w:hAnsi="Times New Roman" w:eastAsia="仿宋_GB2312" w:cs="Times New Roman"/>
          <w:b/>
          <w:bCs/>
          <w:color w:val="auto"/>
          <w:spacing w:val="-6"/>
          <w:sz w:val="32"/>
          <w:szCs w:val="32"/>
          <w:u w:val="none" w:color="auto"/>
          <w:rtl w:val="0"/>
          <w:lang w:val="en" w:eastAsia="zh-CN"/>
        </w:rPr>
        <w:t xml:space="preserve">第一节 </w:t>
      </w:r>
      <w:r>
        <w:rPr>
          <w:rFonts w:hint="default" w:ascii="Times New Roman" w:hAnsi="Times New Roman" w:eastAsia="仿宋_GB2312" w:cs="Times New Roman"/>
          <w:b/>
          <w:bCs/>
          <w:color w:val="auto"/>
          <w:spacing w:val="-6"/>
          <w:sz w:val="32"/>
          <w:szCs w:val="32"/>
          <w:u w:val="none" w:color="auto"/>
          <w:rtl w:val="0"/>
          <w:lang w:eastAsia="zh-CN"/>
        </w:rPr>
        <w:t>推进新时代立德树人工程</w:t>
      </w:r>
    </w:p>
    <w:p w14:paraId="09185E03">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u w:val="none" w:color="auto"/>
          <w:lang w:val="zh-CN" w:eastAsia="zh-CN" w:bidi="ar-SA"/>
        </w:rPr>
      </w:pPr>
      <w:r>
        <w:rPr>
          <w:rFonts w:hint="default" w:ascii="Times New Roman" w:hAnsi="Times New Roman" w:eastAsia="仿宋_GB2312" w:cs="Times New Roman"/>
          <w:color w:val="auto"/>
          <w:sz w:val="32"/>
          <w:szCs w:val="32"/>
          <w:u w:val="none" w:color="auto"/>
          <w:lang w:val="en-US" w:eastAsia="zh-CN" w:bidi="ar-SA"/>
        </w:rPr>
        <w:t>实施新时代立德树人工程，坚持不懈用习近平新时代中国特色社会主义思想铸魂育人，</w:t>
      </w:r>
      <w:r>
        <w:rPr>
          <w:rFonts w:hint="default" w:ascii="Times New Roman" w:hAnsi="Times New Roman" w:eastAsia="仿宋_GB2312" w:cs="Times New Roman"/>
          <w:color w:val="auto"/>
          <w:sz w:val="32"/>
          <w:szCs w:val="32"/>
          <w:u w:val="none" w:color="auto"/>
          <w:lang w:val="zh-CN" w:eastAsia="zh-CN" w:bidi="ar-SA"/>
        </w:rPr>
        <w:t>把铸牢中华民族共同体意识教育融入教育教学全过程。创新推进大中小学思政课一体化，</w:t>
      </w:r>
      <w:r>
        <w:rPr>
          <w:rFonts w:hint="default" w:ascii="Times New Roman" w:hAnsi="Times New Roman" w:eastAsia="仿宋_GB2312" w:cs="Times New Roman"/>
          <w:color w:val="auto"/>
          <w:sz w:val="32"/>
          <w:szCs w:val="32"/>
          <w:u w:val="none" w:color="auto"/>
          <w:lang w:val="en-US" w:eastAsia="zh-CN" w:bidi="ar-SA"/>
        </w:rPr>
        <w:t>深入开展“跟着左公看哈密”“走进哈密人文地理”等系列思政研学活动，讲好用好“行走的思政课”。加强美育、</w:t>
      </w:r>
      <w:r>
        <w:rPr>
          <w:rFonts w:hint="default" w:ascii="Times New Roman" w:hAnsi="Times New Roman" w:eastAsia="仿宋_GB2312" w:cs="Times New Roman"/>
          <w:color w:val="auto"/>
          <w:sz w:val="32"/>
          <w:szCs w:val="32"/>
          <w:u w:val="none" w:color="auto"/>
          <w:lang w:val="zh-CN" w:eastAsia="zh-CN" w:bidi="ar-SA"/>
        </w:rPr>
        <w:t>劳动教育，落实“健康第一”教育理念，实施健康教育专项工程。</w:t>
      </w:r>
      <w:r>
        <w:rPr>
          <w:rFonts w:hint="default" w:ascii="Times New Roman" w:hAnsi="Times New Roman" w:eastAsia="仿宋_GB2312" w:cs="Times New Roman"/>
          <w:color w:val="auto"/>
          <w:sz w:val="32"/>
          <w:szCs w:val="32"/>
          <w:u w:val="none" w:color="auto"/>
          <w:lang w:val="en-US" w:eastAsia="zh-CN" w:bidi="ar-SA"/>
        </w:rPr>
        <w:t>实施国家通用语言文字普及攻坚和质量提升行动</w:t>
      </w:r>
      <w:r>
        <w:rPr>
          <w:rFonts w:hint="default" w:ascii="Times New Roman" w:hAnsi="Times New Roman" w:eastAsia="仿宋_GB2312" w:cs="Times New Roman"/>
          <w:color w:val="auto"/>
          <w:sz w:val="32"/>
          <w:szCs w:val="32"/>
          <w:u w:val="none" w:color="auto"/>
          <w:lang w:val="zh-CN" w:eastAsia="zh-CN" w:bidi="ar-SA"/>
        </w:rPr>
        <w:t>。加强宪法法治教育。</w:t>
      </w:r>
    </w:p>
    <w:p w14:paraId="49CE4170">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b/>
          <w:bCs/>
          <w:color w:val="auto"/>
          <w:spacing w:val="-6"/>
          <w:sz w:val="32"/>
          <w:szCs w:val="32"/>
          <w:u w:val="none" w:color="auto"/>
          <w:rtl w:val="0"/>
          <w:lang w:val="en" w:eastAsia="zh-CN"/>
        </w:rPr>
      </w:pPr>
      <w:r>
        <w:rPr>
          <w:rFonts w:hint="default" w:ascii="Times New Roman" w:hAnsi="Times New Roman" w:eastAsia="仿宋_GB2312" w:cs="Times New Roman"/>
          <w:b/>
          <w:bCs/>
          <w:color w:val="auto"/>
          <w:spacing w:val="-6"/>
          <w:sz w:val="32"/>
          <w:szCs w:val="32"/>
          <w:u w:val="none" w:color="auto"/>
          <w:rtl w:val="0"/>
          <w:lang w:val="en" w:eastAsia="zh-CN"/>
        </w:rPr>
        <w:t xml:space="preserve">第二节 </w:t>
      </w:r>
      <w:r>
        <w:rPr>
          <w:rFonts w:hint="default" w:ascii="Times New Roman" w:hAnsi="Times New Roman" w:eastAsia="仿宋_GB2312" w:cs="Times New Roman"/>
          <w:b/>
          <w:bCs/>
          <w:color w:val="auto"/>
          <w:spacing w:val="-6"/>
          <w:sz w:val="32"/>
          <w:szCs w:val="32"/>
          <w:u w:val="none" w:color="auto"/>
          <w:rtl w:val="0"/>
          <w:lang w:eastAsia="zh-CN"/>
        </w:rPr>
        <w:t>办好办强基础教育</w:t>
      </w:r>
    </w:p>
    <w:p w14:paraId="0B8D0CF3">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bidi="ar-SA"/>
        </w:rPr>
      </w:pPr>
      <w:r>
        <w:rPr>
          <w:rFonts w:hint="default" w:ascii="Times New Roman" w:hAnsi="Times New Roman" w:eastAsia="仿宋_GB2312" w:cs="Times New Roman"/>
          <w:color w:val="auto"/>
          <w:sz w:val="32"/>
          <w:szCs w:val="32"/>
          <w:u w:val="none" w:color="auto"/>
          <w:lang w:val="en-US" w:eastAsia="zh-CN" w:bidi="ar-SA"/>
        </w:rPr>
        <w:t>健全教育资源配置与人口变化的动态适配机制</w:t>
      </w:r>
      <w:r>
        <w:rPr>
          <w:rFonts w:hint="default" w:ascii="Times New Roman" w:hAnsi="Times New Roman" w:eastAsia="仿宋_GB2312" w:cs="Times New Roman"/>
          <w:color w:val="auto"/>
          <w:sz w:val="32"/>
          <w:szCs w:val="32"/>
          <w:u w:val="none" w:color="auto"/>
          <w:rtl w:val="0"/>
          <w:lang w:val="en-US" w:eastAsia="zh-CN" w:bidi="ar-SA"/>
        </w:rPr>
        <w:t>。探索“市县结合”的基础教育管理体制。推进学前教育优质普惠发展，有序增加公办幼儿园学位。</w:t>
      </w:r>
      <w:r>
        <w:rPr>
          <w:rFonts w:hint="default" w:ascii="Times New Roman" w:hAnsi="Times New Roman" w:eastAsia="仿宋_GB2312" w:cs="Times New Roman"/>
          <w:color w:val="auto"/>
          <w:sz w:val="32"/>
          <w:szCs w:val="32"/>
          <w:u w:val="none" w:color="auto"/>
          <w:lang w:val="en-US" w:eastAsia="zh-CN" w:bidi="ar-SA"/>
        </w:rPr>
        <w:t>稳步扩大免费教育范围</w:t>
      </w:r>
      <w:r>
        <w:rPr>
          <w:rFonts w:hint="default" w:ascii="Times New Roman" w:hAnsi="Times New Roman" w:eastAsia="仿宋_GB2312" w:cs="Times New Roman"/>
          <w:color w:val="auto"/>
          <w:sz w:val="32"/>
          <w:szCs w:val="32"/>
          <w:u w:val="none" w:color="auto"/>
          <w:rtl w:val="0"/>
          <w:lang w:val="en-US" w:eastAsia="zh-CN" w:bidi="ar-SA"/>
        </w:rPr>
        <w:t>。推动义务教育优质均衡发展和城乡一体化，加快城镇学校扩容增位，培育一批群众满意的“家门口好学校”。</w:t>
      </w:r>
      <w:r>
        <w:rPr>
          <w:rFonts w:hint="default" w:ascii="Times New Roman" w:hAnsi="Times New Roman" w:eastAsia="仿宋_GB2312" w:cs="Times New Roman"/>
          <w:color w:val="auto"/>
          <w:sz w:val="32"/>
          <w:szCs w:val="32"/>
          <w:u w:val="none" w:color="auto"/>
          <w:lang w:val="en-US" w:eastAsia="zh-CN" w:bidi="ar-SA"/>
        </w:rPr>
        <w:t>鼓励高中阶段学校多样化特色发展，扩大优质普通高中教育资源总量</w:t>
      </w:r>
      <w:r>
        <w:rPr>
          <w:rFonts w:hint="default" w:ascii="Times New Roman" w:hAnsi="Times New Roman" w:eastAsia="仿宋_GB2312" w:cs="Times New Roman"/>
          <w:color w:val="auto"/>
          <w:sz w:val="32"/>
          <w:szCs w:val="32"/>
          <w:u w:val="none" w:color="auto"/>
          <w:rtl w:val="0"/>
          <w:lang w:val="en-US" w:eastAsia="zh-CN" w:bidi="ar-SA"/>
        </w:rPr>
        <w:t>。统筹推进“双减”和教育教学质量提升。</w:t>
      </w:r>
      <w:r>
        <w:rPr>
          <w:rFonts w:hint="default" w:ascii="Times New Roman" w:hAnsi="Times New Roman" w:eastAsia="仿宋_GB2312" w:cs="Times New Roman"/>
          <w:color w:val="auto"/>
          <w:sz w:val="32"/>
          <w:szCs w:val="32"/>
          <w:u w:val="none" w:color="auto"/>
          <w:lang w:val="en-US" w:eastAsia="zh-CN" w:bidi="ar-SA"/>
        </w:rPr>
        <w:t>健全学校家庭社会协同育人机制，积极探索“人工智能+教育”融合应用模式，着力回应好群众“上好学”的期盼。</w:t>
      </w:r>
    </w:p>
    <w:p w14:paraId="63A4BFC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pacing w:val="-6"/>
          <w:sz w:val="32"/>
          <w:szCs w:val="32"/>
          <w:u w:val="none" w:color="auto"/>
          <w:rtl w:val="0"/>
          <w:lang w:val="en" w:eastAsia="zh-CN"/>
        </w:rPr>
      </w:pPr>
      <w:r>
        <w:rPr>
          <w:rFonts w:hint="default" w:ascii="Times New Roman" w:hAnsi="Times New Roman" w:eastAsia="仿宋_GB2312" w:cs="Times New Roman"/>
          <w:b/>
          <w:bCs/>
          <w:color w:val="auto"/>
          <w:spacing w:val="-6"/>
          <w:sz w:val="32"/>
          <w:szCs w:val="32"/>
          <w:u w:val="none" w:color="auto"/>
          <w:rtl w:val="0"/>
          <w:lang w:val="en" w:eastAsia="zh-CN"/>
        </w:rPr>
        <w:t xml:space="preserve">第三节 </w:t>
      </w:r>
      <w:r>
        <w:rPr>
          <w:rFonts w:hint="default" w:ascii="Times New Roman" w:hAnsi="Times New Roman" w:eastAsia="仿宋_GB2312" w:cs="Times New Roman"/>
          <w:b/>
          <w:bCs/>
          <w:color w:val="auto"/>
          <w:spacing w:val="-6"/>
          <w:sz w:val="32"/>
          <w:szCs w:val="32"/>
          <w:u w:val="none" w:color="auto"/>
          <w:rtl w:val="0"/>
          <w:lang w:eastAsia="zh-CN"/>
        </w:rPr>
        <w:t>办优办精职业教育</w:t>
      </w:r>
    </w:p>
    <w:p w14:paraId="67E5FBD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rtl w:val="0"/>
          <w:lang w:val="en-US" w:eastAsia="zh-CN" w:bidi="ar-SA"/>
        </w:rPr>
      </w:pPr>
      <w:r>
        <w:rPr>
          <w:rFonts w:hint="default" w:ascii="Times New Roman" w:hAnsi="Times New Roman" w:eastAsia="仿宋_GB2312" w:cs="Times New Roman"/>
          <w:color w:val="auto"/>
          <w:sz w:val="32"/>
          <w:szCs w:val="32"/>
          <w:u w:val="none" w:color="auto"/>
          <w:lang w:val="en-US" w:eastAsia="zh-CN" w:bidi="ar-SA"/>
        </w:rPr>
        <w:t>大力发展以就业和产业为导向的职业教育，</w:t>
      </w:r>
      <w:r>
        <w:rPr>
          <w:rFonts w:hint="default" w:ascii="Times New Roman" w:hAnsi="Times New Roman" w:eastAsia="仿宋_GB2312" w:cs="Times New Roman"/>
          <w:color w:val="auto"/>
          <w:sz w:val="32"/>
          <w:szCs w:val="32"/>
          <w:u w:val="none" w:color="auto"/>
          <w:rtl w:val="0"/>
          <w:lang w:val="en-US" w:eastAsia="zh-CN" w:bidi="ar-SA"/>
        </w:rPr>
        <w:t>塑造多元办学、产教融合新形态。全力</w:t>
      </w:r>
      <w:r>
        <w:rPr>
          <w:rFonts w:hint="default" w:ascii="Times New Roman" w:hAnsi="Times New Roman" w:eastAsia="仿宋_GB2312" w:cs="Times New Roman"/>
          <w:color w:val="auto"/>
          <w:sz w:val="32"/>
          <w:szCs w:val="32"/>
          <w:u w:val="none" w:color="auto"/>
          <w:lang w:val="en-US" w:eastAsia="zh-CN" w:bidi="ar-SA"/>
        </w:rPr>
        <w:t>支持新疆能源铁道职业技术大学高质量发展，办优办强哈密中等职业学校。</w:t>
      </w:r>
      <w:r>
        <w:rPr>
          <w:rFonts w:hint="default" w:ascii="Times New Roman" w:hAnsi="Times New Roman" w:eastAsia="仿宋_GB2312" w:cs="Times New Roman"/>
          <w:color w:val="auto"/>
          <w:sz w:val="32"/>
          <w:szCs w:val="32"/>
          <w:u w:val="none" w:color="auto"/>
          <w:rtl w:val="0"/>
          <w:lang w:val="en-US" w:eastAsia="zh-CN" w:bidi="ar-SA"/>
        </w:rPr>
        <w:t>建立专业设置与哈密能源、矿产等重点产业、特色产业及民生紧缺领域动态适配机制。建强市域产教联合体、行业产教融合共同体。深化职业院校教师与企业高技能人才互聘兼职。推动中等职业教育与普通高中教育融合发展。</w:t>
      </w:r>
      <w:r>
        <w:rPr>
          <w:rFonts w:hint="default" w:ascii="Times New Roman" w:hAnsi="Times New Roman" w:eastAsia="仿宋_GB2312" w:cs="Times New Roman"/>
          <w:color w:val="auto"/>
          <w:sz w:val="32"/>
          <w:szCs w:val="32"/>
          <w:u w:val="none" w:color="auto"/>
          <w:lang w:val="en" w:eastAsia="zh-CN" w:bidi="ar-SA"/>
        </w:rPr>
        <w:t>构建服务</w:t>
      </w:r>
      <w:r>
        <w:rPr>
          <w:rFonts w:hint="default" w:ascii="Times New Roman" w:hAnsi="Times New Roman" w:eastAsia="仿宋_GB2312" w:cs="Times New Roman"/>
          <w:color w:val="auto"/>
          <w:sz w:val="32"/>
          <w:szCs w:val="32"/>
          <w:u w:val="none" w:color="auto"/>
          <w:lang w:val="en-US" w:eastAsia="zh-CN" w:bidi="ar-SA"/>
        </w:rPr>
        <w:t>全民</w:t>
      </w:r>
      <w:r>
        <w:rPr>
          <w:rFonts w:hint="default" w:ascii="Times New Roman" w:hAnsi="Times New Roman" w:eastAsia="仿宋_GB2312" w:cs="Times New Roman"/>
          <w:color w:val="auto"/>
          <w:sz w:val="32"/>
          <w:szCs w:val="32"/>
          <w:u w:val="none" w:color="auto"/>
          <w:lang w:val="en" w:eastAsia="zh-CN" w:bidi="ar-SA"/>
        </w:rPr>
        <w:t>的</w:t>
      </w:r>
      <w:r>
        <w:rPr>
          <w:rFonts w:hint="default" w:ascii="Times New Roman" w:hAnsi="Times New Roman" w:eastAsia="仿宋_GB2312" w:cs="Times New Roman"/>
          <w:color w:val="auto"/>
          <w:sz w:val="32"/>
          <w:szCs w:val="32"/>
          <w:u w:val="none" w:color="auto"/>
          <w:lang w:val="en-US" w:eastAsia="zh-CN" w:bidi="ar-SA"/>
        </w:rPr>
        <w:t>终身学习体系</w:t>
      </w:r>
      <w:r>
        <w:rPr>
          <w:rFonts w:hint="default" w:ascii="Times New Roman" w:hAnsi="Times New Roman" w:eastAsia="仿宋_GB2312" w:cs="Times New Roman"/>
          <w:color w:val="auto"/>
          <w:sz w:val="32"/>
          <w:szCs w:val="32"/>
          <w:u w:val="none" w:color="auto"/>
          <w:lang w:val="en" w:eastAsia="zh-CN" w:bidi="ar-SA"/>
        </w:rPr>
        <w:t>。</w:t>
      </w:r>
    </w:p>
    <w:p w14:paraId="09774A5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pacing w:val="-6"/>
          <w:sz w:val="32"/>
          <w:szCs w:val="32"/>
          <w:u w:val="none" w:color="auto"/>
          <w:rtl w:val="0"/>
          <w:lang w:val="en-US" w:eastAsia="zh-CN"/>
        </w:rPr>
      </w:pPr>
      <w:r>
        <w:rPr>
          <w:rFonts w:hint="default" w:ascii="Times New Roman" w:hAnsi="Times New Roman" w:eastAsia="仿宋_GB2312" w:cs="Times New Roman"/>
          <w:b/>
          <w:bCs/>
          <w:color w:val="auto"/>
          <w:spacing w:val="-6"/>
          <w:sz w:val="32"/>
          <w:szCs w:val="32"/>
          <w:u w:val="none" w:color="auto"/>
          <w:rtl w:val="0"/>
          <w:lang w:val="en" w:eastAsia="zh-CN"/>
        </w:rPr>
        <w:t>第四节</w:t>
      </w:r>
      <w:r>
        <w:rPr>
          <w:rFonts w:hint="default" w:ascii="Times New Roman" w:hAnsi="Times New Roman" w:eastAsia="仿宋_GB2312" w:cs="Times New Roman"/>
          <w:b/>
          <w:bCs/>
          <w:color w:val="auto"/>
          <w:spacing w:val="-6"/>
          <w:sz w:val="32"/>
          <w:szCs w:val="32"/>
          <w:u w:val="none" w:color="auto"/>
          <w:rtl w:val="0"/>
          <w:lang w:val="en-US" w:eastAsia="zh-CN"/>
        </w:rPr>
        <w:t xml:space="preserve"> </w:t>
      </w:r>
      <w:r>
        <w:rPr>
          <w:rFonts w:hint="default" w:ascii="Times New Roman" w:hAnsi="Times New Roman" w:eastAsia="仿宋_GB2312" w:cs="Times New Roman"/>
          <w:b/>
          <w:bCs/>
          <w:color w:val="auto"/>
          <w:spacing w:val="-6"/>
          <w:sz w:val="32"/>
          <w:szCs w:val="32"/>
          <w:u w:val="none" w:color="auto"/>
          <w:rtl w:val="0"/>
          <w:lang w:val="en" w:eastAsia="zh-CN"/>
        </w:rPr>
        <w:t>建设高素质专业化教师队伍</w:t>
      </w:r>
    </w:p>
    <w:p w14:paraId="03B9C65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rtl w:val="0"/>
          <w:lang w:val="en-US" w:eastAsia="zh-CN" w:bidi="ar-SA"/>
        </w:rPr>
      </w:pPr>
      <w:r>
        <w:rPr>
          <w:rFonts w:hint="default" w:ascii="Times New Roman" w:hAnsi="Times New Roman" w:eastAsia="仿宋_GB2312" w:cs="Times New Roman"/>
          <w:color w:val="auto"/>
          <w:sz w:val="32"/>
          <w:szCs w:val="32"/>
          <w:u w:val="none" w:color="auto"/>
          <w:rtl w:val="0"/>
          <w:lang w:val="en-US" w:eastAsia="zh-CN" w:bidi="ar-SA"/>
        </w:rPr>
        <w:t>强化教育家精神引领，健全师德师风建设长效机制，培育高水平学校领导班子和高素质专业化教师队伍。深化教师职称改革，加快“县管校聘”改革，推进县域教师资源均衡配置。实施教育人才“组团式”援疆、“银龄讲学”等计划，拓展教师补充渠道。大力实施名校、名师、名书记（校长）“三名”工程。提升教师学历和数字化素养。制定尊师惠师措施，激发教师躬耕教坛、潜心育人动力。</w:t>
      </w:r>
    </w:p>
    <w:p w14:paraId="752A6671">
      <w:pPr>
        <w:pStyle w:val="8"/>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楷体_GB2312" w:cs="Times New Roman"/>
          <w:color w:val="auto"/>
          <w:u w:val="none" w:color="auto"/>
          <w:lang w:val="en-US" w:eastAsia="zh-CN"/>
        </w:rPr>
      </w:pPr>
      <w:bookmarkStart w:id="273" w:name="_Toc19326"/>
      <w:bookmarkStart w:id="274" w:name="_Toc170503756"/>
      <w:bookmarkStart w:id="275" w:name="_Toc1280181016"/>
      <w:bookmarkStart w:id="276" w:name="_Toc26079"/>
      <w:bookmarkStart w:id="277" w:name="_Toc1773468024"/>
    </w:p>
    <w:p w14:paraId="6F2C3242">
      <w:pPr>
        <w:pStyle w:val="8"/>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楷体_GB2312" w:cs="Times New Roman"/>
          <w:color w:val="auto"/>
          <w:u w:val="none" w:color="auto"/>
          <w:lang w:val="en-US" w:eastAsia="zh-CN"/>
        </w:rPr>
      </w:pPr>
      <w:r>
        <w:rPr>
          <w:rFonts w:hint="default" w:ascii="Times New Roman" w:hAnsi="Times New Roman" w:eastAsia="楷体_GB2312" w:cs="Times New Roman"/>
          <w:color w:val="auto"/>
          <w:u w:val="none" w:color="auto"/>
          <w:lang w:val="en-US" w:eastAsia="zh-CN"/>
        </w:rPr>
        <w:t>第四章 推进健康哈密建设</w:t>
      </w:r>
      <w:bookmarkEnd w:id="273"/>
      <w:bookmarkEnd w:id="274"/>
      <w:bookmarkEnd w:id="275"/>
      <w:bookmarkEnd w:id="276"/>
      <w:bookmarkEnd w:id="277"/>
    </w:p>
    <w:p w14:paraId="6169005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bidi="ar-SA"/>
        </w:rPr>
      </w:pPr>
      <w:r>
        <w:rPr>
          <w:rFonts w:hint="default" w:ascii="Times New Roman" w:hAnsi="Times New Roman" w:eastAsia="仿宋_GB2312" w:cs="Times New Roman"/>
          <w:color w:val="auto"/>
          <w:sz w:val="32"/>
          <w:szCs w:val="32"/>
          <w:u w:val="none" w:color="auto"/>
          <w:lang w:val="en-US" w:eastAsia="zh-CN" w:bidi="ar-SA"/>
        </w:rPr>
        <w:t>实施健康优先发展战略，全力推进医疗卫生强基工程、紧密型城市医疗健康集团建设和全民健康数智化建设，提高人均预期寿命和居民健康素养水平。</w:t>
      </w:r>
    </w:p>
    <w:p w14:paraId="0E72B956">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仿宋_GB2312" w:cs="Times New Roman"/>
          <w:b/>
          <w:bCs/>
          <w:color w:val="auto"/>
          <w:sz w:val="32"/>
          <w:szCs w:val="32"/>
          <w:highlight w:val="none"/>
          <w:u w:val="none" w:color="auto"/>
          <w:lang w:val="en-US" w:eastAsia="zh-CN"/>
        </w:rPr>
      </w:pPr>
      <w:r>
        <w:rPr>
          <w:rFonts w:hint="default" w:ascii="Times New Roman" w:hAnsi="Times New Roman" w:eastAsia="仿宋_GB2312" w:cs="Times New Roman"/>
          <w:b/>
          <w:bCs/>
          <w:color w:val="auto"/>
          <w:sz w:val="32"/>
          <w:szCs w:val="32"/>
          <w:highlight w:val="none"/>
          <w:u w:val="none" w:color="auto"/>
          <w:lang w:val="en-US" w:eastAsia="zh-CN"/>
        </w:rPr>
        <w:t>第一节 健全公共卫生服务体系</w:t>
      </w:r>
    </w:p>
    <w:p w14:paraId="10E71E04">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lang w:val="en-US" w:eastAsia="zh-CN"/>
        </w:rPr>
      </w:pPr>
      <w:r>
        <w:rPr>
          <w:rFonts w:hint="eastAsia" w:ascii="Times New Roman" w:hAnsi="Times New Roman" w:eastAsia="仿宋_GB2312" w:cs="Times New Roman"/>
          <w:color w:val="auto"/>
          <w:spacing w:val="0"/>
          <w:sz w:val="32"/>
          <w:szCs w:val="32"/>
          <w:highlight w:val="none"/>
          <w:u w:val="none" w:color="auto"/>
          <w:lang w:val="en-US" w:eastAsia="zh-CN"/>
        </w:rPr>
        <w:t>强化</w:t>
      </w:r>
      <w:r>
        <w:rPr>
          <w:rFonts w:hint="default" w:ascii="Times New Roman" w:hAnsi="Times New Roman" w:eastAsia="仿宋_GB2312" w:cs="Times New Roman"/>
          <w:color w:val="auto"/>
          <w:spacing w:val="0"/>
          <w:sz w:val="32"/>
          <w:szCs w:val="32"/>
          <w:highlight w:val="none"/>
          <w:u w:val="none" w:color="auto"/>
          <w:lang w:val="en-US" w:eastAsia="zh-CN"/>
        </w:rPr>
        <w:t>疾控体系，</w:t>
      </w:r>
      <w:r>
        <w:rPr>
          <w:rFonts w:hint="eastAsia" w:ascii="Times New Roman" w:hAnsi="Times New Roman" w:eastAsia="仿宋_GB2312" w:cs="Times New Roman"/>
          <w:color w:val="auto"/>
          <w:spacing w:val="0"/>
          <w:sz w:val="32"/>
          <w:szCs w:val="32"/>
          <w:highlight w:val="none"/>
          <w:u w:val="none" w:color="auto"/>
          <w:lang w:val="en-US" w:eastAsia="zh-CN"/>
        </w:rPr>
        <w:t>推进两县疾控机构标准化建设。加强传染病监测预警、实验室检测、流行病学调查、应急处置和医疗救治能力建设，完善联防联控机制，提高重大传染病疫情早期发现和快速处置能力，促进社会共治、医防协同、医防融合。建设自治区级突发急性传染病防控队伍，加强突发公共事件卫生应急处置、综合演训能力。加强慢性病综合防控，健全心理健康和精神卫生服务体系，发展防治康管全链条服务，持续保持碘缺乏病消除状态。强化职业健康风险防控，提升危害因素监测与防控能力。</w:t>
      </w:r>
      <w:r>
        <w:rPr>
          <w:rFonts w:hint="default" w:ascii="Times New Roman" w:hAnsi="Times New Roman" w:eastAsia="仿宋_GB2312" w:cs="Times New Roman"/>
          <w:color w:val="auto"/>
          <w:spacing w:val="0"/>
          <w:sz w:val="32"/>
          <w:szCs w:val="32"/>
          <w:highlight w:val="none"/>
          <w:u w:val="none" w:color="auto"/>
          <w:lang w:val="en-US" w:eastAsia="zh-CN"/>
        </w:rPr>
        <w:t>健全妇幼健康体系和血液保障机制。</w:t>
      </w:r>
    </w:p>
    <w:p w14:paraId="649796F8">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b/>
          <w:bCs/>
          <w:color w:val="auto"/>
          <w:sz w:val="32"/>
          <w:szCs w:val="32"/>
          <w:highlight w:val="none"/>
          <w:u w:val="none" w:color="auto"/>
          <w:lang w:val="en-US" w:eastAsia="zh-CN"/>
        </w:rPr>
      </w:pPr>
      <w:r>
        <w:rPr>
          <w:rFonts w:hint="default" w:ascii="Times New Roman" w:hAnsi="Times New Roman" w:eastAsia="仿宋_GB2312" w:cs="Times New Roman"/>
          <w:b/>
          <w:bCs/>
          <w:color w:val="auto"/>
          <w:sz w:val="32"/>
          <w:szCs w:val="32"/>
          <w:highlight w:val="none"/>
          <w:u w:val="none" w:color="auto"/>
          <w:lang w:val="en-US" w:eastAsia="zh-CN"/>
        </w:rPr>
        <w:t>第二节 健全医疗卫生服务体系</w:t>
      </w:r>
    </w:p>
    <w:p w14:paraId="0B6815F4">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lang w:val="en-US" w:eastAsia="zh-CN"/>
        </w:rPr>
      </w:pPr>
      <w:r>
        <w:rPr>
          <w:rFonts w:hint="default" w:ascii="Times New Roman" w:hAnsi="Times New Roman" w:eastAsia="仿宋_GB2312" w:cs="Times New Roman"/>
          <w:color w:val="auto"/>
          <w:spacing w:val="0"/>
          <w:sz w:val="32"/>
          <w:szCs w:val="32"/>
          <w:highlight w:val="none"/>
          <w:u w:val="none" w:color="auto"/>
          <w:lang w:val="en-US" w:eastAsia="zh-CN"/>
        </w:rPr>
        <w:t>以公益性为导向深化公立医院综合改革，健全医疗、医保、医药协同发展和治理机制，优化医保支付方式和结余资金使用政策，强化医保基金监管。落实自治区级区域医疗中心“十大功能”定位，深化国家紧密型城市医疗健康集团建设</w:t>
      </w:r>
      <w:r>
        <w:rPr>
          <w:rFonts w:hint="eastAsia" w:ascii="Times New Roman" w:hAnsi="Times New Roman" w:eastAsia="仿宋_GB2312" w:cs="Times New Roman"/>
          <w:color w:val="auto"/>
          <w:spacing w:val="0"/>
          <w:sz w:val="32"/>
          <w:szCs w:val="32"/>
          <w:highlight w:val="none"/>
          <w:u w:val="none" w:color="auto"/>
          <w:lang w:val="en-US" w:eastAsia="zh-CN"/>
        </w:rPr>
        <w:t>，</w:t>
      </w:r>
      <w:r>
        <w:rPr>
          <w:rFonts w:hint="default" w:ascii="Times New Roman" w:hAnsi="Times New Roman" w:eastAsia="仿宋_GB2312" w:cs="Times New Roman"/>
          <w:color w:val="auto"/>
          <w:spacing w:val="0"/>
          <w:sz w:val="32"/>
          <w:szCs w:val="32"/>
          <w:highlight w:val="none"/>
          <w:u w:val="none" w:color="auto"/>
          <w:lang w:val="en-US" w:eastAsia="zh-CN"/>
        </w:rPr>
        <w:t>促进优质医疗资源扩容下沉和区域均衡布局。实施医疗卫生强基工程，推进紧密型县域医共体内涵建设，加强县</w:t>
      </w:r>
      <w:r>
        <w:rPr>
          <w:rFonts w:hint="eastAsia" w:ascii="Times New Roman" w:hAnsi="Times New Roman" w:eastAsia="仿宋_GB2312" w:cs="Times New Roman"/>
          <w:color w:val="auto"/>
          <w:spacing w:val="0"/>
          <w:sz w:val="32"/>
          <w:szCs w:val="32"/>
          <w:highlight w:val="none"/>
          <w:u w:val="none" w:color="auto"/>
          <w:lang w:val="en-US" w:eastAsia="zh-CN"/>
        </w:rPr>
        <w:t>（</w:t>
      </w:r>
      <w:r>
        <w:rPr>
          <w:rFonts w:hint="default" w:ascii="Times New Roman" w:hAnsi="Times New Roman" w:eastAsia="仿宋_GB2312" w:cs="Times New Roman"/>
          <w:color w:val="auto"/>
          <w:spacing w:val="0"/>
          <w:sz w:val="32"/>
          <w:szCs w:val="32"/>
          <w:highlight w:val="none"/>
          <w:u w:val="none" w:color="auto"/>
          <w:lang w:val="en-US" w:eastAsia="zh-CN"/>
        </w:rPr>
        <w:t>区</w:t>
      </w:r>
      <w:r>
        <w:rPr>
          <w:rFonts w:hint="eastAsia" w:ascii="Times New Roman" w:hAnsi="Times New Roman" w:eastAsia="仿宋_GB2312" w:cs="Times New Roman"/>
          <w:color w:val="auto"/>
          <w:spacing w:val="0"/>
          <w:sz w:val="32"/>
          <w:szCs w:val="32"/>
          <w:highlight w:val="none"/>
          <w:u w:val="none" w:color="auto"/>
          <w:lang w:val="en-US" w:eastAsia="zh-CN"/>
        </w:rPr>
        <w:t>）</w:t>
      </w:r>
      <w:r>
        <w:rPr>
          <w:rFonts w:hint="default" w:ascii="Times New Roman" w:hAnsi="Times New Roman" w:eastAsia="仿宋_GB2312" w:cs="Times New Roman"/>
          <w:color w:val="auto"/>
          <w:spacing w:val="0"/>
          <w:sz w:val="32"/>
          <w:szCs w:val="32"/>
          <w:highlight w:val="none"/>
          <w:u w:val="none" w:color="auto"/>
          <w:lang w:val="en-US" w:eastAsia="zh-CN"/>
        </w:rPr>
        <w:t>、基层医疗机构运行保障，提升基层医疗卫生服务能力，提高家庭医生签约服务质效，加快建设分级诊疗体系。引导规范民营医院发展。</w:t>
      </w:r>
    </w:p>
    <w:p w14:paraId="3010A973">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仿宋_GB2312" w:cs="Times New Roman"/>
          <w:b/>
          <w:bCs/>
          <w:color w:val="auto"/>
          <w:sz w:val="32"/>
          <w:szCs w:val="32"/>
          <w:highlight w:val="none"/>
          <w:u w:val="none" w:color="auto"/>
          <w:lang w:val="en-US" w:eastAsia="zh-CN"/>
        </w:rPr>
      </w:pPr>
      <w:r>
        <w:rPr>
          <w:rFonts w:hint="default" w:ascii="Times New Roman" w:hAnsi="Times New Roman" w:eastAsia="仿宋_GB2312" w:cs="Times New Roman"/>
          <w:b/>
          <w:bCs/>
          <w:color w:val="auto"/>
          <w:sz w:val="32"/>
          <w:szCs w:val="32"/>
          <w:highlight w:val="none"/>
          <w:u w:val="none" w:color="auto"/>
          <w:lang w:val="en-US" w:eastAsia="zh-CN"/>
        </w:rPr>
        <w:t>第三节 促进中医药传承创新发展</w:t>
      </w:r>
    </w:p>
    <w:p w14:paraId="70192472">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lang w:val="en-US" w:eastAsia="zh-CN"/>
        </w:rPr>
      </w:pPr>
      <w:r>
        <w:rPr>
          <w:rFonts w:hint="default" w:ascii="Times New Roman" w:hAnsi="Times New Roman" w:eastAsia="仿宋_GB2312" w:cs="Times New Roman"/>
          <w:color w:val="auto"/>
          <w:spacing w:val="0"/>
          <w:sz w:val="32"/>
          <w:szCs w:val="32"/>
          <w:highlight w:val="none"/>
          <w:u w:val="none" w:color="auto"/>
          <w:lang w:val="en-US" w:eastAsia="zh-CN"/>
        </w:rPr>
        <w:t>完善市县乡村四级中医药服务网络。推进市维吾尔医医院向二级中医医院转型。加强中医优势专科建设，组建市中心医院与市维吾尔医医院中医专科联盟，坚持中西医并重，提升中医药服务供给。开展中医健康宣教基地和中医药适宜技术推广中心建设，推动中医药文化传播。加强基层医疗卫生机构中医馆内涵建设，提升基层中医药服务能力。</w:t>
      </w:r>
    </w:p>
    <w:p w14:paraId="50DC7CA3">
      <w:pPr>
        <w:keepNext w:val="0"/>
        <w:keepLines w:val="0"/>
        <w:pageBreakBefore w:val="0"/>
        <w:widowControl w:val="0"/>
        <w:kinsoku/>
        <w:wordWrap/>
        <w:overflowPunct/>
        <w:topLinePunct w:val="0"/>
        <w:autoSpaceDE/>
        <w:autoSpaceDN/>
        <w:bidi w:val="0"/>
        <w:adjustRightInd/>
        <w:snapToGrid/>
        <w:spacing w:line="540" w:lineRule="exact"/>
        <w:ind w:firstLine="0" w:firstLineChars="0"/>
        <w:jc w:val="center"/>
        <w:textAlignment w:val="auto"/>
        <w:rPr>
          <w:rFonts w:hint="default" w:ascii="Times New Roman" w:hAnsi="Times New Roman" w:eastAsia="仿宋_GB2312" w:cs="Times New Roman"/>
          <w:b/>
          <w:bCs/>
          <w:color w:val="auto"/>
          <w:sz w:val="32"/>
          <w:szCs w:val="32"/>
          <w:highlight w:val="none"/>
          <w:u w:val="none" w:color="auto"/>
          <w:lang w:val="en-US" w:eastAsia="zh-CN"/>
        </w:rPr>
      </w:pPr>
      <w:r>
        <w:rPr>
          <w:rFonts w:hint="default" w:ascii="Times New Roman" w:hAnsi="Times New Roman" w:eastAsia="仿宋_GB2312" w:cs="Times New Roman"/>
          <w:b/>
          <w:bCs/>
          <w:color w:val="auto"/>
          <w:sz w:val="32"/>
          <w:szCs w:val="32"/>
          <w:highlight w:val="none"/>
          <w:u w:val="none" w:color="auto"/>
          <w:lang w:val="en-US" w:eastAsia="zh-CN"/>
        </w:rPr>
        <w:t>第四节 加强医疗卫生队伍建设</w:t>
      </w:r>
    </w:p>
    <w:p w14:paraId="61E7AF77">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lang w:val="en-US" w:eastAsia="zh-CN"/>
        </w:rPr>
      </w:pPr>
      <w:r>
        <w:rPr>
          <w:rFonts w:hint="default" w:ascii="Times New Roman" w:hAnsi="Times New Roman" w:eastAsia="仿宋_GB2312" w:cs="Times New Roman"/>
          <w:color w:val="auto"/>
          <w:spacing w:val="0"/>
          <w:sz w:val="32"/>
          <w:szCs w:val="32"/>
          <w:highlight w:val="none"/>
          <w:u w:val="none" w:color="auto"/>
          <w:lang w:val="en-US" w:eastAsia="zh-CN"/>
        </w:rPr>
        <w:t>深化“引育用留”，引进百名高层次人才，培养百名在职研究生，实施千名骨干医师培训计划，重点提升急危重症、公共卫生、中医药等专业服务能力。加强在职培训，提升基层医疗机构执业（助理）医师考试通过率。支持高水平医学人才向县级医院和基层医疗卫生机构下沉。加强医务人员职业道德素质教育，筑牢医德医风底线。</w:t>
      </w:r>
    </w:p>
    <w:p w14:paraId="666526D8">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b/>
          <w:bCs/>
          <w:color w:val="auto"/>
          <w:sz w:val="32"/>
          <w:szCs w:val="32"/>
          <w:highlight w:val="none"/>
          <w:u w:val="none" w:color="auto"/>
          <w:lang w:val="en-US" w:eastAsia="zh-CN"/>
        </w:rPr>
      </w:pPr>
      <w:r>
        <w:rPr>
          <w:rFonts w:hint="default" w:ascii="Times New Roman" w:hAnsi="Times New Roman" w:eastAsia="仿宋_GB2312" w:cs="Times New Roman"/>
          <w:b/>
          <w:bCs/>
          <w:color w:val="auto"/>
          <w:sz w:val="32"/>
          <w:szCs w:val="32"/>
          <w:highlight w:val="none"/>
          <w:u w:val="none" w:color="auto"/>
          <w:lang w:val="en-US" w:eastAsia="zh-CN"/>
        </w:rPr>
        <w:t>第五节 加快数智化医疗体系建设</w:t>
      </w:r>
    </w:p>
    <w:p w14:paraId="1C044E44">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lang w:val="en-US" w:eastAsia="zh-CN"/>
        </w:rPr>
      </w:pPr>
      <w:r>
        <w:rPr>
          <w:rFonts w:hint="default" w:ascii="Times New Roman" w:hAnsi="Times New Roman" w:eastAsia="仿宋_GB2312" w:cs="Times New Roman"/>
          <w:color w:val="auto"/>
          <w:spacing w:val="0"/>
          <w:sz w:val="32"/>
          <w:szCs w:val="32"/>
          <w:highlight w:val="none"/>
          <w:u w:val="none" w:color="auto"/>
          <w:lang w:val="en-US" w:eastAsia="zh-CN"/>
        </w:rPr>
        <w:t>夯实数智化运行基础，推进智慧医院建设。推进全生命周期健康信息管理平台建设，构建四级联动智慧健康服务体系，实现居民健康“预防-诊疗-康复-养老”全流程数智化管理。创新数据应用服务，实施“人工智能+卫生健康”三年行动计划，推动人工智能技术在医疗卫生行业应用。建立统一、规范、高效的数智化项目建设管理体系，加强医疗网络和数据安全。</w:t>
      </w:r>
    </w:p>
    <w:p w14:paraId="6803F9BF">
      <w:pPr>
        <w:pStyle w:val="4"/>
        <w:rPr>
          <w:rFonts w:hint="default"/>
          <w:u w:val="none" w:color="auto"/>
          <w:lang w:val="en-US" w:eastAsia="zh-CN"/>
        </w:rPr>
      </w:pPr>
    </w:p>
    <w:p w14:paraId="4F14A00A">
      <w:pPr>
        <w:pStyle w:val="8"/>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楷体_GB2312" w:cs="Times New Roman"/>
          <w:color w:val="auto"/>
          <w:u w:val="none" w:color="auto"/>
          <w:lang w:val="en-US" w:eastAsia="zh-CN"/>
        </w:rPr>
      </w:pPr>
      <w:bookmarkStart w:id="278" w:name="_Toc987416162"/>
      <w:bookmarkStart w:id="279" w:name="_Toc392924209"/>
      <w:bookmarkStart w:id="280" w:name="_Toc8146"/>
      <w:bookmarkStart w:id="281" w:name="_Toc17221"/>
      <w:bookmarkStart w:id="282" w:name="_Toc816669989"/>
      <w:r>
        <w:rPr>
          <w:rFonts w:hint="default" w:ascii="Times New Roman" w:hAnsi="Times New Roman" w:eastAsia="楷体_GB2312" w:cs="Times New Roman"/>
          <w:color w:val="auto"/>
          <w:u w:val="none" w:color="auto"/>
          <w:lang w:val="en-US" w:eastAsia="zh-CN"/>
        </w:rPr>
        <w:t>第五章 促进人口高质量发展</w:t>
      </w:r>
      <w:bookmarkEnd w:id="278"/>
      <w:bookmarkEnd w:id="279"/>
      <w:bookmarkEnd w:id="280"/>
      <w:bookmarkEnd w:id="281"/>
      <w:bookmarkEnd w:id="282"/>
    </w:p>
    <w:p w14:paraId="208B0A4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u w:val="none" w:color="auto"/>
          <w:lang w:val="en-US" w:eastAsia="zh-CN"/>
        </w:rPr>
      </w:pPr>
      <w:r>
        <w:rPr>
          <w:rFonts w:hint="default" w:ascii="Times New Roman" w:hAnsi="Times New Roman" w:eastAsia="仿宋_GB2312" w:cs="Times New Roman"/>
          <w:color w:val="auto"/>
          <w:spacing w:val="0"/>
          <w:sz w:val="32"/>
          <w:szCs w:val="32"/>
          <w:highlight w:val="none"/>
          <w:u w:val="none" w:color="auto"/>
          <w:lang w:val="en-US" w:eastAsia="zh-CN"/>
        </w:rPr>
        <w:t>健全覆盖全人群、全生命周期的人口服务体系，统筹推进生育、养育、教育、健康与养老协同发展，全面提升城市人口承载力、凝聚力与发展活力。</w:t>
      </w:r>
    </w:p>
    <w:p w14:paraId="68AA63A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highlight w:val="none"/>
          <w:u w:val="none" w:color="auto"/>
          <w:lang w:val="en-US" w:eastAsia="zh-CN"/>
        </w:rPr>
      </w:pPr>
      <w:r>
        <w:rPr>
          <w:rFonts w:hint="default" w:ascii="Times New Roman" w:hAnsi="Times New Roman" w:eastAsia="仿宋_GB2312" w:cs="Times New Roman"/>
          <w:b/>
          <w:bCs/>
          <w:color w:val="auto"/>
          <w:sz w:val="32"/>
          <w:szCs w:val="32"/>
          <w:highlight w:val="none"/>
          <w:u w:val="none" w:color="auto"/>
          <w:lang w:val="en-US" w:eastAsia="zh-CN"/>
        </w:rPr>
        <w:t>第一节 构建生育友好型社会</w:t>
      </w:r>
    </w:p>
    <w:p w14:paraId="4E13D6E2">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lang w:val="en-US" w:eastAsia="zh-CN"/>
        </w:rPr>
      </w:pPr>
      <w:bookmarkStart w:id="283" w:name="OLE_LINK19"/>
      <w:r>
        <w:rPr>
          <w:rFonts w:hint="default" w:ascii="Times New Roman" w:hAnsi="Times New Roman" w:eastAsia="仿宋_GB2312" w:cs="Times New Roman"/>
          <w:color w:val="auto"/>
          <w:spacing w:val="0"/>
          <w:sz w:val="32"/>
          <w:szCs w:val="32"/>
          <w:highlight w:val="none"/>
          <w:u w:val="none" w:color="auto"/>
          <w:lang w:val="en-US" w:eastAsia="zh-CN"/>
        </w:rPr>
        <w:t>倡导积极婚育观，优化生育支持政策和激励措施，发挥育儿补贴和个人所得税专项附加扣除政策作用，落实生育保险和生育休假制度，降低家庭生育养育教育成本。发展普惠托育和托幼一体化服务，支持有条件的幼儿园延伸发展</w:t>
      </w:r>
      <w:r>
        <w:rPr>
          <w:rFonts w:hint="eastAsia" w:ascii="Times New Roman" w:hAnsi="Times New Roman" w:eastAsia="仿宋_GB2312" w:cs="Times New Roman"/>
          <w:color w:val="auto"/>
          <w:spacing w:val="0"/>
          <w:sz w:val="32"/>
          <w:szCs w:val="32"/>
          <w:highlight w:val="none"/>
          <w:u w:val="none" w:color="auto"/>
          <w:lang w:val="en-US" w:eastAsia="zh-CN"/>
        </w:rPr>
        <w:t>2-3岁幼儿</w:t>
      </w:r>
      <w:r>
        <w:rPr>
          <w:rFonts w:hint="default" w:ascii="Times New Roman" w:hAnsi="Times New Roman" w:eastAsia="仿宋_GB2312" w:cs="Times New Roman"/>
          <w:color w:val="auto"/>
          <w:spacing w:val="0"/>
          <w:sz w:val="32"/>
          <w:szCs w:val="32"/>
          <w:highlight w:val="none"/>
          <w:u w:val="none" w:color="auto"/>
          <w:lang w:val="en-US" w:eastAsia="zh-CN"/>
        </w:rPr>
        <w:t>托育，大力发展社区嵌入式托育，加快推进托育综合服务中心建设，提高托育服务的规范性和安全性。实施早孕关爱行动、孕育和出生缺陷防治能力提升行动，完善生育友好医院、儿童友好医院功能，提升妇女儿童健康服务水平。</w:t>
      </w:r>
    </w:p>
    <w:bookmarkEnd w:id="283"/>
    <w:p w14:paraId="323B156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highlight w:val="none"/>
          <w:u w:val="none" w:color="auto"/>
          <w:lang w:val="en-US" w:eastAsia="zh-CN"/>
        </w:rPr>
      </w:pPr>
      <w:r>
        <w:rPr>
          <w:rFonts w:hint="default" w:ascii="Times New Roman" w:hAnsi="Times New Roman" w:eastAsia="仿宋_GB2312" w:cs="Times New Roman"/>
          <w:b/>
          <w:bCs/>
          <w:color w:val="auto"/>
          <w:sz w:val="32"/>
          <w:szCs w:val="32"/>
          <w:highlight w:val="none"/>
          <w:u w:val="none" w:color="auto"/>
          <w:lang w:val="en-US" w:eastAsia="zh-CN"/>
        </w:rPr>
        <w:t>第二节 积极应对人口老龄化</w:t>
      </w:r>
    </w:p>
    <w:p w14:paraId="292FCC1D">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u w:val="none" w:color="auto"/>
          <w:lang w:val="en-US" w:eastAsia="zh-CN"/>
        </w:rPr>
      </w:pPr>
      <w:r>
        <w:rPr>
          <w:rFonts w:hint="default" w:ascii="Times New Roman" w:hAnsi="Times New Roman" w:eastAsia="仿宋_GB2312" w:cs="Times New Roman"/>
          <w:color w:val="auto"/>
          <w:spacing w:val="0"/>
          <w:sz w:val="32"/>
          <w:szCs w:val="32"/>
          <w:highlight w:val="none"/>
          <w:u w:val="none" w:color="auto"/>
        </w:rPr>
        <w:t>优化基本养老服务供给</w:t>
      </w:r>
      <w:r>
        <w:rPr>
          <w:rFonts w:hint="default" w:ascii="Times New Roman" w:hAnsi="Times New Roman" w:eastAsia="仿宋_GB2312" w:cs="Times New Roman"/>
          <w:color w:val="auto"/>
          <w:spacing w:val="0"/>
          <w:sz w:val="32"/>
          <w:szCs w:val="32"/>
          <w:highlight w:val="none"/>
          <w:u w:val="none" w:color="auto"/>
          <w:lang w:eastAsia="zh-CN"/>
        </w:rPr>
        <w:t>，</w:t>
      </w:r>
      <w:r>
        <w:rPr>
          <w:rFonts w:hint="default" w:ascii="Times New Roman" w:hAnsi="Times New Roman" w:eastAsia="仿宋_GB2312" w:cs="Times New Roman"/>
          <w:b w:val="0"/>
          <w:bCs w:val="0"/>
          <w:color w:val="auto"/>
          <w:sz w:val="32"/>
          <w:szCs w:val="32"/>
          <w:highlight w:val="none"/>
          <w:u w:val="none" w:color="auto"/>
          <w:lang w:val="en-US" w:eastAsia="zh-CN"/>
        </w:rPr>
        <w:t>加快构建县乡村三级养老服务网络，贯通协调居家社区机构养老服务形态，健全分级分类、普惠可及、覆盖城乡、持续发展的养老服务体系，到2030年，</w:t>
      </w:r>
      <w:r>
        <w:rPr>
          <w:rFonts w:hint="default" w:ascii="Times New Roman" w:hAnsi="Times New Roman" w:eastAsia="仿宋_GB2312" w:cs="Times New Roman"/>
          <w:b w:val="0"/>
          <w:bCs w:val="0"/>
          <w:sz w:val="32"/>
          <w:szCs w:val="32"/>
          <w:highlight w:val="none"/>
          <w:u w:val="none" w:color="auto"/>
          <w:lang w:val="en-US" w:eastAsia="zh-CN"/>
        </w:rPr>
        <w:t>乡镇（街道）区域养老服务中心服务覆盖率不低于75%</w:t>
      </w:r>
      <w:r>
        <w:rPr>
          <w:rFonts w:hint="default" w:ascii="Times New Roman" w:hAnsi="Times New Roman" w:eastAsia="仿宋_GB2312" w:cs="Times New Roman"/>
          <w:b w:val="0"/>
          <w:bCs w:val="0"/>
          <w:color w:val="auto"/>
          <w:sz w:val="32"/>
          <w:szCs w:val="32"/>
          <w:highlight w:val="none"/>
          <w:u w:val="none" w:color="auto"/>
          <w:lang w:val="en-US" w:eastAsia="zh-CN"/>
        </w:rPr>
        <w:t>。</w:t>
      </w:r>
      <w:r>
        <w:rPr>
          <w:rFonts w:hint="default" w:ascii="Times New Roman" w:hAnsi="Times New Roman" w:eastAsia="仿宋_GB2312" w:cs="Times New Roman"/>
          <w:b w:val="0"/>
          <w:bCs w:val="0"/>
          <w:sz w:val="32"/>
          <w:szCs w:val="32"/>
          <w:highlight w:val="none"/>
          <w:u w:val="none" w:color="auto"/>
          <w:lang w:val="en-US" w:eastAsia="zh-CN"/>
        </w:rPr>
        <w:t>发展家庭养老床位，推进居家适老化改造，发展互助性养老服务。加强高龄独居老人和空巢老人关爱服务，</w:t>
      </w:r>
      <w:r>
        <w:rPr>
          <w:rFonts w:hint="default" w:ascii="Times New Roman" w:hAnsi="Times New Roman" w:eastAsia="仿宋_GB2312" w:cs="Times New Roman"/>
          <w:b w:val="0"/>
          <w:bCs w:val="0"/>
          <w:strike w:val="0"/>
          <w:dstrike w:val="0"/>
          <w:color w:val="auto"/>
          <w:sz w:val="32"/>
          <w:szCs w:val="32"/>
          <w:highlight w:val="none"/>
          <w:u w:val="none" w:color="auto"/>
          <w:lang w:val="en-US" w:eastAsia="zh-CN"/>
        </w:rPr>
        <w:t>扩大康复护理、安宁疗护服务供给，</w:t>
      </w:r>
      <w:r>
        <w:rPr>
          <w:rFonts w:hint="default" w:ascii="Times New Roman" w:hAnsi="Times New Roman" w:eastAsia="仿宋_GB2312" w:cs="Times New Roman"/>
          <w:b w:val="0"/>
          <w:bCs w:val="0"/>
          <w:color w:val="auto"/>
          <w:sz w:val="32"/>
          <w:szCs w:val="32"/>
          <w:highlight w:val="none"/>
          <w:u w:val="none" w:color="auto"/>
          <w:lang w:val="en-US" w:eastAsia="zh-CN"/>
        </w:rPr>
        <w:t>发展医养结合服务，推行长期护理保险。健全养老服务标准和评价体系，完善养老服务跨部门协同监管及信息共享机制。</w:t>
      </w:r>
      <w:r>
        <w:rPr>
          <w:rFonts w:hint="default" w:ascii="Times New Roman" w:hAnsi="Times New Roman" w:eastAsia="仿宋_GB2312" w:cs="Times New Roman"/>
          <w:b w:val="0"/>
          <w:bCs w:val="0"/>
          <w:sz w:val="32"/>
          <w:szCs w:val="32"/>
          <w:highlight w:val="none"/>
          <w:u w:val="none" w:color="auto"/>
          <w:lang w:val="en-US" w:eastAsia="zh-CN"/>
        </w:rPr>
        <w:t>强化老年人优待和权益保障。</w:t>
      </w:r>
      <w:r>
        <w:rPr>
          <w:rFonts w:hint="default" w:ascii="Times New Roman" w:hAnsi="Times New Roman" w:eastAsia="仿宋_GB2312" w:cs="Times New Roman"/>
          <w:b w:val="0"/>
          <w:bCs w:val="0"/>
          <w:color w:val="auto"/>
          <w:sz w:val="32"/>
          <w:szCs w:val="32"/>
          <w:highlight w:val="none"/>
          <w:u w:val="none" w:color="auto"/>
          <w:lang w:val="en-US" w:eastAsia="zh-CN"/>
        </w:rPr>
        <w:t>推动“银龄行动”提质拓面，发展壮大老年志愿者队伍。推进老年教育市县乡村四级体系建设，支持社会力量开展老年教育。优化就业、社保等方面年龄限制政策，积极开发老年人力资源。</w:t>
      </w:r>
      <w:r>
        <w:rPr>
          <w:rFonts w:hint="default" w:ascii="Times New Roman" w:hAnsi="Times New Roman" w:eastAsia="仿宋_GB2312" w:cs="Times New Roman"/>
          <w:strike w:val="0"/>
          <w:dstrike w:val="0"/>
          <w:color w:val="auto"/>
          <w:spacing w:val="0"/>
          <w:sz w:val="32"/>
          <w:szCs w:val="32"/>
          <w:highlight w:val="none"/>
          <w:u w:val="none" w:color="auto"/>
          <w:lang w:val="en-US" w:eastAsia="zh-CN"/>
        </w:rPr>
        <w:t>加强公共设施适老化和无障碍改造。</w:t>
      </w:r>
      <w:r>
        <w:rPr>
          <w:rFonts w:hint="default" w:ascii="Times New Roman" w:hAnsi="Times New Roman" w:eastAsia="仿宋_GB2312" w:cs="Times New Roman"/>
          <w:b w:val="0"/>
          <w:bCs w:val="0"/>
          <w:sz w:val="32"/>
          <w:szCs w:val="32"/>
          <w:highlight w:val="none"/>
          <w:u w:val="none" w:color="auto"/>
          <w:lang w:val="en-US" w:eastAsia="zh-CN"/>
        </w:rPr>
        <w:t>加强养老服务人才队伍建设。</w:t>
      </w:r>
      <w:r>
        <w:rPr>
          <w:rFonts w:hint="default" w:ascii="Times New Roman" w:hAnsi="Times New Roman" w:eastAsia="仿宋_GB2312" w:cs="Times New Roman"/>
          <w:color w:val="auto"/>
          <w:spacing w:val="0"/>
          <w:sz w:val="32"/>
          <w:szCs w:val="32"/>
          <w:highlight w:val="none"/>
          <w:u w:val="none" w:color="auto"/>
          <w:lang w:eastAsia="zh-CN"/>
        </w:rPr>
        <w:t>支持和培育养老产业发展，</w:t>
      </w:r>
      <w:r>
        <w:rPr>
          <w:rFonts w:hint="default" w:ascii="Times New Roman" w:hAnsi="Times New Roman" w:eastAsia="仿宋_GB2312" w:cs="Times New Roman"/>
          <w:b w:val="0"/>
          <w:bCs w:val="0"/>
          <w:color w:val="auto"/>
          <w:sz w:val="32"/>
          <w:szCs w:val="32"/>
          <w:highlight w:val="none"/>
          <w:u w:val="none" w:color="auto"/>
          <w:lang w:val="en-US" w:eastAsia="zh-CN"/>
        </w:rPr>
        <w:t>丰富养老服务场景，</w:t>
      </w:r>
      <w:r>
        <w:rPr>
          <w:rFonts w:hint="default" w:ascii="Times New Roman" w:hAnsi="Times New Roman" w:eastAsia="仿宋_GB2312" w:cs="Times New Roman"/>
          <w:color w:val="auto"/>
          <w:spacing w:val="0"/>
          <w:sz w:val="32"/>
          <w:szCs w:val="32"/>
          <w:highlight w:val="none"/>
          <w:u w:val="none" w:color="auto"/>
          <w:lang w:eastAsia="zh-CN"/>
        </w:rPr>
        <w:t>更好满足老年人多层次、多样化养老服务需求。</w:t>
      </w:r>
    </w:p>
    <w:p w14:paraId="048D4BB4">
      <w:pPr>
        <w:pStyle w:val="7"/>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u w:val="none" w:color="auto"/>
          <w:lang w:eastAsia="zh-CN"/>
        </w:rPr>
      </w:pPr>
      <w:bookmarkStart w:id="284" w:name="_Toc9046"/>
      <w:bookmarkStart w:id="285" w:name="_Toc7901"/>
      <w:bookmarkStart w:id="286" w:name="_Toc442439002"/>
      <w:bookmarkStart w:id="287" w:name="_Toc719143333"/>
      <w:bookmarkStart w:id="288" w:name="_Toc978974055"/>
      <w:r>
        <w:rPr>
          <w:rFonts w:hint="default" w:ascii="Times New Roman" w:hAnsi="Times New Roman" w:cs="Times New Roman"/>
          <w:color w:val="auto"/>
          <w:u w:val="none" w:color="auto"/>
        </w:rPr>
        <w:t>第十</w:t>
      </w:r>
      <w:r>
        <w:rPr>
          <w:rFonts w:hint="default" w:ascii="Times New Roman" w:hAnsi="Times New Roman" w:cs="Times New Roman"/>
          <w:color w:val="auto"/>
          <w:u w:val="none" w:color="auto"/>
          <w:lang w:eastAsia="zh-CN"/>
        </w:rPr>
        <w:t>一</w:t>
      </w:r>
      <w:r>
        <w:rPr>
          <w:rFonts w:hint="default" w:ascii="Times New Roman" w:hAnsi="Times New Roman" w:cs="Times New Roman"/>
          <w:color w:val="auto"/>
          <w:u w:val="none" w:color="auto"/>
        </w:rPr>
        <w:t xml:space="preserve">篇 </w:t>
      </w:r>
      <w:r>
        <w:rPr>
          <w:rFonts w:hint="default" w:ascii="Times New Roman" w:hAnsi="Times New Roman" w:cs="Times New Roman"/>
          <w:color w:val="auto"/>
          <w:u w:val="none" w:color="auto"/>
          <w:lang w:eastAsia="zh-CN"/>
        </w:rPr>
        <w:t>推动经济社会绿色低碳发展</w:t>
      </w:r>
      <w:r>
        <w:rPr>
          <w:rFonts w:hint="default" w:ascii="Times New Roman" w:hAnsi="Times New Roman" w:cs="Times New Roman"/>
          <w:color w:val="auto"/>
          <w:u w:val="none" w:color="auto"/>
          <w:lang w:val="en-US" w:eastAsia="zh-CN"/>
        </w:rPr>
        <w:t xml:space="preserve"> </w:t>
      </w:r>
      <w:r>
        <w:rPr>
          <w:rFonts w:hint="default" w:ascii="Times New Roman" w:hAnsi="Times New Roman" w:cs="Times New Roman"/>
          <w:color w:val="auto"/>
          <w:u w:val="none" w:color="auto"/>
          <w:lang w:eastAsia="zh-CN"/>
        </w:rPr>
        <w:t>建设美丽哈密</w:t>
      </w:r>
      <w:bookmarkEnd w:id="284"/>
      <w:bookmarkEnd w:id="285"/>
      <w:bookmarkEnd w:id="286"/>
      <w:bookmarkEnd w:id="287"/>
      <w:bookmarkEnd w:id="288"/>
    </w:p>
    <w:p w14:paraId="42845B9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pacing w:val="0"/>
          <w:sz w:val="32"/>
          <w:szCs w:val="32"/>
          <w:highlight w:val="none"/>
          <w:u w:val="none" w:color="auto"/>
          <w:lang w:val="en-US" w:eastAsia="zh-CN"/>
        </w:rPr>
      </w:pPr>
    </w:p>
    <w:p w14:paraId="17BF1B1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rPr>
      </w:pPr>
      <w:r>
        <w:rPr>
          <w:rFonts w:hint="default" w:ascii="Times New Roman" w:hAnsi="Times New Roman" w:eastAsia="仿宋_GB2312" w:cs="Times New Roman"/>
          <w:color w:val="auto"/>
          <w:spacing w:val="0"/>
          <w:sz w:val="32"/>
          <w:szCs w:val="32"/>
          <w:highlight w:val="none"/>
          <w:u w:val="none" w:color="auto"/>
          <w:lang w:val="en-US" w:eastAsia="zh-CN"/>
        </w:rPr>
        <w:t>牢固树立和践行绿水青山就是金山银山</w:t>
      </w:r>
      <w:r>
        <w:rPr>
          <w:rFonts w:hint="eastAsia" w:ascii="Times New Roman" w:hAnsi="Times New Roman" w:eastAsia="仿宋_GB2312" w:cs="Times New Roman"/>
          <w:color w:val="auto"/>
          <w:spacing w:val="0"/>
          <w:sz w:val="32"/>
          <w:szCs w:val="32"/>
          <w:highlight w:val="none"/>
          <w:u w:val="none" w:color="auto"/>
          <w:lang w:val="en-US" w:eastAsia="zh-CN"/>
        </w:rPr>
        <w:t>的</w:t>
      </w:r>
      <w:r>
        <w:rPr>
          <w:rFonts w:hint="default" w:ascii="Times New Roman" w:hAnsi="Times New Roman" w:eastAsia="仿宋_GB2312" w:cs="Times New Roman"/>
          <w:color w:val="auto"/>
          <w:spacing w:val="0"/>
          <w:sz w:val="32"/>
          <w:szCs w:val="32"/>
          <w:highlight w:val="none"/>
          <w:u w:val="none" w:color="auto"/>
          <w:lang w:val="en-US" w:eastAsia="zh-CN"/>
        </w:rPr>
        <w:t>理念，以碳达峰碳中和为牵引，协同推进降碳、减污、扩绿、增长，筑牢戈壁绿洲生态安全屏障，增强绿色发展动能</w:t>
      </w:r>
      <w:r>
        <w:rPr>
          <w:rFonts w:hint="default" w:ascii="Times New Roman" w:hAnsi="Times New Roman" w:eastAsia="仿宋_GB2312" w:cs="Times New Roman"/>
          <w:color w:val="auto"/>
          <w:spacing w:val="0"/>
          <w:sz w:val="32"/>
          <w:szCs w:val="32"/>
          <w:highlight w:val="none"/>
          <w:u w:val="none" w:color="auto"/>
        </w:rPr>
        <w:t>。</w:t>
      </w:r>
    </w:p>
    <w:p w14:paraId="073C549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_GB2312" w:cs="Times New Roman"/>
          <w:b/>
          <w:bCs/>
          <w:color w:val="auto"/>
          <w:spacing w:val="0"/>
          <w:w w:val="100"/>
          <w:kern w:val="0"/>
          <w:sz w:val="32"/>
          <w:szCs w:val="32"/>
          <w:u w:val="none" w:color="auto"/>
          <w:lang w:val="en-US" w:eastAsia="zh-CN"/>
        </w:rPr>
      </w:pPr>
    </w:p>
    <w:p w14:paraId="365B138B">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_GB2312" w:cs="Times New Roman"/>
          <w:color w:val="auto"/>
          <w:u w:val="none" w:color="auto"/>
          <w:lang w:val="en-US" w:eastAsia="zh-CN"/>
        </w:rPr>
      </w:pPr>
      <w:bookmarkStart w:id="289" w:name="_Toc2069531406"/>
      <w:bookmarkStart w:id="290" w:name="_Toc2959"/>
      <w:bookmarkStart w:id="291" w:name="_Toc1020283363"/>
      <w:bookmarkStart w:id="292" w:name="_Toc1476761612"/>
      <w:bookmarkStart w:id="293" w:name="_Toc21338"/>
      <w:r>
        <w:rPr>
          <w:rFonts w:hint="default" w:ascii="Times New Roman" w:hAnsi="Times New Roman" w:eastAsia="楷体_GB2312" w:cs="Times New Roman"/>
          <w:color w:val="auto"/>
          <w:u w:val="none" w:color="auto"/>
          <w:lang w:val="en-US" w:eastAsia="zh-CN"/>
        </w:rPr>
        <w:t>第一章 加快形成绿色生产生活方式</w:t>
      </w:r>
      <w:bookmarkEnd w:id="289"/>
      <w:bookmarkEnd w:id="290"/>
      <w:bookmarkEnd w:id="291"/>
      <w:bookmarkEnd w:id="292"/>
      <w:bookmarkEnd w:id="293"/>
    </w:p>
    <w:p w14:paraId="11EE653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rPr>
      </w:pPr>
      <w:r>
        <w:rPr>
          <w:rFonts w:hint="default" w:ascii="Times New Roman" w:hAnsi="Times New Roman" w:eastAsia="仿宋_GB2312" w:cs="Times New Roman"/>
          <w:color w:val="auto"/>
          <w:spacing w:val="0"/>
          <w:sz w:val="32"/>
          <w:szCs w:val="32"/>
          <w:highlight w:val="none"/>
          <w:u w:val="none" w:color="auto"/>
          <w:lang w:val="en-US" w:eastAsia="zh-CN"/>
        </w:rPr>
        <w:t>落实主体功能区战略，</w:t>
      </w:r>
      <w:r>
        <w:rPr>
          <w:rFonts w:hint="default" w:ascii="Times New Roman" w:hAnsi="Times New Roman" w:eastAsia="仿宋_GB2312" w:cs="Times New Roman"/>
          <w:color w:val="auto"/>
          <w:spacing w:val="0"/>
          <w:sz w:val="32"/>
          <w:szCs w:val="32"/>
          <w:highlight w:val="none"/>
          <w:u w:val="none" w:color="auto"/>
          <w:lang w:eastAsia="zh-CN"/>
        </w:rPr>
        <w:t>优化国土空间</w:t>
      </w:r>
      <w:r>
        <w:rPr>
          <w:rFonts w:hint="default" w:ascii="Times New Roman" w:hAnsi="Times New Roman" w:eastAsia="仿宋_GB2312" w:cs="Times New Roman"/>
          <w:color w:val="auto"/>
          <w:spacing w:val="0"/>
          <w:sz w:val="32"/>
          <w:szCs w:val="32"/>
          <w:highlight w:val="none"/>
          <w:u w:val="none" w:color="auto"/>
          <w:lang w:val="en-US" w:eastAsia="zh-CN"/>
        </w:rPr>
        <w:t>发展</w:t>
      </w:r>
      <w:r>
        <w:rPr>
          <w:rFonts w:hint="default" w:ascii="Times New Roman" w:hAnsi="Times New Roman" w:eastAsia="仿宋_GB2312" w:cs="Times New Roman"/>
          <w:color w:val="auto"/>
          <w:spacing w:val="0"/>
          <w:sz w:val="32"/>
          <w:szCs w:val="32"/>
          <w:highlight w:val="none"/>
          <w:u w:val="none" w:color="auto"/>
          <w:lang w:eastAsia="zh-CN"/>
        </w:rPr>
        <w:t>格局，</w:t>
      </w:r>
      <w:r>
        <w:rPr>
          <w:rFonts w:hint="default" w:ascii="Times New Roman" w:hAnsi="Times New Roman" w:eastAsia="仿宋_GB2312" w:cs="Times New Roman"/>
          <w:strike w:val="0"/>
          <w:color w:val="auto"/>
          <w:spacing w:val="0"/>
          <w:sz w:val="32"/>
          <w:szCs w:val="32"/>
          <w:highlight w:val="none"/>
          <w:u w:val="none" w:color="auto"/>
          <w:lang w:val="en-US" w:eastAsia="zh-CN"/>
        </w:rPr>
        <w:t>完善以“三线一单”为核心的生态环境分区管控体系，协同</w:t>
      </w:r>
      <w:r>
        <w:rPr>
          <w:rFonts w:hint="default" w:ascii="Times New Roman" w:hAnsi="Times New Roman" w:eastAsia="仿宋_GB2312" w:cs="Times New Roman"/>
          <w:color w:val="auto"/>
          <w:sz w:val="32"/>
          <w:szCs w:val="32"/>
          <w:highlight w:val="none"/>
          <w:u w:val="none" w:color="auto"/>
          <w:lang w:val="en-US" w:eastAsia="zh-CN"/>
        </w:rPr>
        <w:t>优化产业布局，</w:t>
      </w:r>
      <w:r>
        <w:rPr>
          <w:rFonts w:hint="default" w:ascii="Times New Roman" w:hAnsi="Times New Roman" w:eastAsia="仿宋_GB2312" w:cs="Times New Roman"/>
          <w:color w:val="auto"/>
          <w:spacing w:val="0"/>
          <w:sz w:val="32"/>
          <w:szCs w:val="32"/>
          <w:highlight w:val="none"/>
          <w:u w:val="none" w:color="auto"/>
        </w:rPr>
        <w:t>探索绿色</w:t>
      </w:r>
      <w:r>
        <w:rPr>
          <w:rFonts w:hint="default" w:ascii="Times New Roman" w:hAnsi="Times New Roman" w:eastAsia="仿宋_GB2312" w:cs="Times New Roman"/>
          <w:color w:val="auto"/>
          <w:spacing w:val="0"/>
          <w:sz w:val="32"/>
          <w:szCs w:val="32"/>
          <w:highlight w:val="none"/>
          <w:u w:val="none" w:color="auto"/>
          <w:lang w:val="en-US" w:eastAsia="zh-CN"/>
        </w:rPr>
        <w:t>发展</w:t>
      </w:r>
      <w:r>
        <w:rPr>
          <w:rFonts w:hint="default" w:ascii="Times New Roman" w:hAnsi="Times New Roman" w:eastAsia="仿宋_GB2312" w:cs="Times New Roman"/>
          <w:color w:val="auto"/>
          <w:spacing w:val="0"/>
          <w:sz w:val="32"/>
          <w:szCs w:val="32"/>
          <w:highlight w:val="none"/>
          <w:u w:val="none" w:color="auto"/>
        </w:rPr>
        <w:t>路径</w:t>
      </w:r>
      <w:r>
        <w:rPr>
          <w:rFonts w:hint="default" w:ascii="Times New Roman" w:hAnsi="Times New Roman" w:eastAsia="仿宋_GB2312" w:cs="Times New Roman"/>
          <w:color w:val="auto"/>
          <w:spacing w:val="0"/>
          <w:sz w:val="32"/>
          <w:szCs w:val="32"/>
          <w:highlight w:val="none"/>
          <w:u w:val="none" w:color="auto"/>
          <w:lang w:eastAsia="zh-CN"/>
        </w:rPr>
        <w:t>，建设全国第一批美丽城市先行区，</w:t>
      </w:r>
      <w:r>
        <w:rPr>
          <w:rFonts w:hint="default" w:ascii="Times New Roman" w:hAnsi="Times New Roman" w:eastAsia="仿宋_GB2312" w:cs="Times New Roman"/>
          <w:color w:val="auto"/>
          <w:spacing w:val="0"/>
          <w:sz w:val="32"/>
          <w:szCs w:val="32"/>
          <w:highlight w:val="none"/>
          <w:u w:val="none" w:color="auto"/>
          <w:lang w:val="en-US" w:eastAsia="zh-CN"/>
        </w:rPr>
        <w:t>促进经济社会</w:t>
      </w:r>
      <w:r>
        <w:rPr>
          <w:rFonts w:hint="default" w:ascii="Times New Roman" w:hAnsi="Times New Roman" w:eastAsia="仿宋_GB2312" w:cs="Times New Roman"/>
          <w:color w:val="auto"/>
          <w:spacing w:val="0"/>
          <w:sz w:val="32"/>
          <w:szCs w:val="32"/>
          <w:highlight w:val="none"/>
          <w:u w:val="none" w:color="auto"/>
          <w:lang w:eastAsia="zh-CN"/>
        </w:rPr>
        <w:t>全面绿色转型。</w:t>
      </w:r>
    </w:p>
    <w:p w14:paraId="0DE9B78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pacing w:val="0"/>
          <w:sz w:val="32"/>
          <w:szCs w:val="32"/>
          <w:highlight w:val="none"/>
          <w:u w:val="none" w:color="auto"/>
          <w:lang w:eastAsia="zh-CN"/>
        </w:rPr>
      </w:pPr>
      <w:r>
        <w:rPr>
          <w:rFonts w:hint="default" w:ascii="Times New Roman" w:hAnsi="Times New Roman" w:eastAsia="仿宋_GB2312" w:cs="Times New Roman"/>
          <w:b/>
          <w:bCs/>
          <w:color w:val="auto"/>
          <w:spacing w:val="0"/>
          <w:sz w:val="32"/>
          <w:szCs w:val="32"/>
          <w:highlight w:val="none"/>
          <w:u w:val="none" w:color="auto"/>
        </w:rPr>
        <w:t>第一节 实施碳排放</w:t>
      </w:r>
      <w:r>
        <w:rPr>
          <w:rFonts w:hint="default" w:ascii="Times New Roman" w:hAnsi="Times New Roman" w:eastAsia="仿宋_GB2312" w:cs="Times New Roman"/>
          <w:b/>
          <w:bCs/>
          <w:color w:val="auto"/>
          <w:spacing w:val="0"/>
          <w:sz w:val="32"/>
          <w:szCs w:val="32"/>
          <w:highlight w:val="none"/>
          <w:u w:val="none" w:color="auto"/>
          <w:lang w:eastAsia="zh-CN"/>
        </w:rPr>
        <w:t>总量和强度</w:t>
      </w:r>
      <w:r>
        <w:rPr>
          <w:rFonts w:hint="default" w:ascii="Times New Roman" w:hAnsi="Times New Roman" w:eastAsia="仿宋_GB2312" w:cs="Times New Roman"/>
          <w:b/>
          <w:bCs/>
          <w:color w:val="auto"/>
          <w:spacing w:val="0"/>
          <w:sz w:val="32"/>
          <w:szCs w:val="32"/>
          <w:highlight w:val="none"/>
          <w:u w:val="none" w:color="auto"/>
        </w:rPr>
        <w:t>双控制度</w:t>
      </w:r>
    </w:p>
    <w:p w14:paraId="4CBD0E7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lang w:eastAsia="zh-CN"/>
        </w:rPr>
      </w:pPr>
      <w:r>
        <w:rPr>
          <w:rFonts w:hint="default" w:ascii="Times New Roman" w:hAnsi="Times New Roman" w:eastAsia="仿宋_GB2312" w:cs="Times New Roman"/>
          <w:color w:val="auto"/>
          <w:spacing w:val="0"/>
          <w:sz w:val="32"/>
          <w:szCs w:val="32"/>
          <w:highlight w:val="none"/>
          <w:u w:val="none" w:color="auto"/>
          <w:lang w:eastAsia="zh-CN"/>
        </w:rPr>
        <w:t>坚持以政府约束和市场引导相结合，加快构建碳排放双控制度体系，推动能耗双控向碳排放双控转型。健全完善碳排</w:t>
      </w:r>
      <w:r>
        <w:rPr>
          <w:rFonts w:hint="default" w:ascii="Times New Roman" w:hAnsi="Times New Roman" w:eastAsia="仿宋_GB2312" w:cs="Times New Roman"/>
          <w:color w:val="auto"/>
          <w:spacing w:val="0"/>
          <w:sz w:val="32"/>
          <w:szCs w:val="32"/>
          <w:highlight w:val="none"/>
          <w:u w:val="none" w:color="auto"/>
          <w:lang w:val="en-US" w:eastAsia="zh-CN"/>
        </w:rPr>
        <w:t>放</w:t>
      </w:r>
      <w:r>
        <w:rPr>
          <w:rFonts w:hint="default" w:ascii="Times New Roman" w:hAnsi="Times New Roman" w:eastAsia="仿宋_GB2312" w:cs="Times New Roman"/>
          <w:color w:val="auto"/>
          <w:spacing w:val="0"/>
          <w:sz w:val="32"/>
          <w:szCs w:val="32"/>
          <w:highlight w:val="none"/>
          <w:u w:val="none" w:color="auto"/>
          <w:lang w:eastAsia="zh-CN"/>
        </w:rPr>
        <w:t>统计核算制度，科学分解碳排放双控目标，开展碳排放综合评价考核，严格实行碳排放预算管理。推动</w:t>
      </w:r>
      <w:r>
        <w:rPr>
          <w:rFonts w:hint="default" w:ascii="Times New Roman" w:hAnsi="Times New Roman" w:eastAsia="仿宋_GB2312" w:cs="Times New Roman"/>
          <w:color w:val="auto"/>
          <w:spacing w:val="0"/>
          <w:sz w:val="32"/>
          <w:szCs w:val="32"/>
          <w:highlight w:val="none"/>
          <w:u w:val="none" w:color="auto"/>
          <w:lang w:val="en-US" w:eastAsia="zh-CN"/>
        </w:rPr>
        <w:t>哈密市能碳一体化管理平台建设，</w:t>
      </w:r>
      <w:r>
        <w:rPr>
          <w:rFonts w:hint="default" w:ascii="Times New Roman" w:hAnsi="Times New Roman" w:eastAsia="仿宋_GB2312" w:cs="Times New Roman"/>
          <w:color w:val="auto"/>
          <w:spacing w:val="0"/>
          <w:sz w:val="32"/>
          <w:szCs w:val="32"/>
          <w:highlight w:val="none"/>
          <w:u w:val="none" w:color="auto"/>
          <w:lang w:eastAsia="zh-CN"/>
        </w:rPr>
        <w:t>提升碳排放监测、分析、管控、评价能力。</w:t>
      </w:r>
    </w:p>
    <w:p w14:paraId="7C038B7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pacing w:val="0"/>
          <w:sz w:val="32"/>
          <w:szCs w:val="32"/>
          <w:highlight w:val="none"/>
          <w:u w:val="none" w:color="auto"/>
        </w:rPr>
      </w:pPr>
      <w:r>
        <w:rPr>
          <w:rFonts w:hint="default" w:ascii="Times New Roman" w:hAnsi="Times New Roman" w:eastAsia="仿宋_GB2312" w:cs="Times New Roman"/>
          <w:b/>
          <w:bCs/>
          <w:color w:val="auto"/>
          <w:spacing w:val="0"/>
          <w:sz w:val="32"/>
          <w:szCs w:val="32"/>
          <w:highlight w:val="none"/>
          <w:u w:val="none" w:color="auto"/>
        </w:rPr>
        <w:t>第</w:t>
      </w:r>
      <w:r>
        <w:rPr>
          <w:rFonts w:hint="default" w:ascii="Times New Roman" w:hAnsi="Times New Roman" w:eastAsia="仿宋_GB2312" w:cs="Times New Roman"/>
          <w:b/>
          <w:bCs/>
          <w:color w:val="auto"/>
          <w:spacing w:val="0"/>
          <w:sz w:val="32"/>
          <w:szCs w:val="32"/>
          <w:highlight w:val="none"/>
          <w:u w:val="none" w:color="auto"/>
          <w:lang w:eastAsia="zh-CN"/>
        </w:rPr>
        <w:t>二</w:t>
      </w:r>
      <w:r>
        <w:rPr>
          <w:rFonts w:hint="default" w:ascii="Times New Roman" w:hAnsi="Times New Roman" w:eastAsia="仿宋_GB2312" w:cs="Times New Roman"/>
          <w:b/>
          <w:bCs/>
          <w:color w:val="auto"/>
          <w:spacing w:val="0"/>
          <w:sz w:val="32"/>
          <w:szCs w:val="32"/>
          <w:highlight w:val="none"/>
          <w:u w:val="none" w:color="auto"/>
        </w:rPr>
        <w:t>节</w:t>
      </w:r>
      <w:r>
        <w:rPr>
          <w:rFonts w:hint="default" w:ascii="Times New Roman" w:hAnsi="Times New Roman" w:eastAsia="仿宋_GB2312" w:cs="Times New Roman"/>
          <w:b/>
          <w:bCs/>
          <w:color w:val="auto"/>
          <w:spacing w:val="0"/>
          <w:sz w:val="32"/>
          <w:szCs w:val="32"/>
          <w:highlight w:val="none"/>
          <w:u w:val="none" w:color="auto"/>
          <w:lang w:val="en-US" w:eastAsia="zh-CN"/>
        </w:rPr>
        <w:t xml:space="preserve"> 推进生产生活方式绿色低碳转型</w:t>
      </w:r>
    </w:p>
    <w:p w14:paraId="4693B1E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lang w:val="en-US" w:eastAsia="zh-CN"/>
        </w:rPr>
      </w:pPr>
      <w:r>
        <w:rPr>
          <w:rFonts w:hint="default" w:ascii="Times New Roman" w:hAnsi="Times New Roman" w:eastAsia="仿宋_GB2312" w:cs="Times New Roman"/>
          <w:color w:val="auto"/>
          <w:spacing w:val="0"/>
          <w:sz w:val="32"/>
          <w:szCs w:val="32"/>
          <w:highlight w:val="none"/>
          <w:u w:val="none" w:color="auto"/>
          <w:lang w:eastAsia="zh-CN"/>
        </w:rPr>
        <w:t>优化调整产业和能源消费结构，</w:t>
      </w:r>
      <w:r>
        <w:rPr>
          <w:rFonts w:hint="default" w:ascii="Times New Roman" w:hAnsi="Times New Roman" w:eastAsia="仿宋_GB2312" w:cs="Times New Roman"/>
          <w:color w:val="auto"/>
          <w:spacing w:val="0"/>
          <w:sz w:val="32"/>
          <w:szCs w:val="32"/>
          <w:highlight w:val="none"/>
          <w:u w:val="none" w:color="auto"/>
          <w:lang w:val="en-US" w:eastAsia="zh-CN"/>
        </w:rPr>
        <w:t>构建绿色经济循环体系</w:t>
      </w:r>
      <w:r>
        <w:rPr>
          <w:rFonts w:hint="default" w:ascii="Times New Roman" w:hAnsi="Times New Roman" w:eastAsia="仿宋_GB2312" w:cs="Times New Roman"/>
          <w:color w:val="auto"/>
          <w:spacing w:val="0"/>
          <w:sz w:val="32"/>
          <w:szCs w:val="32"/>
          <w:highlight w:val="none"/>
          <w:u w:val="none" w:color="auto"/>
          <w:lang w:eastAsia="zh-CN"/>
        </w:rPr>
        <w:t>。提升化石能源清洁高效利用水平，聚焦煤化工、有色、电力等高耗能高排放行业绿色化改造和可再生能源替代</w:t>
      </w:r>
      <w:r>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t>。</w:t>
      </w:r>
      <w:r>
        <w:rPr>
          <w:rFonts w:hint="default" w:ascii="Times New Roman" w:hAnsi="Times New Roman" w:eastAsia="仿宋_GB2312" w:cs="Times New Roman"/>
          <w:color w:val="auto"/>
          <w:spacing w:val="0"/>
          <w:sz w:val="32"/>
          <w:szCs w:val="32"/>
          <w:highlight w:val="none"/>
          <w:u w:val="none" w:color="auto"/>
          <w:lang w:eastAsia="zh-CN"/>
        </w:rPr>
        <w:t>积极开展零碳园区、零碳工厂建设，加强节能减碳技术应用，支持符合条件的中国核证自愿减排量（</w:t>
      </w:r>
      <w:r>
        <w:rPr>
          <w:rFonts w:hint="default" w:ascii="Times New Roman" w:hAnsi="Times New Roman" w:eastAsia="仿宋_GB2312" w:cs="Times New Roman"/>
          <w:color w:val="auto"/>
          <w:spacing w:val="0"/>
          <w:sz w:val="32"/>
          <w:szCs w:val="32"/>
          <w:highlight w:val="none"/>
          <w:u w:val="none" w:color="auto"/>
          <w:lang w:val="en-US" w:eastAsia="zh-CN"/>
        </w:rPr>
        <w:t>CCER</w:t>
      </w:r>
      <w:r>
        <w:rPr>
          <w:rFonts w:hint="default" w:ascii="Times New Roman" w:hAnsi="Times New Roman" w:eastAsia="仿宋_GB2312" w:cs="Times New Roman"/>
          <w:color w:val="auto"/>
          <w:spacing w:val="0"/>
          <w:sz w:val="32"/>
          <w:szCs w:val="32"/>
          <w:highlight w:val="none"/>
          <w:u w:val="none" w:color="auto"/>
          <w:lang w:eastAsia="zh-CN"/>
        </w:rPr>
        <w:t>）项目开发并参与全国碳市场交易</w:t>
      </w:r>
      <w:r>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t>。</w:t>
      </w:r>
      <w:r>
        <w:rPr>
          <w:rFonts w:hint="default" w:ascii="Times New Roman" w:hAnsi="Times New Roman" w:eastAsia="仿宋_GB2312" w:cs="Times New Roman"/>
          <w:color w:val="auto"/>
          <w:spacing w:val="0"/>
          <w:sz w:val="32"/>
          <w:szCs w:val="32"/>
          <w:highlight w:val="none"/>
          <w:u w:val="none" w:color="auto"/>
          <w:lang w:val="en-US" w:eastAsia="zh-CN"/>
        </w:rPr>
        <w:t>加快形成绿色低碳运输方式，提高绿色集疏运比例，推广低碳交通运输工具，力争“十五五”更新新能源车4000辆以上。推动城乡建设绿色低碳发展，持续推动老旧供热管网等市政基础设施节能降碳改造，推广绿色建筑。大力倡导绿色低碳消费理念和生活方式，积极开展节约型机关、公共机构示范单位、绿色社区创建工作，引导居民践行简约适度生活。</w:t>
      </w:r>
    </w:p>
    <w:p w14:paraId="4F6EC7D7">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b/>
          <w:bCs/>
          <w:color w:val="auto"/>
          <w:spacing w:val="0"/>
          <w:sz w:val="32"/>
          <w:szCs w:val="32"/>
          <w:highlight w:val="none"/>
          <w:u w:val="none" w:color="auto"/>
          <w:lang w:val="en-US" w:eastAsia="zh-CN"/>
        </w:rPr>
      </w:pPr>
      <w:r>
        <w:rPr>
          <w:rFonts w:hint="default" w:ascii="Times New Roman" w:hAnsi="Times New Roman" w:eastAsia="仿宋_GB2312" w:cs="Times New Roman"/>
          <w:b/>
          <w:bCs/>
          <w:color w:val="auto"/>
          <w:spacing w:val="0"/>
          <w:sz w:val="32"/>
          <w:szCs w:val="32"/>
          <w:highlight w:val="none"/>
          <w:u w:val="none" w:color="auto"/>
          <w:lang w:val="en-US" w:eastAsia="zh-CN"/>
        </w:rPr>
        <w:t>第三节 加快构建绿色低碳循环</w:t>
      </w:r>
      <w:r>
        <w:rPr>
          <w:rFonts w:hint="eastAsia" w:ascii="Times New Roman" w:hAnsi="Times New Roman" w:eastAsia="仿宋_GB2312" w:cs="Times New Roman"/>
          <w:b/>
          <w:bCs/>
          <w:color w:val="auto"/>
          <w:spacing w:val="0"/>
          <w:sz w:val="32"/>
          <w:szCs w:val="32"/>
          <w:highlight w:val="none"/>
          <w:u w:val="none" w:color="auto"/>
          <w:lang w:val="en-US" w:eastAsia="zh-CN"/>
        </w:rPr>
        <w:t>发展</w:t>
      </w:r>
      <w:r>
        <w:rPr>
          <w:rFonts w:hint="default" w:ascii="Times New Roman" w:hAnsi="Times New Roman" w:eastAsia="仿宋_GB2312" w:cs="Times New Roman"/>
          <w:b/>
          <w:bCs/>
          <w:color w:val="auto"/>
          <w:spacing w:val="0"/>
          <w:sz w:val="32"/>
          <w:szCs w:val="32"/>
          <w:highlight w:val="none"/>
          <w:u w:val="none" w:color="auto"/>
          <w:lang w:val="en-US" w:eastAsia="zh-CN"/>
        </w:rPr>
        <w:t>经济体系</w:t>
      </w:r>
    </w:p>
    <w:p w14:paraId="6B768B04">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lang w:val="en-US" w:eastAsia="zh-CN"/>
        </w:rPr>
      </w:pPr>
      <w:r>
        <w:rPr>
          <w:rFonts w:hint="default" w:ascii="Times New Roman" w:hAnsi="Times New Roman" w:eastAsia="仿宋_GB2312" w:cs="Times New Roman"/>
          <w:color w:val="auto"/>
          <w:spacing w:val="0"/>
          <w:sz w:val="32"/>
          <w:szCs w:val="32"/>
          <w:highlight w:val="none"/>
          <w:u w:val="none" w:color="auto"/>
          <w:lang w:val="en-US" w:eastAsia="zh-CN"/>
        </w:rPr>
        <w:t>以废弃物精细管理、有效回收、高效利用为路径，发展资源循环利用产业。推动工业废物综合利用，推进煤炭矿区积极探索粉煤灰、沫煤及煤矸石综合化利用。促进废旧装备再制造，推进报废风机叶片、光伏组件等装备资源化利用。</w:t>
      </w:r>
      <w:r>
        <w:rPr>
          <w:rFonts w:hint="default" w:ascii="Times New Roman" w:hAnsi="Times New Roman" w:eastAsia="仿宋_GB2312" w:cs="Times New Roman"/>
          <w:color w:val="auto"/>
          <w:spacing w:val="0"/>
          <w:sz w:val="32"/>
          <w:szCs w:val="32"/>
          <w:highlight w:val="none"/>
          <w:u w:val="none" w:color="auto"/>
          <w:lang w:eastAsia="zh-CN"/>
        </w:rPr>
        <w:t>持续扩大废塑料、报废机动车、汽车零部件等再生产加工规模</w:t>
      </w:r>
      <w:r>
        <w:rPr>
          <w:rFonts w:hint="default" w:ascii="Times New Roman" w:hAnsi="Times New Roman" w:eastAsia="仿宋_GB2312" w:cs="Times New Roman"/>
          <w:color w:val="auto"/>
          <w:spacing w:val="0"/>
          <w:sz w:val="32"/>
          <w:szCs w:val="32"/>
          <w:highlight w:val="none"/>
          <w:u w:val="none" w:color="auto"/>
          <w:lang w:val="en-US" w:eastAsia="zh-CN"/>
        </w:rPr>
        <w:t>。推动“无废城市”建设。加强绿色低碳乡村建设，提升秸秆、废旧地膜等农业固体废物资源化水平，探索农村太阳能、生物质能等绿色用能模式。</w:t>
      </w:r>
    </w:p>
    <w:p w14:paraId="71EABEF6">
      <w:pPr>
        <w:keepNext w:val="0"/>
        <w:keepLines w:val="0"/>
        <w:pageBreakBefore w:val="0"/>
        <w:widowControl w:val="0"/>
        <w:topLinePunct w:val="0"/>
        <w:bidi w:val="0"/>
        <w:spacing w:line="540" w:lineRule="exact"/>
        <w:jc w:val="center"/>
        <w:rPr>
          <w:rFonts w:hint="default" w:ascii="Times New Roman" w:hAnsi="Times New Roman" w:eastAsia="仿宋_GB2312" w:cs="Times New Roman"/>
          <w:b w:val="0"/>
          <w:bCs w:val="0"/>
          <w:color w:val="auto"/>
          <w:sz w:val="32"/>
          <w:szCs w:val="32"/>
          <w:u w:val="none" w:color="auto"/>
          <w:lang w:val="en-US" w:eastAsia="zh-CN"/>
        </w:rPr>
      </w:pPr>
    </w:p>
    <w:p w14:paraId="0A646888">
      <w:pPr>
        <w:pStyle w:val="8"/>
        <w:keepNext w:val="0"/>
        <w:keepLines w:val="0"/>
        <w:pageBreakBefore w:val="0"/>
        <w:widowControl w:val="0"/>
        <w:topLinePunct w:val="0"/>
        <w:bidi w:val="0"/>
        <w:spacing w:line="540" w:lineRule="exact"/>
        <w:rPr>
          <w:rFonts w:hint="default" w:ascii="Times New Roman" w:hAnsi="Times New Roman" w:eastAsia="楷体_GB2312" w:cs="Times New Roman"/>
          <w:b/>
          <w:bCs/>
          <w:color w:val="auto"/>
          <w:spacing w:val="0"/>
          <w:sz w:val="32"/>
          <w:szCs w:val="32"/>
          <w:highlight w:val="none"/>
          <w:u w:val="none" w:color="auto"/>
          <w:lang w:eastAsia="zh-CN"/>
        </w:rPr>
      </w:pPr>
      <w:bookmarkStart w:id="294" w:name="_Toc32718"/>
      <w:bookmarkStart w:id="295" w:name="_Toc1291833936"/>
      <w:bookmarkStart w:id="296" w:name="_Toc353753656"/>
      <w:bookmarkStart w:id="297" w:name="_Toc21718"/>
      <w:bookmarkStart w:id="298" w:name="_Toc1433668069"/>
      <w:r>
        <w:rPr>
          <w:rFonts w:hint="default" w:ascii="Times New Roman" w:hAnsi="Times New Roman" w:eastAsia="楷体_GB2312" w:cs="Times New Roman"/>
          <w:b/>
          <w:bCs/>
          <w:color w:val="auto"/>
          <w:spacing w:val="0"/>
          <w:sz w:val="32"/>
          <w:szCs w:val="32"/>
          <w:highlight w:val="none"/>
          <w:u w:val="none" w:color="auto"/>
          <w:lang w:eastAsia="zh-CN"/>
        </w:rPr>
        <w:t xml:space="preserve">第二章 </w:t>
      </w:r>
      <w:r>
        <w:rPr>
          <w:rFonts w:hint="default" w:ascii="Times New Roman" w:hAnsi="Times New Roman" w:eastAsia="楷体_GB2312" w:cs="Times New Roman"/>
          <w:b/>
          <w:bCs/>
          <w:color w:val="auto"/>
          <w:sz w:val="32"/>
          <w:szCs w:val="32"/>
          <w:u w:val="none" w:color="auto"/>
        </w:rPr>
        <w:t>统筹推进生态系统优化</w:t>
      </w:r>
      <w:bookmarkEnd w:id="294"/>
      <w:bookmarkEnd w:id="295"/>
      <w:bookmarkEnd w:id="296"/>
      <w:bookmarkEnd w:id="297"/>
      <w:bookmarkEnd w:id="298"/>
    </w:p>
    <w:p w14:paraId="3B12B4AD">
      <w:pPr>
        <w:keepNext w:val="0"/>
        <w:keepLines w:val="0"/>
        <w:pageBreakBefore w:val="0"/>
        <w:widowControl w:val="0"/>
        <w:tabs>
          <w:tab w:val="left" w:pos="5432"/>
        </w:tabs>
        <w:kinsoku/>
        <w:wordWrap/>
        <w:overflowPunct/>
        <w:topLinePunct w:val="0"/>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u w:val="none" w:color="auto"/>
          <w:lang w:eastAsia="zh-CN"/>
        </w:rPr>
      </w:pPr>
      <w:r>
        <w:rPr>
          <w:rFonts w:hint="default" w:ascii="Times New Roman" w:hAnsi="Times New Roman" w:eastAsia="仿宋_GB2312" w:cs="Times New Roman"/>
          <w:b w:val="0"/>
          <w:bCs w:val="0"/>
          <w:color w:val="auto"/>
          <w:kern w:val="2"/>
          <w:sz w:val="32"/>
          <w:szCs w:val="32"/>
          <w:u w:val="none" w:color="auto"/>
          <w:lang w:val="en-US" w:eastAsia="zh-CN" w:bidi="ar-SA"/>
        </w:rPr>
        <w:t>统筹山水林田湖草沙一体化保护和系统治理，加强生物多样性保护，优化生态安全格局，筑牢生态安全屏障，全面提升生态系统多样性、稳定性、持续性。</w:t>
      </w:r>
    </w:p>
    <w:p w14:paraId="7292CAD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pacing w:val="0"/>
          <w:sz w:val="32"/>
          <w:szCs w:val="32"/>
          <w:highlight w:val="none"/>
          <w:u w:val="none" w:color="auto"/>
          <w:lang w:val="en-US" w:eastAsia="zh-CN"/>
        </w:rPr>
      </w:pPr>
      <w:r>
        <w:rPr>
          <w:rFonts w:hint="default" w:ascii="Times New Roman" w:hAnsi="Times New Roman" w:eastAsia="仿宋_GB2312" w:cs="Times New Roman"/>
          <w:b/>
          <w:bCs/>
          <w:color w:val="auto"/>
          <w:spacing w:val="0"/>
          <w:sz w:val="32"/>
          <w:szCs w:val="32"/>
          <w:highlight w:val="none"/>
          <w:u w:val="none" w:color="auto"/>
          <w:lang w:val="en-US" w:eastAsia="zh-CN"/>
        </w:rPr>
        <w:t>第一节 强化生态系统保护修复治理</w:t>
      </w:r>
    </w:p>
    <w:p w14:paraId="77B23BA3">
      <w:pPr>
        <w:keepNext w:val="0"/>
        <w:keepLines w:val="0"/>
        <w:pageBreakBefore w:val="0"/>
        <w:widowControl w:val="0"/>
        <w:tabs>
          <w:tab w:val="left" w:pos="5432"/>
        </w:tabs>
        <w:kinsoku/>
        <w:wordWrap/>
        <w:overflowPunct/>
        <w:topLinePunct w:val="0"/>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lang w:eastAsia="zh-CN"/>
        </w:rPr>
      </w:pPr>
      <w:r>
        <w:rPr>
          <w:rFonts w:hint="default" w:ascii="Times New Roman" w:hAnsi="Times New Roman" w:eastAsia="仿宋_GB2312" w:cs="Times New Roman"/>
          <w:color w:val="auto"/>
          <w:sz w:val="32"/>
          <w:szCs w:val="32"/>
          <w:u w:val="none" w:color="auto"/>
          <w:lang w:eastAsia="zh-CN"/>
        </w:rPr>
        <w:t>加强东天山生态保护，巩固提升生态功能。</w:t>
      </w:r>
      <w:r>
        <w:rPr>
          <w:rFonts w:hint="default" w:ascii="Times New Roman" w:hAnsi="Times New Roman" w:eastAsia="仿宋_GB2312" w:cs="Times New Roman"/>
          <w:color w:val="auto"/>
          <w:sz w:val="32"/>
          <w:szCs w:val="32"/>
          <w:highlight w:val="none"/>
          <w:u w:val="none" w:color="auto"/>
          <w:lang w:eastAsia="zh-CN"/>
        </w:rPr>
        <w:t>加大河流水源涵养保护力度，落实</w:t>
      </w:r>
      <w:r>
        <w:rPr>
          <w:rFonts w:hint="default" w:ascii="Times New Roman" w:hAnsi="Times New Roman" w:eastAsia="仿宋_GB2312" w:cs="Times New Roman"/>
          <w:color w:val="auto"/>
          <w:sz w:val="32"/>
          <w:szCs w:val="32"/>
          <w:u w:val="none" w:color="auto"/>
          <w:lang w:eastAsia="zh-CN"/>
        </w:rPr>
        <w:t>河（湖）长制度，推进河湖湿地保护治理。加强哈密河、巴里坤湖等重点河湖生态补水，推进石城子水库、伊吾河美丽河湖建设。</w:t>
      </w:r>
      <w:r>
        <w:rPr>
          <w:rFonts w:hint="default" w:ascii="Times New Roman" w:hAnsi="Times New Roman" w:eastAsia="仿宋_GB2312" w:cs="Times New Roman"/>
          <w:b w:val="0"/>
          <w:bCs w:val="0"/>
          <w:color w:val="auto"/>
          <w:sz w:val="32"/>
          <w:szCs w:val="32"/>
          <w:u w:val="none" w:color="auto"/>
          <w:lang w:eastAsia="zh-CN"/>
        </w:rPr>
        <w:t>持续推进地下水超采治理，</w:t>
      </w:r>
      <w:r>
        <w:rPr>
          <w:rFonts w:hint="default" w:ascii="Times New Roman" w:hAnsi="Times New Roman" w:eastAsia="仿宋_GB2312" w:cs="Times New Roman"/>
          <w:color w:val="auto"/>
          <w:sz w:val="32"/>
          <w:szCs w:val="32"/>
          <w:highlight w:val="none"/>
          <w:u w:val="none" w:color="auto"/>
          <w:lang w:eastAsia="zh-CN"/>
        </w:rPr>
        <w:t>提升区域水生态保护修复能力</w:t>
      </w:r>
      <w:r>
        <w:rPr>
          <w:rFonts w:hint="default" w:ascii="Times New Roman" w:hAnsi="Times New Roman" w:eastAsia="仿宋_GB2312" w:cs="Times New Roman"/>
          <w:color w:val="auto"/>
          <w:sz w:val="32"/>
          <w:szCs w:val="32"/>
          <w:u w:val="none" w:color="auto"/>
          <w:lang w:eastAsia="zh-CN"/>
        </w:rPr>
        <w:t>。</w:t>
      </w:r>
      <w:r>
        <w:rPr>
          <w:rFonts w:hint="default" w:ascii="Times New Roman" w:hAnsi="Times New Roman" w:eastAsia="仿宋_GB2312" w:cs="Times New Roman"/>
          <w:color w:val="auto"/>
          <w:sz w:val="32"/>
          <w:szCs w:val="32"/>
          <w:u w:val="none" w:color="auto"/>
          <w:lang w:val="en-US" w:eastAsia="zh-CN"/>
        </w:rPr>
        <w:t>落实《哈密市戈壁生态环境保护条例》，</w:t>
      </w:r>
      <w:r>
        <w:rPr>
          <w:rFonts w:hint="default" w:ascii="Times New Roman" w:hAnsi="Times New Roman" w:eastAsia="仿宋_GB2312" w:cs="Times New Roman"/>
          <w:color w:val="auto"/>
          <w:sz w:val="32"/>
          <w:szCs w:val="32"/>
          <w:u w:val="none" w:color="auto"/>
          <w:lang w:eastAsia="zh-CN"/>
        </w:rPr>
        <w:t>加快戈壁生态环境保护修复研究成果转化。实施森林质量精准提升工程，加大退化林修复力度。</w:t>
      </w:r>
      <w:r>
        <w:rPr>
          <w:rFonts w:hint="default" w:ascii="Times New Roman" w:hAnsi="Times New Roman" w:eastAsia="仿宋_GB2312" w:cs="Times New Roman"/>
          <w:color w:val="auto"/>
          <w:sz w:val="32"/>
          <w:szCs w:val="32"/>
          <w:highlight w:val="none"/>
          <w:u w:val="none" w:color="auto"/>
          <w:lang w:eastAsia="zh-CN"/>
        </w:rPr>
        <w:t>落实最严格的耕地保护制度，加强耕地数量、质量、生态“三位一体”保护。</w:t>
      </w:r>
      <w:r>
        <w:rPr>
          <w:rFonts w:hint="eastAsia" w:ascii="Times New Roman" w:hAnsi="Times New Roman" w:eastAsia="仿宋_GB2312" w:cs="Times New Roman"/>
          <w:color w:val="auto"/>
          <w:sz w:val="32"/>
          <w:szCs w:val="32"/>
          <w:highlight w:val="none"/>
          <w:u w:val="none" w:color="auto"/>
          <w:lang w:eastAsia="zh-CN"/>
        </w:rPr>
        <w:t>科学</w:t>
      </w:r>
      <w:r>
        <w:rPr>
          <w:rFonts w:hint="default" w:ascii="Times New Roman" w:hAnsi="Times New Roman" w:eastAsia="仿宋_GB2312" w:cs="Times New Roman"/>
          <w:color w:val="auto"/>
          <w:sz w:val="32"/>
          <w:szCs w:val="32"/>
          <w:u w:val="none" w:color="auto"/>
          <w:lang w:eastAsia="zh-CN"/>
        </w:rPr>
        <w:t>开展国土绿化行动，</w:t>
      </w:r>
      <w:r>
        <w:rPr>
          <w:rFonts w:hint="eastAsia" w:ascii="Times New Roman" w:hAnsi="Times New Roman" w:eastAsia="仿宋_GB2312" w:cs="Times New Roman"/>
          <w:color w:val="auto"/>
          <w:sz w:val="32"/>
          <w:szCs w:val="32"/>
          <w:u w:val="none" w:color="auto"/>
          <w:lang w:eastAsia="zh-CN"/>
        </w:rPr>
        <w:t>一体化推进林草等生态空间的保护修复与生态治理</w:t>
      </w:r>
      <w:r>
        <w:rPr>
          <w:rFonts w:hint="default" w:ascii="Times New Roman" w:hAnsi="Times New Roman" w:eastAsia="仿宋_GB2312" w:cs="Times New Roman"/>
          <w:color w:val="auto"/>
          <w:sz w:val="32"/>
          <w:szCs w:val="32"/>
          <w:u w:val="none" w:color="auto"/>
          <w:lang w:eastAsia="zh-CN"/>
        </w:rPr>
        <w:t>。加强水土流失综合治理，开展</w:t>
      </w:r>
      <w:r>
        <w:rPr>
          <w:rFonts w:hint="default" w:ascii="Times New Roman" w:hAnsi="Times New Roman" w:eastAsia="仿宋_GB2312" w:cs="Times New Roman"/>
          <w:color w:val="auto"/>
          <w:sz w:val="32"/>
          <w:szCs w:val="32"/>
          <w:u w:val="none" w:color="auto"/>
          <w:lang w:val="en-US" w:eastAsia="zh-CN"/>
        </w:rPr>
        <w:t>矿山生态修复。</w:t>
      </w:r>
      <w:r>
        <w:rPr>
          <w:rFonts w:hint="default" w:ascii="Times New Roman" w:hAnsi="Times New Roman" w:eastAsia="仿宋_GB2312" w:cs="Times New Roman"/>
          <w:color w:val="auto"/>
          <w:sz w:val="32"/>
          <w:szCs w:val="32"/>
          <w:highlight w:val="none"/>
          <w:u w:val="none" w:color="auto"/>
          <w:lang w:val="en-US" w:eastAsia="zh-CN"/>
        </w:rPr>
        <w:t>推进生态保护红线常态化监测，</w:t>
      </w:r>
      <w:r>
        <w:rPr>
          <w:rFonts w:hint="default" w:ascii="Times New Roman" w:hAnsi="Times New Roman" w:eastAsia="仿宋_GB2312" w:cs="Times New Roman"/>
          <w:color w:val="auto"/>
          <w:sz w:val="32"/>
          <w:szCs w:val="32"/>
          <w:u w:val="none" w:color="auto"/>
          <w:lang w:eastAsia="zh-CN"/>
        </w:rPr>
        <w:t>开展生态保护修复成效评估。</w:t>
      </w:r>
    </w:p>
    <w:p w14:paraId="7025B8F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pacing w:val="0"/>
          <w:sz w:val="32"/>
          <w:szCs w:val="32"/>
          <w:highlight w:val="none"/>
          <w:u w:val="none" w:color="auto"/>
          <w:lang w:val="en-US" w:eastAsia="zh-CN"/>
        </w:rPr>
      </w:pPr>
      <w:r>
        <w:rPr>
          <w:rFonts w:hint="default" w:ascii="Times New Roman" w:hAnsi="Times New Roman" w:eastAsia="仿宋_GB2312" w:cs="Times New Roman"/>
          <w:b/>
          <w:bCs/>
          <w:color w:val="auto"/>
          <w:spacing w:val="0"/>
          <w:sz w:val="32"/>
          <w:szCs w:val="32"/>
          <w:highlight w:val="none"/>
          <w:u w:val="none" w:color="auto"/>
          <w:lang w:val="en-US" w:eastAsia="zh-CN"/>
        </w:rPr>
        <w:t>第二节 加强生物多样性保护</w:t>
      </w:r>
    </w:p>
    <w:p w14:paraId="0E87558C">
      <w:pPr>
        <w:pStyle w:val="4"/>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2"/>
          <w:sz w:val="32"/>
          <w:szCs w:val="32"/>
          <w:u w:val="none" w:color="auto"/>
          <w:lang w:val="en-US" w:eastAsia="zh-CN" w:bidi="ar-SA"/>
        </w:rPr>
      </w:pPr>
      <w:r>
        <w:rPr>
          <w:rFonts w:hint="default" w:ascii="Times New Roman" w:hAnsi="Times New Roman" w:eastAsia="仿宋_GB2312" w:cs="Times New Roman"/>
          <w:b w:val="0"/>
          <w:bCs w:val="0"/>
          <w:color w:val="auto"/>
          <w:kern w:val="2"/>
          <w:sz w:val="32"/>
          <w:szCs w:val="32"/>
          <w:u w:val="none" w:color="auto"/>
          <w:lang w:val="en-US" w:eastAsia="zh-CN" w:bidi="ar-SA"/>
        </w:rPr>
        <w:t>持续推进生物多样性监测及成效评估，科学开展重点生态系统、</w:t>
      </w:r>
      <w:r>
        <w:rPr>
          <w:rFonts w:hint="eastAsia" w:ascii="Times New Roman" w:hAnsi="Times New Roman" w:eastAsia="仿宋_GB2312" w:cs="Times New Roman"/>
          <w:b w:val="0"/>
          <w:bCs w:val="0"/>
          <w:color w:val="auto"/>
          <w:kern w:val="2"/>
          <w:sz w:val="32"/>
          <w:szCs w:val="32"/>
          <w:u w:val="none" w:color="auto"/>
          <w:lang w:val="en-US" w:eastAsia="zh-CN" w:bidi="ar-SA"/>
        </w:rPr>
        <w:t>珍</w:t>
      </w:r>
      <w:r>
        <w:rPr>
          <w:rFonts w:hint="default" w:ascii="Times New Roman" w:hAnsi="Times New Roman" w:eastAsia="仿宋_GB2312" w:cs="Times New Roman"/>
          <w:b w:val="0"/>
          <w:bCs w:val="0"/>
          <w:color w:val="auto"/>
          <w:kern w:val="2"/>
          <w:sz w:val="32"/>
          <w:szCs w:val="32"/>
          <w:u w:val="none" w:color="auto"/>
          <w:lang w:val="en-US" w:eastAsia="zh-CN" w:bidi="ar-SA"/>
        </w:rPr>
        <w:t>稀濒危物种及其栖息地的调查、监测和保护成效评估，重点保护野骆驼、雪豹、蒙古野驴等珍稀物种及其栖息地。推进新疆罗布泊野骆驼国家级自然保护区、哈密河</w:t>
      </w:r>
      <w:r>
        <w:rPr>
          <w:rFonts w:hint="eastAsia" w:ascii="Times New Roman" w:hAnsi="Times New Roman" w:eastAsia="仿宋_GB2312" w:cs="Times New Roman"/>
          <w:b w:val="0"/>
          <w:bCs w:val="0"/>
          <w:color w:val="auto"/>
          <w:kern w:val="2"/>
          <w:sz w:val="32"/>
          <w:szCs w:val="32"/>
          <w:u w:val="none" w:color="auto"/>
          <w:lang w:val="en-US" w:eastAsia="zh-CN" w:bidi="ar-SA"/>
        </w:rPr>
        <w:t>国家</w:t>
      </w:r>
      <w:r>
        <w:rPr>
          <w:rFonts w:hint="default" w:ascii="Times New Roman" w:hAnsi="Times New Roman" w:eastAsia="仿宋_GB2312" w:cs="Times New Roman"/>
          <w:b w:val="0"/>
          <w:bCs w:val="0"/>
          <w:color w:val="auto"/>
          <w:kern w:val="2"/>
          <w:sz w:val="32"/>
          <w:szCs w:val="32"/>
          <w:u w:val="none" w:color="auto"/>
          <w:lang w:val="en-US" w:eastAsia="zh-CN" w:bidi="ar-SA"/>
        </w:rPr>
        <w:t>湿地公园等自然保护地体系建设</w:t>
      </w:r>
      <w:r>
        <w:rPr>
          <w:rFonts w:hint="eastAsia" w:ascii="Times New Roman" w:hAnsi="Times New Roman" w:eastAsia="仿宋_GB2312" w:cs="Times New Roman"/>
          <w:b w:val="0"/>
          <w:bCs w:val="0"/>
          <w:color w:val="auto"/>
          <w:kern w:val="2"/>
          <w:sz w:val="32"/>
          <w:szCs w:val="32"/>
          <w:u w:val="none" w:color="auto"/>
          <w:lang w:val="en-US" w:eastAsia="zh-CN" w:bidi="ar-SA"/>
        </w:rPr>
        <w:t>，实行湿地面积总量管控制度，按照自治区下达的湿地面积管控目标开展湿地保护工作</w:t>
      </w:r>
      <w:r>
        <w:rPr>
          <w:rFonts w:hint="default" w:ascii="Times New Roman" w:hAnsi="Times New Roman" w:eastAsia="仿宋_GB2312" w:cs="Times New Roman"/>
          <w:b w:val="0"/>
          <w:bCs w:val="0"/>
          <w:color w:val="auto"/>
          <w:kern w:val="2"/>
          <w:sz w:val="32"/>
          <w:szCs w:val="32"/>
          <w:u w:val="none" w:color="auto"/>
          <w:lang w:val="en-US" w:eastAsia="zh-CN" w:bidi="ar-SA"/>
        </w:rPr>
        <w:t>。建立健全生物安全监管体系，加强种质资源保护。</w:t>
      </w:r>
    </w:p>
    <w:p w14:paraId="20E260D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pacing w:val="0"/>
          <w:sz w:val="32"/>
          <w:szCs w:val="32"/>
          <w:highlight w:val="none"/>
          <w:u w:val="none" w:color="auto"/>
          <w:lang w:val="en-US" w:eastAsia="zh-CN"/>
        </w:rPr>
      </w:pPr>
      <w:r>
        <w:rPr>
          <w:rFonts w:hint="default" w:ascii="Times New Roman" w:hAnsi="Times New Roman" w:eastAsia="仿宋_GB2312" w:cs="Times New Roman"/>
          <w:b/>
          <w:bCs/>
          <w:color w:val="auto"/>
          <w:spacing w:val="0"/>
          <w:sz w:val="32"/>
          <w:szCs w:val="32"/>
          <w:highlight w:val="none"/>
          <w:u w:val="none" w:color="auto"/>
          <w:lang w:val="en-US" w:eastAsia="zh-CN"/>
        </w:rPr>
        <w:t>第三节 拓展生态产品价值实现渠道</w:t>
      </w:r>
    </w:p>
    <w:p w14:paraId="1474FC73">
      <w:pPr>
        <w:pStyle w:val="4"/>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both"/>
        <w:textAlignment w:val="auto"/>
        <w:rPr>
          <w:rFonts w:hint="default" w:ascii="Times New Roman" w:hAnsi="Times New Roman" w:eastAsia="仿宋_GB2312" w:cs="Times New Roman"/>
          <w:b w:val="0"/>
          <w:bCs w:val="0"/>
          <w:color w:val="auto"/>
          <w:kern w:val="2"/>
          <w:sz w:val="32"/>
          <w:szCs w:val="32"/>
          <w:u w:val="none" w:color="auto"/>
          <w:lang w:val="en-US" w:eastAsia="zh-CN" w:bidi="ar-SA"/>
        </w:rPr>
      </w:pPr>
      <w:r>
        <w:rPr>
          <w:rFonts w:hint="default" w:ascii="Times New Roman" w:hAnsi="Times New Roman" w:eastAsia="仿宋_GB2312" w:cs="Times New Roman"/>
          <w:b w:val="0"/>
          <w:bCs w:val="0"/>
          <w:color w:val="auto"/>
          <w:kern w:val="2"/>
          <w:sz w:val="32"/>
          <w:szCs w:val="32"/>
          <w:u w:val="none" w:color="auto"/>
          <w:lang w:val="en-US" w:eastAsia="zh-CN" w:bidi="ar-SA"/>
        </w:rPr>
        <w:t>开展生态产品调查监测，建立生态产品价值评价体系，创新推进生态产品价值核算结果应用。健全生态保护补偿机制，统筹推进生态损害赔偿，完善用水权、排污权、碳汇等交易机制。加快推进生态产品产业化利用，大力发展绿色生态农牧业，加快发展绿色低碳工业，积极培育生态文化旅游业，促进生态产品价值增值。</w:t>
      </w:r>
    </w:p>
    <w:p w14:paraId="352B9FE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u w:val="none" w:color="auto"/>
        </w:rPr>
      </w:pPr>
      <w:bookmarkStart w:id="299" w:name="_Toc7927"/>
      <w:bookmarkStart w:id="300" w:name="_Toc1172752910"/>
      <w:bookmarkStart w:id="301" w:name="_Toc30207"/>
      <w:bookmarkStart w:id="302" w:name="_Toc1837597448"/>
    </w:p>
    <w:p w14:paraId="726DD0C1">
      <w:pPr>
        <w:pStyle w:val="8"/>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_GB2312" w:cs="Times New Roman"/>
          <w:color w:val="auto"/>
          <w:u w:val="none" w:color="auto"/>
        </w:rPr>
      </w:pPr>
      <w:bookmarkStart w:id="303" w:name="_Toc1000353214"/>
      <w:r>
        <w:rPr>
          <w:rFonts w:hint="default" w:ascii="Times New Roman" w:hAnsi="Times New Roman" w:eastAsia="楷体_GB2312" w:cs="Times New Roman"/>
          <w:color w:val="auto"/>
          <w:u w:val="none" w:color="auto"/>
        </w:rPr>
        <w:t xml:space="preserve">第三章 </w:t>
      </w:r>
      <w:r>
        <w:rPr>
          <w:rFonts w:hint="default" w:ascii="Times New Roman" w:hAnsi="Times New Roman" w:eastAsia="楷体_GB2312" w:cs="Times New Roman"/>
          <w:color w:val="auto"/>
          <w:u w:val="none" w:color="auto"/>
          <w:lang w:val="en-US" w:eastAsia="zh-CN"/>
        </w:rPr>
        <w:t>持续深入推进污染防治攻坚</w:t>
      </w:r>
      <w:bookmarkEnd w:id="299"/>
      <w:bookmarkEnd w:id="300"/>
      <w:bookmarkEnd w:id="301"/>
      <w:bookmarkEnd w:id="302"/>
      <w:bookmarkEnd w:id="303"/>
    </w:p>
    <w:p w14:paraId="44119E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kern w:val="2"/>
          <w:sz w:val="32"/>
          <w:szCs w:val="32"/>
          <w:u w:val="none" w:color="auto"/>
          <w:lang w:val="en-US" w:eastAsia="zh-CN" w:bidi="ar-SA"/>
        </w:rPr>
      </w:pPr>
      <w:r>
        <w:rPr>
          <w:rFonts w:hint="default" w:ascii="Times New Roman" w:hAnsi="Times New Roman" w:eastAsia="仿宋_GB2312" w:cs="Times New Roman"/>
          <w:b w:val="0"/>
          <w:bCs w:val="0"/>
          <w:color w:val="auto"/>
          <w:kern w:val="2"/>
          <w:sz w:val="32"/>
          <w:szCs w:val="32"/>
          <w:u w:val="none" w:color="auto"/>
          <w:lang w:val="en-US" w:eastAsia="zh-CN" w:bidi="ar-SA"/>
        </w:rPr>
        <w:t>全面落实精准科学依法治污，更加注重源头治理，完善生态环境标准、监测、评价和考核制度，深入打好蓝天、碧水、净土保卫战。</w:t>
      </w:r>
    </w:p>
    <w:p w14:paraId="1EAF268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eastAsia="zh-CN"/>
        </w:rPr>
      </w:pPr>
      <w:r>
        <w:rPr>
          <w:rFonts w:hint="default" w:ascii="Times New Roman" w:hAnsi="Times New Roman" w:eastAsia="仿宋_GB2312" w:cs="Times New Roman"/>
          <w:b/>
          <w:bCs/>
          <w:color w:val="auto"/>
          <w:sz w:val="32"/>
          <w:szCs w:val="32"/>
          <w:u w:val="none" w:color="auto"/>
          <w:lang w:eastAsia="zh-CN"/>
        </w:rPr>
        <w:t>第一节 推进空气质量全面改善</w:t>
      </w:r>
    </w:p>
    <w:p w14:paraId="3B0667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kern w:val="2"/>
          <w:sz w:val="32"/>
          <w:szCs w:val="32"/>
          <w:u w:val="none" w:color="auto"/>
          <w:lang w:val="en-US" w:eastAsia="zh-CN" w:bidi="ar-SA"/>
        </w:rPr>
      </w:pPr>
      <w:r>
        <w:rPr>
          <w:rFonts w:hint="default" w:ascii="Times New Roman" w:hAnsi="Times New Roman" w:eastAsia="仿宋_GB2312" w:cs="Times New Roman"/>
          <w:b w:val="0"/>
          <w:bCs w:val="0"/>
          <w:color w:val="auto"/>
          <w:kern w:val="2"/>
          <w:sz w:val="32"/>
          <w:szCs w:val="32"/>
          <w:u w:val="none" w:color="auto"/>
          <w:lang w:val="en-US" w:eastAsia="zh-CN" w:bidi="ar-SA"/>
        </w:rPr>
        <w:t>以美丽蓝天建设为导向，以降低细颗粒物浓度为主线，协同控制臭氧污染，持续推进重点行业“创A晋B”环保绩效升级。开展挥发性有机物全流程全环节综合治理，实施低挥发性有机物原材料源头替代。推进水泥、焦化等重点行业超低排放改造，实施工业炉窑燃料清洁化替代和深度治理。加强扬尘精细化管控，开展餐饮油烟、恶臭异味专项治理。积极稳妥推进农村地区清洁取暖，依法强化禁燃区管理，防治散煤复燃。严格实施移动源排放和油品质量标准。加强消耗臭氧层物质和氢氟碳化物环境管理。实施噪声污染防治行动，推进宁静区域建设。</w:t>
      </w:r>
    </w:p>
    <w:p w14:paraId="557C3A5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eastAsia="zh-CN"/>
        </w:rPr>
        <w:t>第二节 深入推进水生态环境保护</w:t>
      </w:r>
    </w:p>
    <w:p w14:paraId="43DA6D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kern w:val="2"/>
          <w:sz w:val="32"/>
          <w:szCs w:val="32"/>
          <w:u w:val="none" w:color="auto"/>
          <w:lang w:val="en-US" w:eastAsia="zh-CN" w:bidi="ar-SA"/>
        </w:rPr>
      </w:pPr>
      <w:r>
        <w:rPr>
          <w:rFonts w:hint="default" w:ascii="Times New Roman" w:hAnsi="Times New Roman" w:eastAsia="仿宋_GB2312" w:cs="Times New Roman"/>
          <w:b w:val="0"/>
          <w:bCs w:val="0"/>
          <w:color w:val="auto"/>
          <w:kern w:val="2"/>
          <w:sz w:val="32"/>
          <w:szCs w:val="32"/>
          <w:u w:val="none" w:color="auto"/>
          <w:lang w:val="en-US" w:eastAsia="zh-CN" w:bidi="ar-SA"/>
        </w:rPr>
        <w:t>开展以美丽河湖为导向的水生态环境保护，实施“五水统筹”治理，深化污水治理，消除黑臭水体，完善河湖生态保障机制，优化调整水功能区划及管理制度。开展水生态调查评估，推进水生态保护修复。推进水源地规范化建设和备用水源地建设，巩固提升饮用水安全保障水平。全面完成入河湖排污口排查整治，加快构建“受纳水体—排污口—排污通道—排污单位”全过程监督管理体系。推进城镇污水处理及管网设施提质增效，加强污泥无害化处置和资源化利用，推动污水再生利用设施建设，常态化规范化开展河湖（水库）“四乱”排查整治。</w:t>
      </w:r>
    </w:p>
    <w:p w14:paraId="31797D9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 xml:space="preserve">第三节 </w:t>
      </w:r>
      <w:r>
        <w:rPr>
          <w:rFonts w:hint="default" w:ascii="Times New Roman" w:hAnsi="Times New Roman" w:eastAsia="仿宋_GB2312" w:cs="Times New Roman"/>
          <w:b/>
          <w:bCs/>
          <w:color w:val="auto"/>
          <w:sz w:val="32"/>
          <w:szCs w:val="32"/>
          <w:u w:val="none" w:color="auto"/>
          <w:lang w:eastAsia="zh-CN"/>
        </w:rPr>
        <w:t>加强土壤与地下水安全利用</w:t>
      </w:r>
    </w:p>
    <w:p w14:paraId="5F6BC7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kern w:val="2"/>
          <w:sz w:val="32"/>
          <w:szCs w:val="32"/>
          <w:u w:val="none" w:color="auto"/>
          <w:lang w:val="en-US" w:eastAsia="zh-CN" w:bidi="ar-SA"/>
        </w:rPr>
      </w:pPr>
      <w:r>
        <w:rPr>
          <w:rFonts w:hint="default" w:ascii="Times New Roman" w:hAnsi="Times New Roman" w:eastAsia="仿宋_GB2312" w:cs="Times New Roman"/>
          <w:b w:val="0"/>
          <w:bCs w:val="0"/>
          <w:color w:val="auto"/>
          <w:kern w:val="2"/>
          <w:sz w:val="32"/>
          <w:szCs w:val="32"/>
          <w:u w:val="none" w:color="auto"/>
          <w:lang w:val="en-US" w:eastAsia="zh-CN" w:bidi="ar-SA"/>
        </w:rPr>
        <w:t>开展农业生产面源污染综合治理，实施化肥农药减量增效和农田地膜污染治理行动，推进伊州区畜禽粪污资源化利用。巩固提升受污染耕地安全利用和风险管控水平。落实建设用地土壤污染风险管控和修复名录制度要求，坚决杜绝违规开发利用。全面开展土壤污染重点监管单位周边土壤和地下水环境监测。开展地下水调查评价，规范地下水型饮用水水源保护，科学划定地下水污染防治重点区，实施地下水环境分区管理、分级防治，巩固重金属排查成效。</w:t>
      </w:r>
    </w:p>
    <w:p w14:paraId="781DABC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 xml:space="preserve">第四节 </w:t>
      </w:r>
      <w:r>
        <w:rPr>
          <w:rFonts w:hint="default" w:ascii="Times New Roman" w:hAnsi="Times New Roman" w:eastAsia="仿宋_GB2312" w:cs="Times New Roman"/>
          <w:b/>
          <w:bCs/>
          <w:color w:val="auto"/>
          <w:sz w:val="32"/>
          <w:szCs w:val="32"/>
          <w:u w:val="none" w:color="auto"/>
          <w:lang w:eastAsia="zh-CN"/>
        </w:rPr>
        <w:t>强化固体废物污染防治</w:t>
      </w:r>
    </w:p>
    <w:p w14:paraId="11F50A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kern w:val="2"/>
          <w:sz w:val="32"/>
          <w:szCs w:val="32"/>
          <w:u w:val="none" w:color="auto"/>
          <w:lang w:val="en-US" w:eastAsia="zh-CN" w:bidi="ar-SA"/>
        </w:rPr>
      </w:pPr>
      <w:r>
        <w:rPr>
          <w:rFonts w:hint="default" w:ascii="Times New Roman" w:hAnsi="Times New Roman" w:eastAsia="仿宋_GB2312" w:cs="Times New Roman"/>
          <w:b w:val="0"/>
          <w:bCs w:val="0"/>
          <w:color w:val="auto"/>
          <w:kern w:val="2"/>
          <w:sz w:val="32"/>
          <w:szCs w:val="32"/>
          <w:u w:val="none" w:color="auto"/>
          <w:lang w:val="en-US" w:eastAsia="zh-CN" w:bidi="ar-SA"/>
        </w:rPr>
        <w:t>持续开展非法倾倒处置固体废物专项行动。推进新污染物治理行动，落实重点管控新污染物清单中的禁止、限制、限排等环境风险管控措施。限制商品和邮件快件过度包装，全链条治理塑料污染。加强危险废物全过程监管，实现危险废物处置能力与产废情况总体匹配。深入开展尾矿库环境污染隐患排查治理，建立分类分级环境监管清单。</w:t>
      </w:r>
    </w:p>
    <w:p w14:paraId="6D294C5D">
      <w:pPr>
        <w:pStyle w:val="7"/>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u w:val="none" w:color="auto"/>
        </w:rPr>
      </w:pPr>
      <w:bookmarkStart w:id="304" w:name="_Toc418257492"/>
      <w:bookmarkStart w:id="305" w:name="_Toc1938174336"/>
      <w:bookmarkStart w:id="306" w:name="_Toc1175654892"/>
      <w:bookmarkStart w:id="307" w:name="_Toc19852"/>
      <w:bookmarkStart w:id="308" w:name="_Toc4743"/>
    </w:p>
    <w:p w14:paraId="654BDBF3">
      <w:pPr>
        <w:pStyle w:val="7"/>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u w:val="none" w:color="auto"/>
        </w:rPr>
      </w:pPr>
      <w:r>
        <w:rPr>
          <w:rFonts w:hint="default" w:ascii="Times New Roman" w:hAnsi="Times New Roman" w:cs="Times New Roman"/>
          <w:color w:val="auto"/>
          <w:u w:val="none" w:color="auto"/>
        </w:rPr>
        <w:t>第</w:t>
      </w:r>
      <w:r>
        <w:rPr>
          <w:rFonts w:hint="default" w:ascii="Times New Roman" w:hAnsi="Times New Roman" w:cs="Times New Roman"/>
          <w:color w:val="auto"/>
          <w:u w:val="none" w:color="auto"/>
          <w:lang w:val="en-US" w:eastAsia="zh-CN"/>
        </w:rPr>
        <w:t>十二</w:t>
      </w:r>
      <w:r>
        <w:rPr>
          <w:rFonts w:hint="default" w:ascii="Times New Roman" w:hAnsi="Times New Roman" w:cs="Times New Roman"/>
          <w:color w:val="auto"/>
          <w:u w:val="none" w:color="auto"/>
        </w:rPr>
        <w:t xml:space="preserve">篇 </w:t>
      </w:r>
      <w:r>
        <w:rPr>
          <w:rFonts w:hint="default" w:ascii="Times New Roman" w:hAnsi="Times New Roman" w:cs="Times New Roman"/>
          <w:color w:val="auto"/>
          <w:u w:val="none" w:color="auto"/>
          <w:lang w:eastAsia="zh-CN"/>
        </w:rPr>
        <w:t>推进国家安全体系和能力现代化</w:t>
      </w:r>
      <w:r>
        <w:rPr>
          <w:rFonts w:hint="default" w:ascii="Times New Roman" w:hAnsi="Times New Roman" w:cs="Times New Roman"/>
          <w:color w:val="auto"/>
          <w:u w:val="none" w:color="auto"/>
          <w:lang w:val="en-US" w:eastAsia="zh-CN"/>
        </w:rPr>
        <w:t xml:space="preserve"> </w:t>
      </w:r>
      <w:r>
        <w:rPr>
          <w:rFonts w:hint="default" w:ascii="Times New Roman" w:hAnsi="Times New Roman" w:cs="Times New Roman"/>
          <w:color w:val="auto"/>
          <w:u w:val="none" w:color="auto"/>
          <w:lang w:eastAsia="zh-CN"/>
        </w:rPr>
        <w:t>建设更高水平平安哈密</w:t>
      </w:r>
      <w:bookmarkEnd w:id="304"/>
      <w:bookmarkEnd w:id="305"/>
      <w:bookmarkEnd w:id="306"/>
      <w:bookmarkEnd w:id="307"/>
      <w:bookmarkEnd w:id="308"/>
    </w:p>
    <w:p w14:paraId="0161A5A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pacing w:val="0"/>
          <w:sz w:val="32"/>
          <w:szCs w:val="32"/>
          <w:highlight w:val="none"/>
          <w:u w:val="none" w:color="auto"/>
        </w:rPr>
      </w:pPr>
    </w:p>
    <w:p w14:paraId="4207F6B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rPr>
      </w:pPr>
      <w:r>
        <w:rPr>
          <w:rFonts w:hint="default" w:ascii="Times New Roman" w:hAnsi="Times New Roman" w:eastAsia="仿宋_GB2312" w:cs="Times New Roman"/>
          <w:color w:val="auto"/>
          <w:spacing w:val="0"/>
          <w:sz w:val="32"/>
          <w:szCs w:val="32"/>
          <w:highlight w:val="none"/>
          <w:u w:val="none" w:color="auto"/>
        </w:rPr>
        <w:t>坚定不移贯彻总体国家安全观，更好统筹发展和安全，深化维护社会稳定工作与社会治理贯通协同，提升风险隐患监测预警和化解处置能力水平，努力推动实现高质量发展和高水平安全良性互动</w:t>
      </w:r>
      <w:r>
        <w:rPr>
          <w:rFonts w:hint="default" w:ascii="Times New Roman" w:hAnsi="Times New Roman" w:eastAsia="仿宋_GB2312" w:cs="Times New Roman"/>
          <w:color w:val="auto"/>
          <w:spacing w:val="0"/>
          <w:sz w:val="32"/>
          <w:szCs w:val="32"/>
          <w:highlight w:val="none"/>
          <w:u w:val="none" w:color="auto"/>
          <w:lang w:eastAsia="zh-CN"/>
        </w:rPr>
        <w:t>，助力新疆构筑维护国家地缘安全的战略屏障</w:t>
      </w:r>
      <w:r>
        <w:rPr>
          <w:rFonts w:hint="default" w:ascii="Times New Roman" w:hAnsi="Times New Roman" w:eastAsia="仿宋_GB2312" w:cs="Times New Roman"/>
          <w:color w:val="auto"/>
          <w:spacing w:val="0"/>
          <w:sz w:val="32"/>
          <w:szCs w:val="32"/>
          <w:highlight w:val="none"/>
          <w:u w:val="none" w:color="auto"/>
        </w:rPr>
        <w:t>。</w:t>
      </w:r>
    </w:p>
    <w:p w14:paraId="765E08A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pacing w:val="0"/>
          <w:sz w:val="32"/>
          <w:szCs w:val="32"/>
          <w:highlight w:val="none"/>
          <w:u w:val="none" w:color="auto"/>
        </w:rPr>
      </w:pPr>
    </w:p>
    <w:p w14:paraId="34B62039">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_GB2312" w:cs="Times New Roman"/>
          <w:color w:val="auto"/>
          <w:u w:val="none" w:color="auto"/>
        </w:rPr>
      </w:pPr>
      <w:bookmarkStart w:id="309" w:name="_Toc1539895"/>
      <w:bookmarkStart w:id="310" w:name="_Toc18664"/>
      <w:bookmarkStart w:id="311" w:name="_Toc300110355"/>
      <w:bookmarkStart w:id="312" w:name="_Toc16309"/>
      <w:bookmarkStart w:id="313" w:name="_Toc20533614"/>
      <w:r>
        <w:rPr>
          <w:rFonts w:hint="default" w:ascii="Times New Roman" w:hAnsi="Times New Roman" w:eastAsia="楷体_GB2312" w:cs="Times New Roman"/>
          <w:color w:val="auto"/>
          <w:u w:val="none" w:color="auto"/>
        </w:rPr>
        <w:t>第一章 加强国家安全体系和能力建设</w:t>
      </w:r>
      <w:bookmarkEnd w:id="309"/>
      <w:bookmarkEnd w:id="310"/>
      <w:bookmarkEnd w:id="311"/>
      <w:bookmarkEnd w:id="312"/>
      <w:bookmarkEnd w:id="313"/>
    </w:p>
    <w:p w14:paraId="1E2A6A4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u w:val="none" w:color="auto"/>
          <w:lang w:eastAsia="zh-CN"/>
        </w:rPr>
      </w:pPr>
      <w:r>
        <w:rPr>
          <w:rFonts w:hint="default" w:ascii="Times New Roman" w:hAnsi="Times New Roman" w:eastAsia="仿宋_GB2312" w:cs="Times New Roman"/>
          <w:color w:val="auto"/>
          <w:sz w:val="32"/>
          <w:szCs w:val="32"/>
          <w:highlight w:val="none"/>
          <w:u w:val="none" w:color="auto"/>
          <w:lang w:val="en-US" w:eastAsia="zh-CN"/>
        </w:rPr>
        <w:t>坚持把维护国家</w:t>
      </w:r>
      <w:r>
        <w:rPr>
          <w:rFonts w:hint="default" w:ascii="Times New Roman" w:hAnsi="Times New Roman" w:eastAsia="仿宋_GB2312" w:cs="Times New Roman"/>
          <w:color w:val="auto"/>
          <w:sz w:val="32"/>
          <w:szCs w:val="32"/>
          <w:highlight w:val="none"/>
          <w:u w:val="none" w:color="auto"/>
          <w:lang w:eastAsia="zh-CN"/>
        </w:rPr>
        <w:t>政治安全放在首位，统筹传统安全和非传统安全，着力健全风险防控、法治保障、科技赋能体系，加强维护国家安全的能力。</w:t>
      </w:r>
    </w:p>
    <w:p w14:paraId="6DFCF46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eastAsia="zh-CN"/>
        </w:rPr>
      </w:pPr>
      <w:r>
        <w:rPr>
          <w:rFonts w:hint="default" w:ascii="Times New Roman" w:hAnsi="Times New Roman" w:eastAsia="仿宋_GB2312" w:cs="Times New Roman"/>
          <w:b/>
          <w:bCs/>
          <w:color w:val="auto"/>
          <w:sz w:val="32"/>
          <w:szCs w:val="32"/>
          <w:u w:val="none" w:color="auto"/>
          <w:lang w:eastAsia="zh-CN"/>
        </w:rPr>
        <w:t xml:space="preserve">第一节 </w:t>
      </w:r>
      <w:r>
        <w:rPr>
          <w:rFonts w:hint="default" w:ascii="Times New Roman" w:hAnsi="Times New Roman" w:eastAsia="仿宋_GB2312" w:cs="Times New Roman"/>
          <w:b/>
          <w:bCs/>
          <w:color w:val="auto"/>
          <w:sz w:val="32"/>
          <w:szCs w:val="32"/>
          <w:u w:val="none" w:color="auto"/>
          <w:lang w:val="en-US" w:eastAsia="zh-CN"/>
        </w:rPr>
        <w:t>加强国家安全体系建设</w:t>
      </w:r>
    </w:p>
    <w:p w14:paraId="2DDAA4F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rPr>
      </w:pPr>
      <w:r>
        <w:rPr>
          <w:rFonts w:hint="default" w:ascii="Times New Roman" w:hAnsi="Times New Roman" w:eastAsia="仿宋_GB2312" w:cs="Times New Roman"/>
          <w:color w:val="auto"/>
          <w:sz w:val="32"/>
          <w:szCs w:val="32"/>
          <w:u w:val="none" w:color="auto"/>
        </w:rPr>
        <w:t>落实党委（党组）国家安全责任制，构建上下贯通、执行有力的工作体系和责任体系。完善重点领域安全保障和重要专项协调指挥体系</w:t>
      </w:r>
      <w:r>
        <w:rPr>
          <w:rFonts w:hint="default" w:ascii="Times New Roman" w:hAnsi="Times New Roman" w:eastAsia="仿宋_GB2312" w:cs="Times New Roman"/>
          <w:color w:val="auto"/>
          <w:sz w:val="32"/>
          <w:szCs w:val="32"/>
          <w:u w:val="none" w:color="auto"/>
          <w:lang w:eastAsia="zh-CN"/>
        </w:rPr>
        <w:t>。</w:t>
      </w:r>
      <w:r>
        <w:rPr>
          <w:rFonts w:hint="default" w:ascii="Times New Roman" w:hAnsi="Times New Roman" w:eastAsia="仿宋_GB2312" w:cs="Times New Roman"/>
          <w:strike w:val="0"/>
          <w:dstrike w:val="0"/>
          <w:color w:val="auto"/>
          <w:sz w:val="32"/>
          <w:szCs w:val="32"/>
          <w:highlight w:val="none"/>
          <w:u w:val="none" w:color="auto"/>
        </w:rPr>
        <w:t>提升防范化解风险的能力，</w:t>
      </w:r>
      <w:r>
        <w:rPr>
          <w:rFonts w:hint="default" w:ascii="Times New Roman" w:hAnsi="Times New Roman" w:eastAsia="仿宋_GB2312" w:cs="Times New Roman"/>
          <w:color w:val="auto"/>
          <w:sz w:val="32"/>
          <w:szCs w:val="32"/>
          <w:u w:val="none" w:color="auto"/>
        </w:rPr>
        <w:t>依法维护涉外企业、疆籍侨胞合法权益。</w:t>
      </w:r>
    </w:p>
    <w:p w14:paraId="3C2CF55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eastAsia="zh-CN"/>
        </w:rPr>
        <w:t xml:space="preserve">第二节 </w:t>
      </w:r>
      <w:r>
        <w:rPr>
          <w:rFonts w:hint="default" w:ascii="Times New Roman" w:hAnsi="Times New Roman" w:eastAsia="仿宋_GB2312" w:cs="Times New Roman"/>
          <w:b/>
          <w:bCs/>
          <w:color w:val="auto"/>
          <w:sz w:val="32"/>
          <w:szCs w:val="32"/>
          <w:u w:val="none" w:color="auto"/>
          <w:lang w:val="en-US" w:eastAsia="zh-CN"/>
        </w:rPr>
        <w:t>加强重点领域国家安全能力建设</w:t>
      </w:r>
    </w:p>
    <w:p w14:paraId="2828904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eastAsia="zh-CN"/>
        </w:rPr>
        <w:t>坚定维护国家政权安全、制度安全、意识形态安全</w:t>
      </w:r>
      <w:r>
        <w:rPr>
          <w:rFonts w:hint="default" w:ascii="Times New Roman" w:hAnsi="Times New Roman" w:eastAsia="仿宋_GB2312" w:cs="Times New Roman"/>
          <w:color w:val="auto"/>
          <w:sz w:val="32"/>
          <w:szCs w:val="32"/>
          <w:u w:val="none" w:color="auto"/>
        </w:rPr>
        <w:t>，</w:t>
      </w:r>
      <w:r>
        <w:rPr>
          <w:rFonts w:hint="default" w:ascii="Times New Roman" w:hAnsi="Times New Roman" w:eastAsia="仿宋_GB2312" w:cs="Times New Roman"/>
          <w:color w:val="auto"/>
          <w:sz w:val="32"/>
          <w:szCs w:val="32"/>
          <w:u w:val="none" w:color="auto"/>
          <w:lang w:val="en-US" w:eastAsia="zh-CN"/>
        </w:rPr>
        <w:t>加强维护政治安全专门体系、专门力量、专门能力建设，</w:t>
      </w:r>
      <w:r>
        <w:rPr>
          <w:rFonts w:hint="default" w:ascii="Times New Roman" w:hAnsi="Times New Roman" w:eastAsia="仿宋_GB2312" w:cs="Times New Roman"/>
          <w:color w:val="auto"/>
          <w:sz w:val="32"/>
          <w:szCs w:val="32"/>
          <w:u w:val="none" w:color="auto"/>
        </w:rPr>
        <w:t>防止其他领域风险向政治领域传导。持续完善经济、金融、文化、社会等传统领域安全举措，加强政府债务及金融管理，提升粮食、能源资源安全保障水平，</w:t>
      </w:r>
      <w:r>
        <w:rPr>
          <w:rFonts w:hint="default" w:ascii="Times New Roman" w:hAnsi="Times New Roman" w:eastAsia="仿宋_GB2312" w:cs="Times New Roman"/>
          <w:color w:val="auto"/>
          <w:sz w:val="32"/>
          <w:szCs w:val="32"/>
          <w:u w:val="none" w:color="auto"/>
          <w:lang w:eastAsia="zh-CN"/>
        </w:rPr>
        <w:t>增强</w:t>
      </w:r>
      <w:r>
        <w:rPr>
          <w:rFonts w:hint="default" w:ascii="Times New Roman" w:hAnsi="Times New Roman" w:eastAsia="仿宋_GB2312" w:cs="Times New Roman"/>
          <w:color w:val="auto"/>
          <w:sz w:val="32"/>
          <w:szCs w:val="32"/>
          <w:u w:val="none" w:color="auto"/>
        </w:rPr>
        <w:t>重要产业链供应链、重大基础设施安全保障能力。</w:t>
      </w:r>
    </w:p>
    <w:p w14:paraId="41D8DF6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b/>
          <w:bCs/>
          <w:color w:val="auto"/>
          <w:sz w:val="32"/>
          <w:szCs w:val="32"/>
          <w:u w:val="none" w:color="auto"/>
          <w:lang w:val="en-US" w:eastAsia="zh-CN"/>
        </w:rPr>
      </w:pPr>
      <w:bookmarkStart w:id="314" w:name="_Toc1034822474"/>
      <w:bookmarkStart w:id="315" w:name="_Toc663583247"/>
      <w:bookmarkStart w:id="316" w:name="_Toc303686139"/>
      <w:r>
        <w:rPr>
          <w:rFonts w:hint="default" w:ascii="Times New Roman" w:hAnsi="Times New Roman" w:eastAsia="仿宋_GB2312" w:cs="Times New Roman"/>
          <w:b/>
          <w:bCs/>
          <w:color w:val="auto"/>
          <w:sz w:val="32"/>
          <w:szCs w:val="32"/>
          <w:u w:val="none" w:color="auto"/>
          <w:lang w:val="en-US" w:eastAsia="zh-CN"/>
        </w:rPr>
        <w:t>第三节 加强新兴领域国家安全能力建设</w:t>
      </w:r>
      <w:bookmarkEnd w:id="314"/>
      <w:bookmarkEnd w:id="315"/>
      <w:bookmarkEnd w:id="316"/>
    </w:p>
    <w:p w14:paraId="427E330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提升网络安全全方位威胁监测、多维度预警通报、全流程事件处置能力。推进数据分类分级管理，加快数据安全风险监测预警体系建设。推进人工智能、大数据、物联网等技术与维护稳定、社会治理、安全生产融合发展，加强新能源、新材料、无人驾驶、低空飞行等新兴领域风险防控。</w:t>
      </w:r>
    </w:p>
    <w:p w14:paraId="736BB487">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cs="Times New Roman"/>
          <w:u w:val="none" w:color="auto"/>
        </w:rPr>
      </w:pPr>
      <w:bookmarkStart w:id="317" w:name="_Toc7619"/>
      <w:bookmarkStart w:id="318" w:name="_Toc18746"/>
    </w:p>
    <w:p w14:paraId="293477D2">
      <w:pPr>
        <w:pStyle w:val="8"/>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楷体_GB2312" w:cs="Times New Roman"/>
          <w:color w:val="auto"/>
          <w:u w:val="none" w:color="auto"/>
          <w:lang w:eastAsia="zh-CN"/>
        </w:rPr>
      </w:pPr>
      <w:bookmarkStart w:id="319" w:name="_Toc952670484"/>
      <w:bookmarkStart w:id="320" w:name="_Toc1189158945"/>
      <w:bookmarkStart w:id="321" w:name="_Toc787901616"/>
      <w:r>
        <w:rPr>
          <w:rFonts w:hint="default" w:ascii="Times New Roman" w:hAnsi="Times New Roman" w:eastAsia="楷体_GB2312" w:cs="Times New Roman"/>
          <w:color w:val="auto"/>
          <w:u w:val="none" w:color="auto"/>
        </w:rPr>
        <w:t xml:space="preserve">第二章 </w:t>
      </w:r>
      <w:r>
        <w:rPr>
          <w:rFonts w:hint="default" w:ascii="Times New Roman" w:hAnsi="Times New Roman" w:eastAsia="楷体_GB2312" w:cs="Times New Roman"/>
          <w:color w:val="auto"/>
          <w:u w:val="none" w:color="auto"/>
          <w:lang w:eastAsia="zh-CN"/>
        </w:rPr>
        <w:t>扎实</w:t>
      </w:r>
      <w:r>
        <w:rPr>
          <w:rFonts w:hint="default" w:ascii="Times New Roman" w:hAnsi="Times New Roman" w:eastAsia="楷体_GB2312" w:cs="Times New Roman"/>
          <w:color w:val="auto"/>
          <w:u w:val="none" w:color="auto"/>
        </w:rPr>
        <w:t>推进反恐维稳法治化常态化</w:t>
      </w:r>
      <w:bookmarkEnd w:id="317"/>
      <w:bookmarkEnd w:id="318"/>
      <w:bookmarkEnd w:id="319"/>
      <w:bookmarkEnd w:id="320"/>
      <w:bookmarkEnd w:id="321"/>
    </w:p>
    <w:p w14:paraId="31B8F89F">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坚决落实维护社会稳定责任制，健全维稳指挥体系</w:t>
      </w:r>
      <w:r>
        <w:rPr>
          <w:rFonts w:hint="eastAsia" w:ascii="Times New Roman" w:hAnsi="Times New Roman" w:eastAsia="仿宋_GB2312" w:cs="Times New Roman"/>
          <w:color w:val="auto"/>
          <w:sz w:val="32"/>
          <w:szCs w:val="32"/>
          <w:u w:val="none" w:color="auto"/>
          <w:lang w:val="en-US" w:eastAsia="zh-CN"/>
        </w:rPr>
        <w:t>，</w:t>
      </w:r>
      <w:r>
        <w:rPr>
          <w:rFonts w:hint="default" w:ascii="Times New Roman" w:hAnsi="Times New Roman" w:eastAsia="仿宋_GB2312" w:cs="Times New Roman"/>
          <w:color w:val="auto"/>
          <w:sz w:val="32"/>
          <w:szCs w:val="32"/>
          <w:u w:val="none" w:color="auto"/>
          <w:lang w:val="en-US" w:eastAsia="zh-CN"/>
        </w:rPr>
        <w:t>扎实推进反恐维稳法治化常态化。</w:t>
      </w:r>
    </w:p>
    <w:p w14:paraId="2A6252E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rPr>
      </w:pPr>
      <w:r>
        <w:rPr>
          <w:rFonts w:hint="default" w:ascii="Times New Roman" w:hAnsi="Times New Roman" w:eastAsia="仿宋_GB2312" w:cs="Times New Roman"/>
          <w:b/>
          <w:bCs/>
          <w:color w:val="auto"/>
          <w:sz w:val="32"/>
          <w:szCs w:val="32"/>
          <w:u w:val="none" w:color="auto"/>
        </w:rPr>
        <w:t xml:space="preserve">第一节 </w:t>
      </w:r>
      <w:r>
        <w:rPr>
          <w:rFonts w:hint="default" w:ascii="Times New Roman" w:hAnsi="Times New Roman" w:eastAsia="仿宋_GB2312" w:cs="Times New Roman"/>
          <w:b/>
          <w:bCs/>
          <w:color w:val="auto"/>
          <w:sz w:val="32"/>
          <w:szCs w:val="32"/>
          <w:u w:val="none" w:color="auto"/>
          <w:lang w:eastAsia="zh-CN"/>
        </w:rPr>
        <w:t>健全</w:t>
      </w:r>
      <w:r>
        <w:rPr>
          <w:rFonts w:hint="default" w:ascii="Times New Roman" w:hAnsi="Times New Roman" w:eastAsia="仿宋_GB2312" w:cs="Times New Roman"/>
          <w:b/>
          <w:bCs/>
          <w:color w:val="auto"/>
          <w:sz w:val="32"/>
          <w:szCs w:val="32"/>
          <w:u w:val="none" w:color="auto"/>
        </w:rPr>
        <w:t>完善维稳</w:t>
      </w:r>
      <w:r>
        <w:rPr>
          <w:rFonts w:hint="default" w:ascii="Times New Roman" w:hAnsi="Times New Roman" w:eastAsia="仿宋_GB2312" w:cs="Times New Roman"/>
          <w:b/>
          <w:bCs/>
          <w:color w:val="auto"/>
          <w:sz w:val="32"/>
          <w:szCs w:val="32"/>
          <w:u w:val="none" w:color="auto"/>
          <w:lang w:eastAsia="zh-CN"/>
        </w:rPr>
        <w:t>体制</w:t>
      </w:r>
      <w:r>
        <w:rPr>
          <w:rFonts w:hint="default" w:ascii="Times New Roman" w:hAnsi="Times New Roman" w:eastAsia="仿宋_GB2312" w:cs="Times New Roman"/>
          <w:b/>
          <w:bCs/>
          <w:color w:val="auto"/>
          <w:sz w:val="32"/>
          <w:szCs w:val="32"/>
          <w:u w:val="none" w:color="auto"/>
        </w:rPr>
        <w:t>机制</w:t>
      </w:r>
    </w:p>
    <w:p w14:paraId="7B42ED71">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Times New Roman" w:hAnsi="Times New Roman" w:eastAsia="仿宋_GB2312" w:cs="Times New Roman"/>
          <w:color w:val="auto"/>
          <w:sz w:val="32"/>
          <w:szCs w:val="32"/>
          <w:u w:val="none" w:color="auto"/>
          <w:lang w:val="en-US" w:eastAsia="zh-CN"/>
        </w:rPr>
      </w:pPr>
      <w:r>
        <w:rPr>
          <w:rFonts w:hint="eastAsia" w:ascii="Times New Roman" w:hAnsi="Times New Roman" w:eastAsia="仿宋_GB2312" w:cs="Times New Roman"/>
          <w:color w:val="auto"/>
          <w:sz w:val="32"/>
          <w:szCs w:val="32"/>
          <w:u w:val="none" w:color="auto"/>
          <w:lang w:val="en-US" w:eastAsia="zh-CN"/>
        </w:rPr>
        <w:t>时刻紧绷反分裂斗争、反恐维稳斗争之弦，健全完善反恐维稳法治化常态化工作机制，推动各级落实主体责任、领导责任、属地责任和协同责任，始终</w:t>
      </w:r>
      <w:r>
        <w:rPr>
          <w:rFonts w:hint="default" w:ascii="Times New Roman" w:hAnsi="Times New Roman" w:eastAsia="仿宋_GB2312" w:cs="Times New Roman"/>
          <w:color w:val="auto"/>
          <w:sz w:val="32"/>
          <w:szCs w:val="32"/>
          <w:u w:val="none" w:color="auto"/>
          <w:lang w:val="en-US" w:eastAsia="zh-CN"/>
        </w:rPr>
        <w:t>保持对“三股势力”</w:t>
      </w:r>
      <w:r>
        <w:rPr>
          <w:rFonts w:hint="eastAsia" w:ascii="Times New Roman" w:hAnsi="Times New Roman" w:eastAsia="仿宋_GB2312" w:cs="Times New Roman"/>
          <w:color w:val="auto"/>
          <w:sz w:val="32"/>
          <w:szCs w:val="32"/>
          <w:u w:val="none" w:color="auto"/>
          <w:lang w:val="en-US" w:eastAsia="zh-CN"/>
        </w:rPr>
        <w:t>依法</w:t>
      </w:r>
      <w:r>
        <w:rPr>
          <w:rFonts w:hint="default" w:ascii="Times New Roman" w:hAnsi="Times New Roman" w:eastAsia="仿宋_GB2312" w:cs="Times New Roman"/>
          <w:color w:val="auto"/>
          <w:sz w:val="32"/>
          <w:szCs w:val="32"/>
          <w:u w:val="none" w:color="auto"/>
          <w:lang w:val="en-US" w:eastAsia="zh-CN"/>
        </w:rPr>
        <w:t>严打高压态势</w:t>
      </w:r>
      <w:r>
        <w:rPr>
          <w:rFonts w:hint="eastAsia" w:ascii="Times New Roman" w:hAnsi="Times New Roman" w:eastAsia="仿宋_GB2312" w:cs="Times New Roman"/>
          <w:color w:val="auto"/>
          <w:sz w:val="32"/>
          <w:szCs w:val="32"/>
          <w:u w:val="none" w:color="auto"/>
          <w:lang w:val="en-US" w:eastAsia="zh-CN"/>
        </w:rPr>
        <w:t>不动摇</w:t>
      </w:r>
      <w:r>
        <w:rPr>
          <w:rFonts w:hint="default" w:ascii="Times New Roman" w:hAnsi="Times New Roman" w:eastAsia="仿宋_GB2312" w:cs="Times New Roman"/>
          <w:color w:val="auto"/>
          <w:sz w:val="32"/>
          <w:szCs w:val="32"/>
          <w:u w:val="none" w:color="auto"/>
          <w:lang w:val="en-US" w:eastAsia="zh-CN"/>
        </w:rPr>
        <w:t>，</w:t>
      </w:r>
      <w:r>
        <w:rPr>
          <w:rFonts w:hint="eastAsia" w:ascii="Times New Roman" w:hAnsi="Times New Roman" w:eastAsia="仿宋_GB2312" w:cs="Times New Roman"/>
          <w:color w:val="auto"/>
          <w:sz w:val="32"/>
          <w:szCs w:val="32"/>
          <w:u w:val="none" w:color="auto"/>
          <w:lang w:val="en-US" w:eastAsia="zh-CN"/>
        </w:rPr>
        <w:t>强化社会治安整体防控，牢牢守住不发生暴恐案事件的底线，保持社会大局持续稳定长期稳定。</w:t>
      </w:r>
    </w:p>
    <w:p w14:paraId="397FE3F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u w:val="none" w:color="auto"/>
        </w:rPr>
      </w:pPr>
      <w:r>
        <w:rPr>
          <w:rFonts w:hint="default" w:ascii="Times New Roman" w:hAnsi="Times New Roman" w:eastAsia="仿宋_GB2312" w:cs="Times New Roman"/>
          <w:b/>
          <w:bCs/>
          <w:color w:val="auto"/>
          <w:sz w:val="32"/>
          <w:szCs w:val="32"/>
          <w:u w:val="none" w:color="auto"/>
        </w:rPr>
        <w:t>第</w:t>
      </w:r>
      <w:r>
        <w:rPr>
          <w:rFonts w:hint="default" w:ascii="Times New Roman" w:hAnsi="Times New Roman" w:eastAsia="仿宋_GB2312" w:cs="Times New Roman"/>
          <w:b/>
          <w:bCs/>
          <w:color w:val="auto"/>
          <w:sz w:val="32"/>
          <w:szCs w:val="32"/>
          <w:u w:val="none" w:color="auto"/>
          <w:lang w:eastAsia="zh-CN"/>
        </w:rPr>
        <w:t>二</w:t>
      </w:r>
      <w:r>
        <w:rPr>
          <w:rFonts w:hint="default" w:ascii="Times New Roman" w:hAnsi="Times New Roman" w:eastAsia="仿宋_GB2312" w:cs="Times New Roman"/>
          <w:b/>
          <w:bCs/>
          <w:color w:val="auto"/>
          <w:sz w:val="32"/>
          <w:szCs w:val="32"/>
          <w:u w:val="none" w:color="auto"/>
        </w:rPr>
        <w:t>节 提升边境管控能力</w:t>
      </w:r>
    </w:p>
    <w:p w14:paraId="62141164">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u w:val="none" w:color="auto"/>
          <w:lang w:val="en" w:eastAsia="zh-CN"/>
        </w:rPr>
      </w:pPr>
      <w:r>
        <w:rPr>
          <w:rFonts w:hint="eastAsia" w:ascii="Times New Roman" w:hAnsi="Times New Roman" w:eastAsia="仿宋_GB2312" w:cs="Times New Roman"/>
          <w:color w:val="auto"/>
          <w:sz w:val="32"/>
          <w:szCs w:val="32"/>
          <w:u w:val="none" w:color="auto"/>
          <w:lang w:val="en-US" w:eastAsia="zh-CN"/>
        </w:rPr>
        <w:t>落实维护社会稳定责任制，加大边境防卫管控力度，加强口岸管理，组织开展</w:t>
      </w:r>
      <w:r>
        <w:rPr>
          <w:rFonts w:hint="default" w:ascii="Times New Roman" w:hAnsi="Times New Roman" w:eastAsia="仿宋_GB2312" w:cs="Times New Roman"/>
          <w:color w:val="auto"/>
          <w:sz w:val="32"/>
          <w:szCs w:val="32"/>
          <w:u w:val="none" w:color="auto"/>
          <w:lang w:val="en-US" w:eastAsia="zh-CN"/>
        </w:rPr>
        <w:t>军警兵民</w:t>
      </w:r>
      <w:r>
        <w:rPr>
          <w:rFonts w:hint="eastAsia" w:ascii="Times New Roman" w:hAnsi="Times New Roman" w:eastAsia="仿宋_GB2312" w:cs="Times New Roman"/>
          <w:color w:val="auto"/>
          <w:sz w:val="32"/>
          <w:szCs w:val="32"/>
          <w:u w:val="none" w:color="auto"/>
          <w:lang w:val="en-US" w:eastAsia="zh-CN"/>
        </w:rPr>
        <w:t>联合武装演训，不断提升风险预警预判预防和快速处置能力，严密防范输入性恐袭风险，坚决把暴恐威胁阻挡在国门之外。</w:t>
      </w:r>
    </w:p>
    <w:p w14:paraId="1B9A1C2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highlight w:val="none"/>
          <w:u w:val="none" w:color="auto"/>
        </w:rPr>
      </w:pPr>
      <w:r>
        <w:rPr>
          <w:rFonts w:hint="default" w:ascii="Times New Roman" w:hAnsi="Times New Roman" w:eastAsia="仿宋_GB2312" w:cs="Times New Roman"/>
          <w:b/>
          <w:bCs/>
          <w:color w:val="auto"/>
          <w:sz w:val="32"/>
          <w:szCs w:val="32"/>
          <w:u w:val="none" w:color="auto"/>
        </w:rPr>
        <w:t>第</w:t>
      </w:r>
      <w:r>
        <w:rPr>
          <w:rFonts w:hint="default" w:ascii="Times New Roman" w:hAnsi="Times New Roman" w:eastAsia="仿宋_GB2312" w:cs="Times New Roman"/>
          <w:b/>
          <w:bCs/>
          <w:color w:val="auto"/>
          <w:sz w:val="32"/>
          <w:szCs w:val="32"/>
          <w:u w:val="none" w:color="auto"/>
          <w:lang w:eastAsia="zh-CN"/>
        </w:rPr>
        <w:t>三</w:t>
      </w:r>
      <w:r>
        <w:rPr>
          <w:rFonts w:hint="default" w:ascii="Times New Roman" w:hAnsi="Times New Roman" w:eastAsia="仿宋_GB2312" w:cs="Times New Roman"/>
          <w:b/>
          <w:bCs/>
          <w:color w:val="auto"/>
          <w:sz w:val="32"/>
          <w:szCs w:val="32"/>
          <w:u w:val="none" w:color="auto"/>
        </w:rPr>
        <w:t>节</w:t>
      </w:r>
      <w:r>
        <w:rPr>
          <w:rFonts w:hint="default" w:ascii="Times New Roman" w:hAnsi="Times New Roman" w:eastAsia="仿宋_GB2312" w:cs="Times New Roman"/>
          <w:b/>
          <w:bCs/>
          <w:color w:val="auto"/>
          <w:sz w:val="32"/>
          <w:szCs w:val="32"/>
          <w:u w:val="none" w:color="auto"/>
          <w:lang w:val="en-US" w:eastAsia="zh-CN"/>
        </w:rPr>
        <w:t xml:space="preserve"> </w:t>
      </w:r>
      <w:r>
        <w:rPr>
          <w:rFonts w:hint="default" w:ascii="Times New Roman" w:hAnsi="Times New Roman" w:eastAsia="仿宋_GB2312" w:cs="Times New Roman"/>
          <w:b/>
          <w:bCs/>
          <w:color w:val="auto"/>
          <w:sz w:val="32"/>
          <w:szCs w:val="32"/>
          <w:highlight w:val="none"/>
          <w:u w:val="none" w:color="auto"/>
          <w:lang w:val="en-US" w:eastAsia="zh-CN"/>
        </w:rPr>
        <w:t>强化社会治安整体防控体系建设</w:t>
      </w:r>
    </w:p>
    <w:p w14:paraId="78A44F37">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trike/>
          <w:dstrike w:val="0"/>
          <w:color w:val="auto"/>
          <w:sz w:val="32"/>
          <w:szCs w:val="32"/>
          <w:highlight w:val="cyan"/>
          <w:u w:val="none" w:color="auto"/>
          <w:lang w:val="en" w:eastAsia="zh-CN"/>
        </w:rPr>
      </w:pPr>
      <w:r>
        <w:rPr>
          <w:rFonts w:hint="eastAsia" w:ascii="Times New Roman" w:hAnsi="Times New Roman" w:eastAsia="仿宋_GB2312" w:cs="Times New Roman"/>
          <w:color w:val="auto"/>
          <w:sz w:val="32"/>
          <w:szCs w:val="32"/>
          <w:u w:val="none" w:color="auto"/>
          <w:lang w:val="en" w:eastAsia="zh-CN"/>
        </w:rPr>
        <w:t>强化街面巡防、严密卡点查缉、突出重点部位守护和重点要素管控，提升立体化信息化社会治安整体防控体系建设水平。推进扫黑除恶常态化、依法严厉打击</w:t>
      </w:r>
      <w:r>
        <w:rPr>
          <w:rFonts w:hint="default" w:ascii="Times New Roman" w:hAnsi="Times New Roman" w:eastAsia="仿宋_GB2312" w:cs="Times New Roman"/>
          <w:color w:val="auto"/>
          <w:sz w:val="32"/>
          <w:szCs w:val="32"/>
          <w:u w:val="none" w:color="auto"/>
          <w:lang w:val="en" w:eastAsia="zh-CN"/>
        </w:rPr>
        <w:t>电信网络诈骗、毒品犯罪</w:t>
      </w:r>
      <w:r>
        <w:rPr>
          <w:rFonts w:hint="eastAsia" w:ascii="Times New Roman" w:hAnsi="Times New Roman" w:eastAsia="仿宋_GB2312" w:cs="Times New Roman"/>
          <w:color w:val="auto"/>
          <w:sz w:val="32"/>
          <w:szCs w:val="32"/>
          <w:u w:val="none" w:color="auto"/>
          <w:lang w:val="en" w:eastAsia="zh-CN"/>
        </w:rPr>
        <w:t>等群众反映强烈的突出违法犯罪，深化行业治理、源头治理，净化治安环境，保障人民安宁。坚持打防结合、预防为主，做好应对重大突发公共事件的准备工作，完善应急预案，提升突发事件处置保障水平。</w:t>
      </w:r>
    </w:p>
    <w:p w14:paraId="43AA3B6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u w:val="none" w:color="auto"/>
        </w:rPr>
      </w:pPr>
      <w:bookmarkStart w:id="322" w:name="_Toc30124"/>
      <w:bookmarkStart w:id="323" w:name="_Toc27995"/>
    </w:p>
    <w:p w14:paraId="0412B46D">
      <w:pPr>
        <w:pStyle w:val="8"/>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_GB2312" w:cs="Times New Roman"/>
          <w:color w:val="auto"/>
          <w:highlight w:val="none"/>
          <w:u w:val="none" w:color="auto"/>
        </w:rPr>
      </w:pPr>
      <w:bookmarkStart w:id="324" w:name="_Toc510371767"/>
      <w:bookmarkStart w:id="325" w:name="_Toc564522970"/>
      <w:bookmarkStart w:id="326" w:name="_Toc1900688962"/>
      <w:r>
        <w:rPr>
          <w:rFonts w:hint="default" w:ascii="Times New Roman" w:hAnsi="Times New Roman" w:eastAsia="楷体_GB2312" w:cs="Times New Roman"/>
          <w:color w:val="auto"/>
          <w:highlight w:val="none"/>
          <w:u w:val="none" w:color="auto"/>
        </w:rPr>
        <w:t>第三章 提升公共安全治理水平</w:t>
      </w:r>
      <w:bookmarkEnd w:id="322"/>
      <w:bookmarkEnd w:id="323"/>
      <w:bookmarkEnd w:id="324"/>
      <w:bookmarkEnd w:id="325"/>
      <w:bookmarkEnd w:id="326"/>
    </w:p>
    <w:p w14:paraId="69277D28">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完善公共安全治理体系，加快推进应急管理体系和能力现代化，提升防灾减灾救灾能力，夯实安全生产基础，防范化解重大安全风险，健全自然灾害监测预警、应急救援等联动机制，推动公共安全治理模式向事前预防转型。</w:t>
      </w:r>
    </w:p>
    <w:p w14:paraId="7E5077B4">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第一节 提升防灾减灾救灾能力</w:t>
      </w:r>
    </w:p>
    <w:p w14:paraId="253965E2">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完善大安全大应急框架下的应急预案体系和应急指挥机制，提升市、县（区）应急指挥部运行质效。健全完善自然灾害防治责任体系，推动自然灾害风险数据跨部门共享，强化分灾种、分重点行业的自然灾害监测预报预警。实施水旱、森林草原火灾</w:t>
      </w:r>
      <w:r>
        <w:rPr>
          <w:rFonts w:hint="eastAsia" w:ascii="Times New Roman" w:hAnsi="Times New Roman" w:eastAsia="仿宋_GB2312" w:cs="Times New Roman"/>
          <w:color w:val="auto"/>
          <w:sz w:val="32"/>
          <w:szCs w:val="32"/>
          <w:highlight w:val="none"/>
          <w:u w:val="none" w:color="auto"/>
          <w:lang w:val="en-US" w:eastAsia="zh-CN"/>
        </w:rPr>
        <w:t>、地震</w:t>
      </w:r>
      <w:r>
        <w:rPr>
          <w:rFonts w:hint="default" w:ascii="Times New Roman" w:hAnsi="Times New Roman" w:eastAsia="仿宋_GB2312" w:cs="Times New Roman"/>
          <w:color w:val="auto"/>
          <w:sz w:val="32"/>
          <w:szCs w:val="32"/>
          <w:u w:val="none" w:color="auto"/>
          <w:lang w:val="en-US" w:eastAsia="zh-CN"/>
        </w:rPr>
        <w:t>等自然灾害防治工程建设，完善城乡、化工园区消防基础设施布局，提升重要基础设施安全保障能力，强化极端情况下的应急通信保障。加强基层应急管理能力建设，守牢安全底线。</w:t>
      </w:r>
    </w:p>
    <w:p w14:paraId="3D1E2FDE">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第二节 防范重大公共安全风险</w:t>
      </w:r>
    </w:p>
    <w:p w14:paraId="10B0147B">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严密安全生产责任体系，压紧压实安全生产责任。全面推进安全生产风险感知网络建设，提升安全风险监测预警能力。强化风险源头管控，加大交通、矿山、危化、消防、建筑施工、特种设备、电力、燃气等重点行业领域安全投入和设备更新改造，强化安全生产监管执法力度，纵深推进安全生产专项整治行动，加强风险管控和隐患排查治理，提升本质安全水平。持续加强食品药品安全、校园安全等工作，加强进出疆大通道保畅保通和城市交通精细化治理能力建设，严防严控各类事故发生。深化网络空间安全综合治理，加强个人信息保护。强化未成年人网络保护和违法犯罪预防治理。</w:t>
      </w:r>
    </w:p>
    <w:p w14:paraId="41E7D14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u w:val="none" w:color="auto"/>
          <w:lang w:val="en-US" w:eastAsia="zh-CN"/>
        </w:rPr>
      </w:pPr>
    </w:p>
    <w:p w14:paraId="195D49FC">
      <w:pPr>
        <w:pStyle w:val="8"/>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_GB2312" w:cs="Times New Roman"/>
          <w:color w:val="auto"/>
          <w:u w:val="none" w:color="auto"/>
        </w:rPr>
      </w:pPr>
      <w:bookmarkStart w:id="327" w:name="_Toc28467"/>
      <w:bookmarkStart w:id="328" w:name="_Toc222835536"/>
      <w:bookmarkStart w:id="329" w:name="_Toc23771"/>
      <w:bookmarkStart w:id="330" w:name="_Toc1619605131"/>
      <w:bookmarkStart w:id="331" w:name="_Toc712682657"/>
      <w:r>
        <w:rPr>
          <w:rFonts w:hint="default" w:ascii="Times New Roman" w:hAnsi="Times New Roman" w:eastAsia="楷体_GB2312" w:cs="Times New Roman"/>
          <w:color w:val="auto"/>
          <w:u w:val="none" w:color="auto"/>
          <w:lang w:val="en-US" w:eastAsia="zh-CN"/>
        </w:rPr>
        <w:t>第四章 加强和创新社会治理</w:t>
      </w:r>
      <w:bookmarkEnd w:id="327"/>
      <w:bookmarkEnd w:id="328"/>
      <w:bookmarkEnd w:id="329"/>
      <w:bookmarkEnd w:id="330"/>
      <w:bookmarkEnd w:id="331"/>
    </w:p>
    <w:p w14:paraId="2F1F5AC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lang w:val="en-US" w:eastAsia="zh-CN"/>
        </w:rPr>
      </w:pPr>
      <w:r>
        <w:rPr>
          <w:rFonts w:hint="default" w:ascii="Times New Roman" w:hAnsi="Times New Roman" w:eastAsia="仿宋_GB2312" w:cs="Times New Roman"/>
          <w:color w:val="auto"/>
          <w:spacing w:val="0"/>
          <w:sz w:val="32"/>
          <w:szCs w:val="32"/>
          <w:highlight w:val="none"/>
          <w:u w:val="none" w:color="auto"/>
          <w:lang w:val="en-US" w:eastAsia="zh-CN"/>
        </w:rPr>
        <w:t>健全社会工作体制机制，构建人人有责、人人尽责、人人享有的社会治理共同体，推进社会治理现代化，切实维护人民群众合法权益，维护社会公平正义。</w:t>
      </w:r>
    </w:p>
    <w:p w14:paraId="4B227CD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仿宋_GB2312" w:cs="Times New Roman"/>
          <w:color w:val="auto"/>
          <w:spacing w:val="0"/>
          <w:sz w:val="32"/>
          <w:szCs w:val="32"/>
          <w:highlight w:val="none"/>
          <w:u w:val="none" w:color="auto"/>
          <w:lang w:val="en-US" w:eastAsia="zh-CN"/>
        </w:rPr>
      </w:pPr>
      <w:r>
        <w:rPr>
          <w:rFonts w:hint="default" w:ascii="Times New Roman" w:hAnsi="Times New Roman" w:eastAsia="仿宋_GB2312" w:cs="Times New Roman"/>
          <w:b/>
          <w:bCs/>
          <w:color w:val="auto"/>
          <w:spacing w:val="0"/>
          <w:sz w:val="32"/>
          <w:szCs w:val="32"/>
          <w:highlight w:val="none"/>
          <w:u w:val="none" w:color="auto"/>
          <w:lang w:val="en-US" w:eastAsia="zh-CN"/>
        </w:rPr>
        <w:t>第一节 构建多元治理新格局</w:t>
      </w:r>
    </w:p>
    <w:p w14:paraId="3B962D1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rPr>
      </w:pPr>
      <w:r>
        <w:rPr>
          <w:rFonts w:hint="default" w:ascii="Times New Roman" w:hAnsi="Times New Roman" w:eastAsia="仿宋_GB2312" w:cs="Times New Roman"/>
          <w:color w:val="auto"/>
          <w:spacing w:val="0"/>
          <w:sz w:val="32"/>
          <w:szCs w:val="32"/>
          <w:highlight w:val="none"/>
          <w:u w:val="none" w:color="auto"/>
          <w:lang w:eastAsia="zh-CN"/>
        </w:rPr>
        <w:t>完善党组织领导的自治、法治、德治相结合的城乡基层治理体系。</w:t>
      </w:r>
      <w:r>
        <w:rPr>
          <w:rFonts w:hint="default" w:ascii="Times New Roman" w:hAnsi="Times New Roman" w:eastAsia="仿宋_GB2312" w:cs="Times New Roman"/>
          <w:color w:val="auto"/>
          <w:spacing w:val="0"/>
          <w:sz w:val="32"/>
          <w:szCs w:val="32"/>
          <w:highlight w:val="none"/>
          <w:u w:val="none" w:color="auto"/>
          <w:lang w:val="en-US" w:eastAsia="zh-CN"/>
        </w:rPr>
        <w:t>加强</w:t>
      </w:r>
      <w:r>
        <w:rPr>
          <w:rFonts w:hint="default" w:ascii="Times New Roman" w:hAnsi="Times New Roman" w:eastAsia="仿宋_GB2312" w:cs="Times New Roman"/>
          <w:color w:val="auto"/>
          <w:spacing w:val="0"/>
          <w:sz w:val="32"/>
          <w:szCs w:val="32"/>
          <w:highlight w:val="none"/>
          <w:u w:val="none" w:color="auto"/>
        </w:rPr>
        <w:t>党建引领基层治理和基层政权建设</w:t>
      </w:r>
      <w:r>
        <w:rPr>
          <w:rFonts w:hint="default" w:ascii="Times New Roman" w:hAnsi="Times New Roman" w:eastAsia="仿宋_GB2312" w:cs="Times New Roman"/>
          <w:color w:val="auto"/>
          <w:spacing w:val="0"/>
          <w:sz w:val="32"/>
          <w:szCs w:val="32"/>
          <w:highlight w:val="none"/>
          <w:u w:val="none" w:color="auto"/>
          <w:lang w:eastAsia="zh-CN"/>
        </w:rPr>
        <w:t>，</w:t>
      </w:r>
      <w:r>
        <w:rPr>
          <w:rFonts w:hint="default" w:ascii="Times New Roman" w:hAnsi="Times New Roman" w:eastAsia="仿宋_GB2312" w:cs="Times New Roman"/>
          <w:color w:val="auto"/>
          <w:spacing w:val="0"/>
          <w:sz w:val="32"/>
          <w:szCs w:val="32"/>
          <w:highlight w:val="none"/>
          <w:u w:val="none" w:color="auto"/>
        </w:rPr>
        <w:t>健全村（社区）工作事项准入制度。加强新经济组织、新社会组织、新就业群体党的建设</w:t>
      </w:r>
      <w:r>
        <w:rPr>
          <w:rFonts w:hint="default" w:ascii="Times New Roman" w:hAnsi="Times New Roman" w:eastAsia="仿宋_GB2312" w:cs="Times New Roman"/>
          <w:color w:val="auto"/>
          <w:spacing w:val="0"/>
          <w:sz w:val="32"/>
          <w:szCs w:val="32"/>
          <w:highlight w:val="none"/>
          <w:u w:val="none" w:color="auto"/>
          <w:lang w:eastAsia="zh-CN"/>
        </w:rPr>
        <w:t>。</w:t>
      </w:r>
      <w:r>
        <w:rPr>
          <w:rFonts w:hint="default" w:ascii="Times New Roman" w:hAnsi="Times New Roman" w:eastAsia="仿宋_GB2312" w:cs="Times New Roman"/>
          <w:color w:val="auto"/>
          <w:spacing w:val="0"/>
          <w:sz w:val="32"/>
          <w:szCs w:val="32"/>
          <w:highlight w:val="none"/>
          <w:u w:val="none" w:color="auto"/>
        </w:rPr>
        <w:t>积极培育发展社会组织，</w:t>
      </w:r>
      <w:r>
        <w:rPr>
          <w:rFonts w:hint="default" w:ascii="Times New Roman" w:hAnsi="Times New Roman" w:eastAsia="仿宋_GB2312" w:cs="Times New Roman"/>
          <w:color w:val="auto"/>
          <w:spacing w:val="0"/>
          <w:sz w:val="32"/>
          <w:szCs w:val="32"/>
          <w:highlight w:val="none"/>
          <w:u w:val="none" w:color="auto"/>
          <w:lang w:val="en-US" w:eastAsia="zh-CN"/>
        </w:rPr>
        <w:t>深化行业协会商会改革发展。</w:t>
      </w:r>
      <w:r>
        <w:rPr>
          <w:rFonts w:hint="default" w:ascii="Times New Roman" w:hAnsi="Times New Roman" w:eastAsia="仿宋_GB2312" w:cs="Times New Roman"/>
          <w:color w:val="auto"/>
          <w:spacing w:val="0"/>
          <w:sz w:val="32"/>
          <w:szCs w:val="32"/>
          <w:highlight w:val="none"/>
          <w:u w:val="none" w:color="auto"/>
          <w:lang w:eastAsia="zh-CN"/>
        </w:rPr>
        <w:t>把</w:t>
      </w:r>
      <w:r>
        <w:rPr>
          <w:rFonts w:hint="default" w:ascii="Times New Roman" w:hAnsi="Times New Roman" w:eastAsia="仿宋_GB2312" w:cs="Times New Roman"/>
          <w:color w:val="auto"/>
          <w:spacing w:val="0"/>
          <w:sz w:val="32"/>
          <w:szCs w:val="32"/>
          <w:highlight w:val="none"/>
          <w:u w:val="none" w:color="auto"/>
        </w:rPr>
        <w:t>社会工作专业人才队伍建设</w:t>
      </w:r>
      <w:r>
        <w:rPr>
          <w:rFonts w:hint="default" w:ascii="Times New Roman" w:hAnsi="Times New Roman" w:eastAsia="仿宋_GB2312" w:cs="Times New Roman"/>
          <w:color w:val="auto"/>
          <w:spacing w:val="0"/>
          <w:sz w:val="32"/>
          <w:szCs w:val="32"/>
          <w:highlight w:val="none"/>
          <w:u w:val="none" w:color="auto"/>
          <w:lang w:eastAsia="zh-CN"/>
        </w:rPr>
        <w:t>纳入全市范畴，</w:t>
      </w:r>
      <w:r>
        <w:rPr>
          <w:rFonts w:hint="default" w:ascii="Times New Roman" w:hAnsi="Times New Roman" w:eastAsia="仿宋_GB2312" w:cs="Times New Roman"/>
          <w:color w:val="auto"/>
          <w:spacing w:val="0"/>
          <w:sz w:val="32"/>
          <w:szCs w:val="32"/>
          <w:highlight w:val="none"/>
          <w:u w:val="none" w:color="auto"/>
          <w:lang w:val="en-US" w:eastAsia="zh-CN"/>
        </w:rPr>
        <w:t>提升社会工作专业化水平</w:t>
      </w:r>
      <w:r>
        <w:rPr>
          <w:rFonts w:hint="default" w:ascii="Times New Roman" w:hAnsi="Times New Roman" w:eastAsia="仿宋_GB2312" w:cs="Times New Roman"/>
          <w:color w:val="auto"/>
          <w:spacing w:val="0"/>
          <w:sz w:val="32"/>
          <w:szCs w:val="32"/>
          <w:highlight w:val="none"/>
          <w:u w:val="none" w:color="auto"/>
        </w:rPr>
        <w:t>。</w:t>
      </w:r>
    </w:p>
    <w:p w14:paraId="27D1F717">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仿宋_GB2312" w:cs="Times New Roman"/>
          <w:b/>
          <w:bCs/>
          <w:color w:val="auto"/>
          <w:spacing w:val="0"/>
          <w:sz w:val="32"/>
          <w:szCs w:val="32"/>
          <w:highlight w:val="none"/>
          <w:u w:val="none" w:color="auto"/>
          <w:lang w:val="en-US" w:eastAsia="zh-CN"/>
        </w:rPr>
      </w:pPr>
      <w:r>
        <w:rPr>
          <w:rFonts w:hint="default" w:ascii="Times New Roman" w:hAnsi="Times New Roman" w:eastAsia="仿宋_GB2312" w:cs="Times New Roman"/>
          <w:b/>
          <w:bCs/>
          <w:color w:val="auto"/>
          <w:spacing w:val="0"/>
          <w:sz w:val="32"/>
          <w:szCs w:val="32"/>
          <w:highlight w:val="none"/>
          <w:u w:val="none" w:color="auto"/>
          <w:lang w:val="en-US" w:eastAsia="zh-CN"/>
        </w:rPr>
        <w:t>第二节 健全凝聚服务群众工作机制</w:t>
      </w:r>
    </w:p>
    <w:p w14:paraId="2B92CF3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lang w:val="en-US" w:eastAsia="zh-CN"/>
        </w:rPr>
      </w:pPr>
      <w:r>
        <w:rPr>
          <w:rFonts w:hint="default" w:ascii="Times New Roman" w:hAnsi="Times New Roman" w:eastAsia="仿宋_GB2312" w:cs="Times New Roman"/>
          <w:color w:val="auto"/>
          <w:spacing w:val="0"/>
          <w:sz w:val="32"/>
          <w:szCs w:val="32"/>
          <w:highlight w:val="none"/>
          <w:u w:val="none" w:color="auto"/>
          <w:lang w:eastAsia="zh-CN"/>
        </w:rPr>
        <w:t>完善社会治理工作机制</w:t>
      </w:r>
      <w:r>
        <w:rPr>
          <w:rFonts w:hint="eastAsia" w:ascii="Times New Roman" w:hAnsi="Times New Roman" w:eastAsia="仿宋_GB2312" w:cs="Times New Roman"/>
          <w:color w:val="auto"/>
          <w:spacing w:val="0"/>
          <w:sz w:val="32"/>
          <w:szCs w:val="32"/>
          <w:highlight w:val="none"/>
          <w:u w:val="none" w:color="auto"/>
          <w:lang w:eastAsia="zh-CN"/>
        </w:rPr>
        <w:t>，推进信访工作法治化</w:t>
      </w:r>
      <w:r>
        <w:rPr>
          <w:rFonts w:hint="default" w:ascii="Times New Roman" w:hAnsi="Times New Roman" w:eastAsia="仿宋_GB2312" w:cs="Times New Roman"/>
          <w:color w:val="auto"/>
          <w:spacing w:val="0"/>
          <w:sz w:val="32"/>
          <w:szCs w:val="32"/>
          <w:highlight w:val="none"/>
          <w:u w:val="none" w:color="auto"/>
          <w:lang w:eastAsia="zh-CN"/>
        </w:rPr>
        <w:t>。加强</w:t>
      </w:r>
      <w:r>
        <w:rPr>
          <w:rFonts w:hint="default" w:ascii="Times New Roman" w:hAnsi="Times New Roman" w:eastAsia="仿宋_GB2312" w:cs="Times New Roman"/>
          <w:color w:val="auto"/>
          <w:spacing w:val="0"/>
          <w:sz w:val="32"/>
          <w:szCs w:val="32"/>
          <w:highlight w:val="none"/>
          <w:u w:val="none" w:color="auto"/>
          <w:lang w:val="en-US" w:eastAsia="zh-CN"/>
        </w:rPr>
        <w:t>党群服务中心</w:t>
      </w:r>
      <w:r>
        <w:rPr>
          <w:rFonts w:hint="default" w:ascii="Times New Roman" w:hAnsi="Times New Roman" w:eastAsia="仿宋_GB2312" w:cs="Times New Roman"/>
          <w:color w:val="auto"/>
          <w:spacing w:val="0"/>
          <w:sz w:val="32"/>
          <w:szCs w:val="32"/>
          <w:highlight w:val="none"/>
          <w:u w:val="none" w:color="auto"/>
          <w:lang w:val="en" w:eastAsia="zh-CN"/>
        </w:rPr>
        <w:t>规范化建设，</w:t>
      </w:r>
      <w:r>
        <w:rPr>
          <w:rFonts w:hint="default" w:ascii="Times New Roman" w:hAnsi="Times New Roman" w:eastAsia="仿宋_GB2312" w:cs="Times New Roman"/>
          <w:color w:val="auto"/>
          <w:spacing w:val="0"/>
          <w:sz w:val="32"/>
          <w:szCs w:val="32"/>
          <w:highlight w:val="none"/>
          <w:u w:val="none" w:color="auto"/>
          <w:lang w:val="en-US" w:eastAsia="zh-CN"/>
        </w:rPr>
        <w:t>有效防范化解矛盾纠纷。推进12345政务服务便民热线标准化规范化建设，加快推动“接诉即办”向“未诉先办”转变。</w:t>
      </w:r>
      <w:r>
        <w:rPr>
          <w:rFonts w:hint="default" w:ascii="Times New Roman" w:hAnsi="Times New Roman" w:eastAsia="仿宋_GB2312" w:cs="Times New Roman"/>
          <w:color w:val="auto"/>
          <w:spacing w:val="0"/>
          <w:sz w:val="32"/>
          <w:szCs w:val="32"/>
          <w:highlight w:val="none"/>
          <w:u w:val="none" w:color="auto"/>
          <w:lang w:eastAsia="zh-CN"/>
        </w:rPr>
        <w:t>落实</w:t>
      </w:r>
      <w:r>
        <w:rPr>
          <w:rFonts w:hint="default" w:ascii="Times New Roman" w:hAnsi="Times New Roman" w:eastAsia="仿宋_GB2312" w:cs="Times New Roman"/>
          <w:color w:val="auto"/>
          <w:spacing w:val="0"/>
          <w:sz w:val="32"/>
          <w:szCs w:val="32"/>
          <w:highlight w:val="none"/>
          <w:u w:val="none" w:color="auto"/>
        </w:rPr>
        <w:t>重大决策社会稳定风险评估机制</w:t>
      </w:r>
      <w:r>
        <w:rPr>
          <w:rFonts w:hint="default" w:ascii="Times New Roman" w:hAnsi="Times New Roman" w:eastAsia="仿宋_GB2312" w:cs="Times New Roman"/>
          <w:color w:val="auto"/>
          <w:spacing w:val="0"/>
          <w:sz w:val="32"/>
          <w:szCs w:val="32"/>
          <w:highlight w:val="none"/>
          <w:u w:val="none" w:color="auto"/>
          <w:lang w:eastAsia="zh-CN"/>
        </w:rPr>
        <w:t>。健全</w:t>
      </w:r>
      <w:r>
        <w:rPr>
          <w:rFonts w:hint="default" w:ascii="Times New Roman" w:hAnsi="Times New Roman" w:eastAsia="仿宋_GB2312" w:cs="Times New Roman"/>
          <w:color w:val="auto"/>
          <w:spacing w:val="0"/>
          <w:sz w:val="32"/>
          <w:szCs w:val="32"/>
          <w:highlight w:val="none"/>
          <w:u w:val="none" w:color="auto"/>
        </w:rPr>
        <w:t>社会心理服务体系和危机干预机制</w:t>
      </w:r>
      <w:r>
        <w:rPr>
          <w:rFonts w:hint="default" w:ascii="Times New Roman" w:hAnsi="Times New Roman" w:eastAsia="仿宋_GB2312" w:cs="Times New Roman"/>
          <w:color w:val="auto"/>
          <w:spacing w:val="0"/>
          <w:sz w:val="32"/>
          <w:szCs w:val="32"/>
          <w:highlight w:val="none"/>
          <w:u w:val="none" w:color="auto"/>
          <w:lang w:eastAsia="zh-CN"/>
        </w:rPr>
        <w:t>。提升</w:t>
      </w:r>
      <w:r>
        <w:rPr>
          <w:rFonts w:hint="default" w:ascii="Times New Roman" w:hAnsi="Times New Roman" w:eastAsia="仿宋_GB2312" w:cs="Times New Roman"/>
          <w:color w:val="auto"/>
          <w:spacing w:val="0"/>
          <w:sz w:val="32"/>
          <w:szCs w:val="32"/>
          <w:highlight w:val="none"/>
          <w:u w:val="none" w:color="auto"/>
        </w:rPr>
        <w:t>志愿服务</w:t>
      </w:r>
      <w:r>
        <w:rPr>
          <w:rFonts w:hint="default" w:ascii="Times New Roman" w:hAnsi="Times New Roman" w:eastAsia="仿宋_GB2312" w:cs="Times New Roman"/>
          <w:color w:val="auto"/>
          <w:spacing w:val="0"/>
          <w:sz w:val="32"/>
          <w:szCs w:val="32"/>
          <w:highlight w:val="none"/>
          <w:u w:val="none" w:color="auto"/>
          <w:lang w:eastAsia="zh-CN"/>
        </w:rPr>
        <w:t>规范化、专业化、品牌化水平</w:t>
      </w:r>
      <w:r>
        <w:rPr>
          <w:rFonts w:hint="default" w:ascii="Times New Roman" w:hAnsi="Times New Roman" w:eastAsia="仿宋_GB2312" w:cs="Times New Roman"/>
          <w:color w:val="auto"/>
          <w:spacing w:val="0"/>
          <w:sz w:val="32"/>
          <w:szCs w:val="32"/>
          <w:highlight w:val="none"/>
          <w:u w:val="none" w:color="auto"/>
          <w:lang w:val="en-US" w:eastAsia="zh-CN"/>
        </w:rPr>
        <w:t>。</w:t>
      </w:r>
      <w:r>
        <w:rPr>
          <w:rFonts w:hint="eastAsia" w:ascii="Times New Roman" w:hAnsi="Times New Roman" w:eastAsia="仿宋_GB2312" w:cs="Times New Roman"/>
          <w:color w:val="auto"/>
          <w:spacing w:val="0"/>
          <w:sz w:val="32"/>
          <w:szCs w:val="32"/>
          <w:highlight w:val="none"/>
          <w:u w:val="none" w:color="auto"/>
          <w:lang w:val="en-US" w:eastAsia="zh-CN"/>
        </w:rPr>
        <w:t>建设</w:t>
      </w:r>
      <w:r>
        <w:rPr>
          <w:rFonts w:hint="default" w:ascii="Times New Roman" w:hAnsi="Times New Roman" w:eastAsia="仿宋_GB2312" w:cs="Times New Roman"/>
          <w:color w:val="auto"/>
          <w:spacing w:val="0"/>
          <w:sz w:val="32"/>
          <w:szCs w:val="32"/>
          <w:highlight w:val="none"/>
          <w:u w:val="none" w:color="auto"/>
          <w:lang w:val="en-US" w:eastAsia="zh-CN"/>
        </w:rPr>
        <w:t>社会</w:t>
      </w:r>
      <w:r>
        <w:rPr>
          <w:rFonts w:hint="eastAsia" w:ascii="Times New Roman" w:hAnsi="Times New Roman" w:eastAsia="仿宋_GB2312" w:cs="Times New Roman"/>
          <w:color w:val="auto"/>
          <w:spacing w:val="0"/>
          <w:sz w:val="32"/>
          <w:szCs w:val="32"/>
          <w:highlight w:val="none"/>
          <w:u w:val="none" w:color="auto"/>
          <w:lang w:val="en-US" w:eastAsia="zh-CN"/>
        </w:rPr>
        <w:t>工作</w:t>
      </w:r>
      <w:r>
        <w:rPr>
          <w:rFonts w:hint="default" w:ascii="Times New Roman" w:hAnsi="Times New Roman" w:eastAsia="仿宋_GB2312" w:cs="Times New Roman"/>
          <w:color w:val="auto"/>
          <w:spacing w:val="0"/>
          <w:sz w:val="32"/>
          <w:szCs w:val="32"/>
          <w:highlight w:val="none"/>
          <w:u w:val="none" w:color="auto"/>
          <w:lang w:val="en-US" w:eastAsia="zh-CN"/>
        </w:rPr>
        <w:t>智治平台，</w:t>
      </w:r>
      <w:r>
        <w:rPr>
          <w:rFonts w:hint="default" w:ascii="Times New Roman" w:hAnsi="Times New Roman" w:eastAsia="仿宋_GB2312" w:cs="Times New Roman"/>
          <w:color w:val="auto"/>
          <w:spacing w:val="0"/>
          <w:sz w:val="32"/>
          <w:szCs w:val="32"/>
          <w:highlight w:val="none"/>
          <w:u w:val="none" w:color="auto"/>
        </w:rPr>
        <w:t>推进网上网下协同治理</w:t>
      </w:r>
      <w:r>
        <w:rPr>
          <w:rFonts w:hint="default" w:ascii="Times New Roman" w:hAnsi="Times New Roman" w:eastAsia="仿宋_GB2312" w:cs="Times New Roman"/>
          <w:color w:val="auto"/>
          <w:spacing w:val="0"/>
          <w:sz w:val="32"/>
          <w:szCs w:val="32"/>
          <w:highlight w:val="none"/>
          <w:u w:val="none" w:color="auto"/>
          <w:lang w:eastAsia="zh-CN"/>
        </w:rPr>
        <w:t>。</w:t>
      </w:r>
      <w:r>
        <w:rPr>
          <w:rFonts w:hint="eastAsia" w:ascii="Times New Roman" w:hAnsi="Times New Roman" w:eastAsia="仿宋_GB2312" w:cs="Times New Roman"/>
          <w:color w:val="auto"/>
          <w:spacing w:val="0"/>
          <w:sz w:val="32"/>
          <w:szCs w:val="32"/>
          <w:highlight w:val="none"/>
          <w:u w:val="none" w:color="auto"/>
          <w:lang w:eastAsia="zh-CN"/>
        </w:rPr>
        <w:t>发挥村规民约、居民公约作用</w:t>
      </w:r>
      <w:r>
        <w:rPr>
          <w:rFonts w:hint="default" w:ascii="Times New Roman" w:hAnsi="Times New Roman" w:eastAsia="仿宋_GB2312" w:cs="Times New Roman"/>
          <w:color w:val="auto"/>
          <w:spacing w:val="0"/>
          <w:sz w:val="32"/>
          <w:szCs w:val="32"/>
          <w:highlight w:val="none"/>
          <w:u w:val="none" w:color="auto"/>
        </w:rPr>
        <w:t>，推进移风易俗，</w:t>
      </w:r>
      <w:r>
        <w:rPr>
          <w:rFonts w:hint="default" w:ascii="Times New Roman" w:hAnsi="Times New Roman" w:eastAsia="仿宋_GB2312" w:cs="Times New Roman"/>
          <w:color w:val="auto"/>
          <w:spacing w:val="0"/>
          <w:sz w:val="32"/>
          <w:szCs w:val="32"/>
          <w:highlight w:val="none"/>
          <w:u w:val="none" w:color="auto"/>
          <w:lang w:val="en-US" w:eastAsia="zh-CN"/>
        </w:rPr>
        <w:t>培育良好家风、淳朴民风。</w:t>
      </w:r>
    </w:p>
    <w:p w14:paraId="06A5CE8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lang w:val="en-US" w:eastAsia="zh-CN"/>
        </w:rPr>
      </w:pPr>
      <w:bookmarkStart w:id="332" w:name="_Toc3028"/>
      <w:bookmarkStart w:id="333" w:name="_Toc27318"/>
    </w:p>
    <w:p w14:paraId="46192A7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lang w:val="en-US" w:eastAsia="zh-CN"/>
        </w:rPr>
      </w:pPr>
      <w:bookmarkStart w:id="334" w:name="_Toc1897984416"/>
      <w:bookmarkStart w:id="335" w:name="_Toc364150299"/>
    </w:p>
    <w:p w14:paraId="3BE9FCB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lang w:val="en-US" w:eastAsia="zh-CN"/>
        </w:rPr>
      </w:pPr>
    </w:p>
    <w:p w14:paraId="6011392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lang w:val="en-US" w:eastAsia="zh-CN"/>
        </w:rPr>
      </w:pPr>
    </w:p>
    <w:p w14:paraId="50733DB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lang w:val="en-US" w:eastAsia="zh-CN"/>
        </w:rPr>
      </w:pPr>
    </w:p>
    <w:p w14:paraId="1DCC5BD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lang w:val="en-US" w:eastAsia="zh-CN"/>
        </w:rPr>
      </w:pPr>
    </w:p>
    <w:p w14:paraId="3FBD024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lang w:val="en-US" w:eastAsia="zh-CN"/>
        </w:rPr>
      </w:pPr>
    </w:p>
    <w:p w14:paraId="5C763F5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lang w:val="en-US" w:eastAsia="zh-CN"/>
        </w:rPr>
      </w:pPr>
    </w:p>
    <w:p w14:paraId="001C24E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lang w:val="en-US" w:eastAsia="zh-CN"/>
        </w:rPr>
      </w:pPr>
    </w:p>
    <w:p w14:paraId="486508A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lang w:val="en-US" w:eastAsia="zh-CN"/>
        </w:rPr>
      </w:pPr>
    </w:p>
    <w:p w14:paraId="34A8713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lang w:val="en-US" w:eastAsia="zh-CN"/>
        </w:rPr>
      </w:pPr>
    </w:p>
    <w:p w14:paraId="3AED789C">
      <w:pPr>
        <w:pStyle w:val="2"/>
        <w:rPr>
          <w:rFonts w:hint="default"/>
          <w:lang w:val="en-US" w:eastAsia="zh-CN"/>
        </w:rPr>
      </w:pPr>
    </w:p>
    <w:p w14:paraId="34D6A895">
      <w:pPr>
        <w:pStyle w:val="7"/>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u w:val="none" w:color="auto"/>
        </w:rPr>
      </w:pPr>
      <w:bookmarkStart w:id="336" w:name="_Toc869475766"/>
    </w:p>
    <w:p w14:paraId="3A24C6AB">
      <w:pPr>
        <w:pStyle w:val="7"/>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u w:val="none" w:color="auto"/>
        </w:rPr>
      </w:pPr>
      <w:r>
        <w:rPr>
          <w:rFonts w:hint="default" w:ascii="Times New Roman" w:hAnsi="Times New Roman" w:cs="Times New Roman"/>
          <w:color w:val="auto"/>
          <w:u w:val="none" w:color="auto"/>
        </w:rPr>
        <w:t>第十</w:t>
      </w:r>
      <w:r>
        <w:rPr>
          <w:rFonts w:hint="default" w:ascii="Times New Roman" w:hAnsi="Times New Roman" w:cs="Times New Roman"/>
          <w:color w:val="auto"/>
          <w:u w:val="none" w:color="auto"/>
          <w:lang w:eastAsia="zh-CN"/>
        </w:rPr>
        <w:t>三</w:t>
      </w:r>
      <w:r>
        <w:rPr>
          <w:rFonts w:hint="default" w:ascii="Times New Roman" w:hAnsi="Times New Roman" w:cs="Times New Roman"/>
          <w:color w:val="auto"/>
          <w:u w:val="none" w:color="auto"/>
        </w:rPr>
        <w:t xml:space="preserve">篇 </w:t>
      </w:r>
      <w:r>
        <w:rPr>
          <w:rFonts w:hint="default" w:ascii="Times New Roman" w:hAnsi="Times New Roman" w:cs="Times New Roman"/>
          <w:color w:val="auto"/>
          <w:u w:val="none" w:color="auto"/>
          <w:lang w:eastAsia="zh-CN"/>
        </w:rPr>
        <w:t>创新开展区域协作</w:t>
      </w:r>
      <w:r>
        <w:rPr>
          <w:rFonts w:hint="default" w:ascii="Times New Roman" w:hAnsi="Times New Roman" w:cs="Times New Roman"/>
          <w:color w:val="auto"/>
          <w:u w:val="none" w:color="auto"/>
          <w:lang w:val="en-US" w:eastAsia="zh-CN"/>
        </w:rPr>
        <w:t xml:space="preserve"> 深化</w:t>
      </w:r>
      <w:r>
        <w:rPr>
          <w:rFonts w:hint="default" w:ascii="Times New Roman" w:hAnsi="Times New Roman" w:cs="Times New Roman"/>
          <w:color w:val="auto"/>
          <w:u w:val="none" w:color="auto"/>
          <w:lang w:eastAsia="zh-CN"/>
        </w:rPr>
        <w:t>兵地</w:t>
      </w:r>
      <w:r>
        <w:rPr>
          <w:rFonts w:hint="default" w:ascii="Times New Roman" w:hAnsi="Times New Roman" w:cs="Times New Roman"/>
          <w:color w:val="auto"/>
          <w:u w:val="none" w:color="auto"/>
          <w:lang w:val="en-US" w:eastAsia="zh-CN"/>
        </w:rPr>
        <w:t>军民</w:t>
      </w:r>
      <w:r>
        <w:rPr>
          <w:rFonts w:hint="default" w:ascii="Times New Roman" w:hAnsi="Times New Roman" w:cs="Times New Roman"/>
          <w:color w:val="auto"/>
          <w:u w:val="none" w:color="auto"/>
          <w:lang w:eastAsia="zh-CN"/>
        </w:rPr>
        <w:t>融合发展</w:t>
      </w:r>
      <w:bookmarkEnd w:id="332"/>
      <w:bookmarkEnd w:id="333"/>
      <w:bookmarkEnd w:id="334"/>
      <w:bookmarkEnd w:id="335"/>
      <w:bookmarkEnd w:id="336"/>
    </w:p>
    <w:p w14:paraId="234C665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highlight w:val="none"/>
          <w:u w:val="none" w:color="auto"/>
          <w:lang w:val="en-US" w:eastAsia="zh-CN"/>
        </w:rPr>
      </w:pPr>
    </w:p>
    <w:p w14:paraId="6050643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u w:val="none" w:color="auto"/>
          <w:lang w:val="en-US" w:eastAsia="zh-CN"/>
        </w:rPr>
      </w:pPr>
      <w:r>
        <w:rPr>
          <w:rFonts w:hint="default" w:ascii="Times New Roman" w:hAnsi="Times New Roman" w:eastAsia="仿宋_GB2312" w:cs="Times New Roman"/>
          <w:color w:val="auto"/>
          <w:sz w:val="32"/>
          <w:szCs w:val="32"/>
          <w:highlight w:val="none"/>
          <w:u w:val="none" w:color="auto"/>
          <w:lang w:val="en-US" w:eastAsia="zh-CN"/>
        </w:rPr>
        <w:t>坚持互融互促、互利共赢，健全区域间规划统筹、产业协作、利益共享等机制，促进各类要素合理流动和高效集聚，推动跨区域创新协作与兵地深度融合，持续提升对口援疆综合效益。</w:t>
      </w:r>
    </w:p>
    <w:p w14:paraId="09E9EF4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u w:val="none" w:color="auto"/>
        </w:rPr>
      </w:pPr>
    </w:p>
    <w:p w14:paraId="3F3D2D28">
      <w:pPr>
        <w:pStyle w:val="8"/>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_GB2312" w:cs="Times New Roman"/>
          <w:color w:val="auto"/>
          <w:u w:val="none" w:color="auto"/>
        </w:rPr>
      </w:pPr>
      <w:bookmarkStart w:id="337" w:name="_Toc424072749"/>
      <w:bookmarkStart w:id="338" w:name="_Toc975259931"/>
      <w:bookmarkStart w:id="339" w:name="_Toc9019"/>
      <w:bookmarkStart w:id="340" w:name="_Toc1343205627"/>
      <w:bookmarkStart w:id="341" w:name="_Toc23758"/>
      <w:r>
        <w:rPr>
          <w:rFonts w:hint="default" w:ascii="Times New Roman" w:hAnsi="Times New Roman" w:eastAsia="楷体_GB2312" w:cs="Times New Roman"/>
          <w:color w:val="auto"/>
          <w:u w:val="none" w:color="auto"/>
        </w:rPr>
        <w:t>第</w:t>
      </w:r>
      <w:r>
        <w:rPr>
          <w:rFonts w:hint="default" w:ascii="Times New Roman" w:hAnsi="Times New Roman" w:eastAsia="楷体_GB2312" w:cs="Times New Roman"/>
          <w:color w:val="auto"/>
          <w:u w:val="none" w:color="auto"/>
          <w:lang w:eastAsia="zh-CN"/>
        </w:rPr>
        <w:t>一</w:t>
      </w:r>
      <w:r>
        <w:rPr>
          <w:rFonts w:hint="default" w:ascii="Times New Roman" w:hAnsi="Times New Roman" w:eastAsia="楷体_GB2312" w:cs="Times New Roman"/>
          <w:color w:val="auto"/>
          <w:u w:val="none" w:color="auto"/>
        </w:rPr>
        <w:t>章 提升</w:t>
      </w:r>
      <w:r>
        <w:rPr>
          <w:rFonts w:hint="default" w:ascii="Times New Roman" w:hAnsi="Times New Roman" w:eastAsia="楷体_GB2312" w:cs="Times New Roman"/>
          <w:color w:val="auto"/>
          <w:u w:val="none" w:color="auto"/>
          <w:lang w:eastAsia="zh-CN"/>
        </w:rPr>
        <w:t>跨区域</w:t>
      </w:r>
      <w:r>
        <w:rPr>
          <w:rFonts w:hint="default" w:ascii="Times New Roman" w:hAnsi="Times New Roman" w:eastAsia="楷体_GB2312" w:cs="Times New Roman"/>
          <w:color w:val="auto"/>
          <w:u w:val="none" w:color="auto"/>
        </w:rPr>
        <w:t>合作发展水平</w:t>
      </w:r>
      <w:bookmarkEnd w:id="337"/>
      <w:bookmarkEnd w:id="338"/>
      <w:bookmarkEnd w:id="339"/>
      <w:bookmarkEnd w:id="340"/>
      <w:bookmarkEnd w:id="341"/>
    </w:p>
    <w:p w14:paraId="4E959BB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u w:val="none" w:color="auto"/>
          <w:lang w:val="en-US" w:eastAsia="zh-CN"/>
        </w:rPr>
      </w:pPr>
      <w:r>
        <w:rPr>
          <w:rFonts w:hint="default" w:ascii="Times New Roman" w:hAnsi="Times New Roman" w:eastAsia="仿宋_GB2312" w:cs="Times New Roman"/>
          <w:color w:val="auto"/>
          <w:sz w:val="32"/>
          <w:szCs w:val="32"/>
          <w:highlight w:val="none"/>
          <w:u w:val="none" w:color="auto"/>
          <w:lang w:val="en-US" w:eastAsia="zh-CN"/>
        </w:rPr>
        <w:t>统筹推进跨区域互动交流、疆内联动协调、军民融合发展与企地合作巩固拓展，加快构建优势叠加、高效联动的区域协同发展新格局。</w:t>
      </w:r>
    </w:p>
    <w:p w14:paraId="69726C4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第一节 做好跨区域互动交流</w:t>
      </w:r>
    </w:p>
    <w:p w14:paraId="1F0E5AA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加强与长三角、粤港澳大湾区等区域的交流协作，联合重点高校、科研院所、龙头企业，推动技术创新与成果转化，积极承接中东部地区产业转移。建立与西北、西南等能源消费区域常态化联系会商机制，加强与日照、曹妃甸港港联动，巩固拓展“疆煤外运”市场。深化与酒泉在煤炭、新能源、交通物流、文化旅游等领域协同发展，打造酒泉—哈密经济协作区。</w:t>
      </w:r>
    </w:p>
    <w:p w14:paraId="5136CDB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第二节 加强疆内联动协调</w:t>
      </w:r>
    </w:p>
    <w:p w14:paraId="737A83B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充分发挥产业、项目和教育优势，</w:t>
      </w:r>
      <w:r>
        <w:rPr>
          <w:rFonts w:hint="default" w:ascii="Times New Roman" w:hAnsi="Times New Roman" w:eastAsia="仿宋_GB2312" w:cs="Times New Roman"/>
          <w:color w:val="auto"/>
          <w:sz w:val="32"/>
          <w:szCs w:val="32"/>
          <w:highlight w:val="none"/>
          <w:u w:val="none" w:color="auto"/>
          <w:lang w:val="en-US" w:eastAsia="zh-CN"/>
        </w:rPr>
        <w:t>加强与阿克苏等城市联系</w:t>
      </w:r>
      <w:r>
        <w:rPr>
          <w:rFonts w:hint="default" w:ascii="Times New Roman" w:hAnsi="Times New Roman" w:eastAsia="仿宋_GB2312" w:cs="Times New Roman"/>
          <w:color w:val="auto"/>
          <w:sz w:val="32"/>
          <w:szCs w:val="32"/>
          <w:u w:val="none" w:color="auto"/>
          <w:lang w:val="en-US" w:eastAsia="zh-CN"/>
        </w:rPr>
        <w:t>，支持各族群众在哈密就学就业、安家落户。积极融入天山北坡经济带，加强与乌鲁木齐、昌吉、伊犁等城市协调互动，在文化旅游、交通物流、煤炭煤化工和新能源等领域实现融合发展。</w:t>
      </w:r>
    </w:p>
    <w:p w14:paraId="0EE34687">
      <w:pPr>
        <w:pStyle w:val="8"/>
        <w:keepNext w:val="0"/>
        <w:keepLines w:val="0"/>
        <w:pageBreakBefore w:val="0"/>
        <w:widowControl w:val="0"/>
        <w:topLinePunct w:val="0"/>
        <w:bidi w:val="0"/>
        <w:spacing w:line="560" w:lineRule="exact"/>
        <w:jc w:val="center"/>
        <w:rPr>
          <w:rFonts w:hint="default" w:ascii="Times New Roman" w:hAnsi="Times New Roman" w:eastAsia="楷体_GB2312" w:cs="Times New Roman"/>
          <w:color w:val="auto"/>
          <w:highlight w:val="none"/>
          <w:u w:val="none" w:color="auto"/>
        </w:rPr>
      </w:pPr>
      <w:bookmarkStart w:id="342" w:name="_Toc28798"/>
      <w:bookmarkStart w:id="343" w:name="_Toc1859013023"/>
      <w:bookmarkStart w:id="344" w:name="_Toc1779538082"/>
      <w:bookmarkStart w:id="345" w:name="_Toc16142"/>
      <w:bookmarkStart w:id="346" w:name="_Toc739192010"/>
      <w:r>
        <w:rPr>
          <w:rFonts w:hint="default" w:ascii="Times New Roman" w:hAnsi="Times New Roman" w:eastAsia="楷体_GB2312" w:cs="Times New Roman"/>
          <w:color w:val="auto"/>
          <w:highlight w:val="none"/>
          <w:u w:val="none" w:color="auto"/>
        </w:rPr>
        <w:t>第</w:t>
      </w:r>
      <w:r>
        <w:rPr>
          <w:rFonts w:hint="default" w:ascii="Times New Roman" w:hAnsi="Times New Roman" w:eastAsia="楷体_GB2312" w:cs="Times New Roman"/>
          <w:color w:val="auto"/>
          <w:highlight w:val="none"/>
          <w:u w:val="none" w:color="auto"/>
          <w:lang w:eastAsia="zh-CN"/>
        </w:rPr>
        <w:t>二</w:t>
      </w:r>
      <w:r>
        <w:rPr>
          <w:rFonts w:hint="default" w:ascii="Times New Roman" w:hAnsi="Times New Roman" w:eastAsia="楷体_GB2312" w:cs="Times New Roman"/>
          <w:color w:val="auto"/>
          <w:highlight w:val="none"/>
          <w:u w:val="none" w:color="auto"/>
        </w:rPr>
        <w:t>章 深入开展对口援疆</w:t>
      </w:r>
      <w:bookmarkEnd w:id="342"/>
      <w:bookmarkEnd w:id="343"/>
      <w:bookmarkEnd w:id="344"/>
      <w:bookmarkEnd w:id="345"/>
      <w:bookmarkEnd w:id="346"/>
    </w:p>
    <w:p w14:paraId="368E597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继续发挥援受双方两个积极性，聚焦产业援疆、民生援疆、智力援疆、文化润疆和各族群众交往交流交融，</w:t>
      </w:r>
      <w:r>
        <w:rPr>
          <w:rFonts w:hint="default" w:ascii="Times New Roman" w:hAnsi="Times New Roman" w:eastAsia="仿宋_GB2312" w:cs="Times New Roman"/>
          <w:b w:val="0"/>
          <w:bCs w:val="0"/>
          <w:color w:val="auto"/>
          <w:kern w:val="2"/>
          <w:sz w:val="32"/>
          <w:szCs w:val="32"/>
          <w:u w:val="none" w:color="auto"/>
          <w:lang w:val="en-US" w:eastAsia="zh-CN" w:bidi="ar-SA"/>
        </w:rPr>
        <w:t>紧紧围绕铸牢中华民族共同体意识主线，</w:t>
      </w:r>
      <w:r>
        <w:rPr>
          <w:rFonts w:hint="default" w:ascii="Times New Roman" w:hAnsi="Times New Roman" w:eastAsia="仿宋_GB2312" w:cs="Times New Roman"/>
          <w:color w:val="auto"/>
          <w:sz w:val="32"/>
          <w:szCs w:val="32"/>
          <w:u w:val="none" w:color="auto"/>
          <w:lang w:val="en-US" w:eastAsia="zh-CN"/>
        </w:rPr>
        <w:t>紧贴民生凝聚人心推动高质量发展，不断提升对口援疆综合效益。</w:t>
      </w:r>
    </w:p>
    <w:p w14:paraId="2D359F5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rtl w:val="0"/>
          <w:lang w:val="en-US" w:eastAsia="zh-CN"/>
        </w:rPr>
      </w:pPr>
      <w:r>
        <w:rPr>
          <w:rFonts w:hint="default" w:ascii="Times New Roman" w:hAnsi="Times New Roman" w:eastAsia="仿宋_GB2312" w:cs="Times New Roman"/>
          <w:b/>
          <w:bCs/>
          <w:color w:val="auto"/>
          <w:sz w:val="32"/>
          <w:szCs w:val="32"/>
          <w:u w:val="none" w:color="auto"/>
          <w:rtl w:val="0"/>
          <w:lang w:val="en-US" w:eastAsia="zh-CN"/>
        </w:rPr>
        <w:t>第一节 久久为功接续开展对口援助</w:t>
      </w:r>
    </w:p>
    <w:p w14:paraId="7F32E6D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b w:val="0"/>
          <w:bCs w:val="0"/>
          <w:color w:val="auto"/>
          <w:kern w:val="2"/>
          <w:sz w:val="32"/>
          <w:szCs w:val="32"/>
          <w:u w:val="none" w:color="auto"/>
          <w:rtl w:val="0"/>
          <w:lang w:val="en-US" w:eastAsia="zh-CN" w:bidi="ar-SA"/>
        </w:rPr>
        <w:t>全面总结、巩固拓展广东、河南对口支援成效经验，接续做好转化应用、合作交流，</w:t>
      </w:r>
      <w:r>
        <w:rPr>
          <w:rFonts w:hint="default" w:ascii="Times New Roman" w:hAnsi="Times New Roman" w:eastAsia="仿宋_GB2312" w:cs="Times New Roman"/>
          <w:b w:val="0"/>
          <w:bCs w:val="0"/>
          <w:color w:val="auto"/>
          <w:kern w:val="2"/>
          <w:sz w:val="32"/>
          <w:szCs w:val="32"/>
          <w:highlight w:val="none"/>
          <w:u w:val="none" w:color="auto"/>
          <w:rtl w:val="0"/>
          <w:lang w:val="en-US" w:eastAsia="zh-CN" w:bidi="ar-SA"/>
        </w:rPr>
        <w:t>延续深厚情谊</w:t>
      </w:r>
      <w:r>
        <w:rPr>
          <w:rFonts w:hint="default" w:ascii="Times New Roman" w:hAnsi="Times New Roman" w:eastAsia="仿宋_GB2312" w:cs="Times New Roman"/>
          <w:b w:val="0"/>
          <w:bCs w:val="0"/>
          <w:color w:val="auto"/>
          <w:kern w:val="2"/>
          <w:sz w:val="32"/>
          <w:szCs w:val="32"/>
          <w:u w:val="none" w:color="auto"/>
          <w:rtl w:val="0"/>
          <w:lang w:val="en-US" w:eastAsia="zh-CN" w:bidi="ar-SA"/>
        </w:rPr>
        <w:t>。充分发挥广东援哈民生基础设施公共服务功能，</w:t>
      </w:r>
      <w:r>
        <w:rPr>
          <w:rFonts w:hint="default" w:ascii="Times New Roman" w:hAnsi="Times New Roman" w:eastAsia="仿宋_GB2312" w:cs="Times New Roman"/>
          <w:b w:val="0"/>
          <w:bCs w:val="0"/>
          <w:color w:val="auto"/>
          <w:kern w:val="2"/>
          <w:sz w:val="32"/>
          <w:szCs w:val="32"/>
          <w:highlight w:val="none"/>
          <w:u w:val="none" w:color="auto"/>
          <w:rtl w:val="0"/>
          <w:lang w:val="en-US" w:eastAsia="zh-CN" w:bidi="ar-SA"/>
        </w:rPr>
        <w:t>深化文旅产业和人才服务合作，加快建成投运广东援哈文化基地建设项目。</w:t>
      </w:r>
      <w:r>
        <w:rPr>
          <w:rFonts w:hint="default" w:ascii="Times New Roman" w:hAnsi="Times New Roman" w:eastAsia="仿宋_GB2312" w:cs="Times New Roman"/>
          <w:b w:val="0"/>
          <w:bCs w:val="0"/>
          <w:color w:val="auto"/>
          <w:kern w:val="2"/>
          <w:sz w:val="32"/>
          <w:szCs w:val="32"/>
          <w:u w:val="none" w:color="auto"/>
          <w:rtl w:val="0"/>
          <w:lang w:val="en-US" w:eastAsia="zh-CN" w:bidi="ar-SA"/>
        </w:rPr>
        <w:t>在总结河南援疆典型经验基础上，</w:t>
      </w:r>
      <w:r>
        <w:rPr>
          <w:rFonts w:hint="default" w:ascii="Times New Roman" w:hAnsi="Times New Roman" w:eastAsia="仿宋_GB2312" w:cs="Times New Roman"/>
          <w:color w:val="auto"/>
          <w:sz w:val="32"/>
          <w:szCs w:val="32"/>
          <w:u w:val="none" w:color="auto"/>
          <w:lang w:val="en-US" w:eastAsia="zh-CN"/>
        </w:rPr>
        <w:t>持续优化“政府+商（协）会+企业”产业援疆创新机制，推动豫哈零碳科技产业援疆平台实体化、公司化运行，推广地质援疆</w:t>
      </w:r>
      <w:r>
        <w:rPr>
          <w:rFonts w:hint="default" w:ascii="Times New Roman" w:hAnsi="Times New Roman" w:eastAsia="仿宋_GB2312" w:cs="Times New Roman"/>
          <w:b w:val="0"/>
          <w:bCs w:val="0"/>
          <w:color w:val="auto"/>
          <w:kern w:val="2"/>
          <w:sz w:val="32"/>
          <w:szCs w:val="32"/>
          <w:u w:val="none" w:color="auto"/>
          <w:rtl w:val="0"/>
          <w:lang w:val="en-US" w:eastAsia="zh-CN" w:bidi="ar-SA"/>
        </w:rPr>
        <w:t>“哈密模式”</w:t>
      </w:r>
      <w:r>
        <w:rPr>
          <w:rFonts w:hint="default" w:ascii="Times New Roman" w:hAnsi="Times New Roman" w:eastAsia="仿宋_GB2312" w:cs="Times New Roman"/>
          <w:color w:val="auto"/>
          <w:sz w:val="32"/>
          <w:szCs w:val="32"/>
          <w:u w:val="none" w:color="auto"/>
          <w:lang w:val="en-US" w:eastAsia="zh-CN"/>
        </w:rPr>
        <w:t>。鼓励援疆省市与新疆能源铁道职业技术大学、豫新能源产业研究院等开展产学研合作。</w:t>
      </w:r>
    </w:p>
    <w:p w14:paraId="7E655C3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vertAlign w:val="baseline"/>
          <w:rtl w:val="0"/>
          <w:lang w:val="en-US" w:eastAsia="zh-CN"/>
        </w:rPr>
      </w:pPr>
      <w:r>
        <w:rPr>
          <w:rFonts w:hint="default" w:ascii="Times New Roman" w:hAnsi="Times New Roman" w:eastAsia="仿宋_GB2312" w:cs="Times New Roman"/>
          <w:b/>
          <w:bCs/>
          <w:color w:val="auto"/>
          <w:sz w:val="32"/>
          <w:szCs w:val="32"/>
          <w:u w:val="none" w:color="auto"/>
          <w:vertAlign w:val="baseline"/>
          <w:lang w:eastAsia="zh-CN"/>
        </w:rPr>
        <w:t xml:space="preserve">第二节 </w:t>
      </w:r>
      <w:r>
        <w:rPr>
          <w:rFonts w:hint="default" w:ascii="Times New Roman" w:hAnsi="Times New Roman" w:eastAsia="仿宋_GB2312" w:cs="Times New Roman"/>
          <w:b/>
          <w:bCs/>
          <w:color w:val="auto"/>
          <w:sz w:val="32"/>
          <w:szCs w:val="32"/>
          <w:u w:val="none" w:color="auto"/>
          <w:vertAlign w:val="baseline"/>
          <w:rtl w:val="0"/>
          <w:lang w:val="en-US" w:eastAsia="zh-CN"/>
        </w:rPr>
        <w:t>凝心聚力推进新阶段对口援疆工作</w:t>
      </w:r>
    </w:p>
    <w:p w14:paraId="528AC31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u w:val="none" w:color="auto"/>
          <w:vertAlign w:val="baseline"/>
          <w:lang w:val="en-US" w:eastAsia="zh-CN"/>
        </w:rPr>
      </w:pPr>
      <w:r>
        <w:rPr>
          <w:rFonts w:hint="default" w:ascii="Times New Roman" w:hAnsi="Times New Roman" w:eastAsia="仿宋_GB2312" w:cs="Times New Roman"/>
          <w:b w:val="0"/>
          <w:bCs w:val="0"/>
          <w:color w:val="auto"/>
          <w:sz w:val="32"/>
          <w:szCs w:val="32"/>
          <w:u w:val="none" w:color="auto"/>
          <w:vertAlign w:val="baseline"/>
          <w:lang w:val="en-US" w:eastAsia="zh-CN"/>
        </w:rPr>
        <w:t>更好推动援疆工作由政府主导向全社会参与转变、由行政推动向市场驱动转变、由单项援助向合作共赢转变。立足渝哈双方资源禀赋和发展需求，在新材料、装备制造等领域探索开展园区共建和飞地模式。推动中国移动</w:t>
      </w:r>
      <w:r>
        <w:rPr>
          <w:rFonts w:hint="default" w:ascii="Times New Roman" w:hAnsi="Times New Roman" w:eastAsia="仿宋_GB2312" w:cs="Times New Roman"/>
          <w:color w:val="auto"/>
          <w:sz w:val="32"/>
          <w:szCs w:val="32"/>
          <w:u w:val="none" w:color="auto"/>
          <w:lang w:val="en-US" w:eastAsia="zh-CN"/>
        </w:rPr>
        <w:t>—</w:t>
      </w:r>
      <w:r>
        <w:rPr>
          <w:rFonts w:hint="default" w:ascii="Times New Roman" w:hAnsi="Times New Roman" w:eastAsia="仿宋_GB2312" w:cs="Times New Roman"/>
          <w:b w:val="0"/>
          <w:bCs w:val="0"/>
          <w:color w:val="auto"/>
          <w:sz w:val="32"/>
          <w:szCs w:val="32"/>
          <w:u w:val="none" w:color="auto"/>
          <w:vertAlign w:val="baseline"/>
          <w:lang w:val="en-US" w:eastAsia="zh-CN"/>
        </w:rPr>
        <w:t>阿里云智算中心等“疆算入渝”项目加快实施。拓展“疆电入渝”、“疆煤入渝”合作成效。聚焦深化</w:t>
      </w:r>
      <w:r>
        <w:rPr>
          <w:rFonts w:hint="default" w:ascii="Times New Roman" w:hAnsi="Times New Roman" w:eastAsia="仿宋_GB2312" w:cs="Times New Roman"/>
          <w:b w:val="0"/>
          <w:bCs w:val="0"/>
          <w:color w:val="auto"/>
          <w:sz w:val="32"/>
          <w:szCs w:val="32"/>
          <w:highlight w:val="none"/>
          <w:u w:val="none" w:color="auto"/>
          <w:vertAlign w:val="baseline"/>
          <w:lang w:val="en-US" w:eastAsia="zh-CN"/>
        </w:rPr>
        <w:t>教育、体育、医疗、</w:t>
      </w:r>
      <w:r>
        <w:rPr>
          <w:rFonts w:hint="default" w:ascii="Times New Roman" w:hAnsi="Times New Roman" w:eastAsia="仿宋_GB2312" w:cs="Times New Roman"/>
          <w:b w:val="0"/>
          <w:bCs w:val="0"/>
          <w:color w:val="auto"/>
          <w:sz w:val="32"/>
          <w:szCs w:val="32"/>
          <w:u w:val="none" w:color="auto"/>
          <w:vertAlign w:val="baseline"/>
          <w:lang w:val="en-US" w:eastAsia="zh-CN"/>
        </w:rPr>
        <w:t>科技对口援疆协作，增强教学质量、医疗水平和人才保障能力。促进巴里坤县与重庆农文旅融合发展，争取“渝客入哈”年均10万人次。推动渝哈县（区）建立全方位的结对帮扶关系。加强与援疆省市往来，</w:t>
      </w:r>
      <w:r>
        <w:rPr>
          <w:rFonts w:hint="eastAsia" w:ascii="Times New Roman" w:hAnsi="Times New Roman" w:eastAsia="仿宋_GB2312" w:cs="Times New Roman"/>
          <w:b w:val="0"/>
          <w:bCs w:val="0"/>
          <w:color w:val="auto"/>
          <w:sz w:val="32"/>
          <w:szCs w:val="32"/>
          <w:u w:val="none" w:color="auto"/>
          <w:vertAlign w:val="baseline"/>
          <w:lang w:val="en-US" w:eastAsia="zh-CN"/>
        </w:rPr>
        <w:t>深化</w:t>
      </w:r>
      <w:r>
        <w:rPr>
          <w:rFonts w:hint="default" w:ascii="Times New Roman" w:hAnsi="Times New Roman" w:eastAsia="仿宋_GB2312" w:cs="Times New Roman"/>
          <w:b w:val="0"/>
          <w:bCs w:val="0"/>
          <w:color w:val="auto"/>
          <w:sz w:val="32"/>
          <w:szCs w:val="32"/>
          <w:u w:val="none" w:color="auto"/>
          <w:vertAlign w:val="baseline"/>
          <w:lang w:val="en-US" w:eastAsia="zh-CN"/>
        </w:rPr>
        <w:t>“百名模范渝哈情·山城行”、“青苗守护”工程等各民族多层次多形式交往交流交融活动。</w:t>
      </w:r>
    </w:p>
    <w:p w14:paraId="6AB4639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lang w:eastAsia="zh-CN"/>
        </w:rPr>
      </w:pPr>
    </w:p>
    <w:p w14:paraId="7EDD7FB2">
      <w:pPr>
        <w:pStyle w:val="8"/>
        <w:keepNext w:val="0"/>
        <w:keepLines w:val="0"/>
        <w:pageBreakBefore w:val="0"/>
        <w:widowControl w:val="0"/>
        <w:topLinePunct w:val="0"/>
        <w:bidi w:val="0"/>
        <w:spacing w:line="560" w:lineRule="exact"/>
        <w:jc w:val="center"/>
        <w:rPr>
          <w:rFonts w:hint="default" w:ascii="Times New Roman" w:hAnsi="Times New Roman" w:eastAsia="楷体_GB2312" w:cs="Times New Roman"/>
          <w:color w:val="auto"/>
          <w:u w:val="none" w:color="auto"/>
        </w:rPr>
      </w:pPr>
      <w:bookmarkStart w:id="347" w:name="_Toc31084"/>
      <w:bookmarkStart w:id="348" w:name="_Toc2024615348"/>
      <w:bookmarkStart w:id="349" w:name="_Toc1309682088"/>
      <w:bookmarkStart w:id="350" w:name="_Toc2072017113"/>
      <w:bookmarkStart w:id="351" w:name="_Toc26035"/>
      <w:r>
        <w:rPr>
          <w:rFonts w:hint="default" w:ascii="Times New Roman" w:hAnsi="Times New Roman" w:eastAsia="楷体_GB2312" w:cs="Times New Roman"/>
          <w:color w:val="auto"/>
          <w:u w:val="none" w:color="auto"/>
        </w:rPr>
        <w:t>第</w:t>
      </w:r>
      <w:r>
        <w:rPr>
          <w:rFonts w:hint="default" w:ascii="Times New Roman" w:hAnsi="Times New Roman" w:eastAsia="楷体_GB2312" w:cs="Times New Roman"/>
          <w:color w:val="auto"/>
          <w:u w:val="none" w:color="auto"/>
          <w:lang w:eastAsia="zh-CN"/>
        </w:rPr>
        <w:t>三</w:t>
      </w:r>
      <w:r>
        <w:rPr>
          <w:rFonts w:hint="default" w:ascii="Times New Roman" w:hAnsi="Times New Roman" w:eastAsia="楷体_GB2312" w:cs="Times New Roman"/>
          <w:color w:val="auto"/>
          <w:u w:val="none" w:color="auto"/>
        </w:rPr>
        <w:t>章 推动兵</w:t>
      </w:r>
      <w:r>
        <w:rPr>
          <w:rFonts w:hint="default" w:ascii="Times New Roman" w:hAnsi="Times New Roman" w:eastAsia="楷体_GB2312" w:cs="Times New Roman"/>
          <w:color w:val="auto"/>
          <w:u w:val="none" w:color="auto"/>
          <w:lang w:eastAsia="zh-CN"/>
        </w:rPr>
        <w:t>铁油企地深度</w:t>
      </w:r>
      <w:r>
        <w:rPr>
          <w:rFonts w:hint="default" w:ascii="Times New Roman" w:hAnsi="Times New Roman" w:eastAsia="楷体_GB2312" w:cs="Times New Roman"/>
          <w:color w:val="auto"/>
          <w:u w:val="none" w:color="auto"/>
        </w:rPr>
        <w:t>融合</w:t>
      </w:r>
      <w:r>
        <w:rPr>
          <w:rFonts w:hint="default" w:ascii="Times New Roman" w:hAnsi="Times New Roman" w:eastAsia="楷体_GB2312" w:cs="Times New Roman"/>
          <w:color w:val="auto"/>
          <w:u w:val="none" w:color="auto"/>
          <w:lang w:eastAsia="zh-CN"/>
        </w:rPr>
        <w:t>发展</w:t>
      </w:r>
      <w:bookmarkEnd w:id="347"/>
      <w:bookmarkEnd w:id="348"/>
      <w:bookmarkEnd w:id="349"/>
      <w:bookmarkEnd w:id="350"/>
      <w:bookmarkEnd w:id="351"/>
    </w:p>
    <w:p w14:paraId="33E7D54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u w:val="none" w:color="auto"/>
          <w:vertAlign w:val="baseline"/>
          <w:lang w:val="en-US" w:eastAsia="zh-CN"/>
        </w:rPr>
      </w:pPr>
      <w:r>
        <w:rPr>
          <w:rFonts w:hint="default" w:ascii="Times New Roman" w:hAnsi="Times New Roman" w:eastAsia="仿宋_GB2312" w:cs="Times New Roman"/>
          <w:b w:val="0"/>
          <w:bCs w:val="0"/>
          <w:color w:val="auto"/>
          <w:sz w:val="32"/>
          <w:szCs w:val="32"/>
          <w:u w:val="none" w:color="auto"/>
          <w:vertAlign w:val="baseline"/>
          <w:lang w:val="en-US" w:eastAsia="zh-CN"/>
        </w:rPr>
        <w:t>牢固树立“一盘棋”思想，健全完善区域各方协商合作、规划协调、政策协同、社会参与的长效机制，推动基础设施、产业发展、公共服务一体化建设，形成资源共享、优势互补、共同发展的融合发展新格局。</w:t>
      </w:r>
      <w:bookmarkStart w:id="352" w:name="_Toc9610"/>
      <w:bookmarkStart w:id="353" w:name="_Toc12753"/>
      <w:bookmarkStart w:id="354" w:name="_Toc50414552"/>
    </w:p>
    <w:p w14:paraId="4F0FF8A6">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b/>
          <w:bCs/>
          <w:color w:val="auto"/>
          <w:sz w:val="32"/>
          <w:szCs w:val="32"/>
          <w:u w:val="none" w:color="auto"/>
          <w:vertAlign w:val="baseline"/>
          <w:lang w:val="en-US" w:eastAsia="zh-CN"/>
        </w:rPr>
      </w:pPr>
      <w:r>
        <w:rPr>
          <w:rFonts w:hint="default" w:ascii="Times New Roman" w:hAnsi="Times New Roman" w:eastAsia="仿宋_GB2312" w:cs="Times New Roman"/>
          <w:b/>
          <w:bCs/>
          <w:color w:val="auto"/>
          <w:sz w:val="32"/>
          <w:szCs w:val="32"/>
          <w:u w:val="none" w:color="auto"/>
          <w:vertAlign w:val="baseline"/>
          <w:lang w:val="en-US" w:eastAsia="zh-CN"/>
        </w:rPr>
        <w:t>第一节 推动兵地深度嵌入融合</w:t>
      </w:r>
    </w:p>
    <w:bookmarkEnd w:id="352"/>
    <w:bookmarkEnd w:id="353"/>
    <w:bookmarkEnd w:id="354"/>
    <w:p w14:paraId="628994E7">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b w:val="0"/>
          <w:bCs w:val="0"/>
          <w:color w:val="auto"/>
          <w:sz w:val="32"/>
          <w:szCs w:val="32"/>
          <w:u w:val="none" w:color="auto"/>
          <w:vertAlign w:val="baseline"/>
          <w:lang w:val="en-US" w:eastAsia="zh-CN"/>
        </w:rPr>
      </w:pPr>
      <w:r>
        <w:rPr>
          <w:rFonts w:hint="default" w:ascii="Times New Roman" w:hAnsi="Times New Roman" w:eastAsia="仿宋_GB2312" w:cs="Times New Roman"/>
          <w:b w:val="0"/>
          <w:bCs w:val="0"/>
          <w:color w:val="auto"/>
          <w:sz w:val="32"/>
          <w:szCs w:val="32"/>
          <w:u w:val="none" w:color="auto"/>
          <w:vertAlign w:val="baseline"/>
          <w:lang w:val="en-US" w:eastAsia="zh-CN"/>
        </w:rPr>
        <w:t>完善兵地融合发展工作机制，统筹规划衔接、资源共享、产业协同、民生共建与社会治理。坚持“规划一张图、建设一张网”，建立以国民经济和社会发展规划为统领、空间规划为基础、专项规划和区域规划为支撑的融合发展规划体系，加快构建高效互联的兵地基础设施网络。深化产业协作，完善兵地产业链上下游协作体系，更好发挥规模集聚效应。健全兵地基本公共服务衔接机制，促进资源共建共享、政策标准互通互认。推动兵地干部交叉兼职、交流任职、学习挂职常态化。</w:t>
      </w:r>
    </w:p>
    <w:p w14:paraId="37A7267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b/>
          <w:bCs/>
          <w:color w:val="auto"/>
          <w:sz w:val="32"/>
          <w:szCs w:val="32"/>
          <w:u w:val="none" w:color="auto"/>
          <w:vertAlign w:val="baseline"/>
          <w:lang w:val="en-US" w:eastAsia="zh-CN"/>
        </w:rPr>
      </w:pPr>
      <w:r>
        <w:rPr>
          <w:rFonts w:hint="default" w:ascii="Times New Roman" w:hAnsi="Times New Roman" w:eastAsia="仿宋_GB2312" w:cs="Times New Roman"/>
          <w:b/>
          <w:bCs/>
          <w:color w:val="auto"/>
          <w:sz w:val="32"/>
          <w:szCs w:val="32"/>
          <w:u w:val="none" w:color="auto"/>
          <w:vertAlign w:val="baseline"/>
          <w:lang w:val="en-US" w:eastAsia="zh-CN"/>
        </w:rPr>
        <w:t>第二节 深化军民融合发展</w:t>
      </w:r>
    </w:p>
    <w:p w14:paraId="618A2BE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u w:val="none" w:color="auto"/>
          <w:vertAlign w:val="baseline"/>
          <w:lang w:val="en-US" w:eastAsia="zh-CN"/>
        </w:rPr>
      </w:pPr>
      <w:r>
        <w:rPr>
          <w:rFonts w:hint="default" w:ascii="Times New Roman" w:hAnsi="Times New Roman" w:eastAsia="仿宋_GB2312" w:cs="Times New Roman"/>
          <w:b w:val="0"/>
          <w:bCs w:val="0"/>
          <w:color w:val="auto"/>
          <w:sz w:val="32"/>
          <w:szCs w:val="32"/>
          <w:u w:val="none" w:color="auto"/>
          <w:vertAlign w:val="baseline"/>
          <w:lang w:val="en-US" w:eastAsia="zh-CN"/>
        </w:rPr>
        <w:t>加强军</w:t>
      </w:r>
      <w:r>
        <w:rPr>
          <w:rFonts w:hint="eastAsia" w:ascii="Times New Roman" w:hAnsi="Times New Roman" w:eastAsia="仿宋_GB2312" w:cs="Times New Roman"/>
          <w:b w:val="0"/>
          <w:bCs w:val="0"/>
          <w:color w:val="auto"/>
          <w:sz w:val="32"/>
          <w:szCs w:val="32"/>
          <w:u w:val="none" w:color="auto"/>
          <w:vertAlign w:val="baseline"/>
          <w:lang w:val="en-US" w:eastAsia="zh-CN"/>
        </w:rPr>
        <w:t>地</w:t>
      </w:r>
      <w:r>
        <w:rPr>
          <w:rFonts w:hint="default" w:ascii="Times New Roman" w:hAnsi="Times New Roman" w:eastAsia="仿宋_GB2312" w:cs="Times New Roman"/>
          <w:b w:val="0"/>
          <w:bCs w:val="0"/>
          <w:color w:val="auto"/>
          <w:sz w:val="32"/>
          <w:szCs w:val="32"/>
          <w:u w:val="none" w:color="auto"/>
          <w:vertAlign w:val="baseline"/>
          <w:lang w:val="en-US" w:eastAsia="zh-CN"/>
        </w:rPr>
        <w:t>资源共建共享，统筹推进基础设施互联互通。开展军地应急、气象等领域人才交流合作。巩固提升全国双拥模范城创建成果，扎实做好拥军优属、优抚优待工作，共同谱写军地共建、军民融合、军政团结的新篇章。</w:t>
      </w:r>
    </w:p>
    <w:p w14:paraId="4C9E4D93">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b/>
          <w:bCs/>
          <w:color w:val="auto"/>
          <w:sz w:val="32"/>
          <w:szCs w:val="32"/>
          <w:u w:val="none" w:color="auto"/>
          <w:vertAlign w:val="baseline"/>
          <w:lang w:val="en-US" w:eastAsia="zh-CN"/>
        </w:rPr>
      </w:pPr>
      <w:r>
        <w:rPr>
          <w:rFonts w:hint="default" w:ascii="Times New Roman" w:hAnsi="Times New Roman" w:eastAsia="仿宋_GB2312" w:cs="Times New Roman"/>
          <w:b/>
          <w:bCs/>
          <w:color w:val="auto"/>
          <w:sz w:val="32"/>
          <w:szCs w:val="32"/>
          <w:u w:val="none" w:color="auto"/>
          <w:vertAlign w:val="baseline"/>
          <w:lang w:val="en-US" w:eastAsia="zh-CN"/>
        </w:rPr>
        <w:t>第三节 巩固拓展企地合作</w:t>
      </w:r>
    </w:p>
    <w:p w14:paraId="74DEAA7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u w:val="none" w:color="auto"/>
          <w:vertAlign w:val="baseline"/>
          <w:lang w:val="en-US" w:eastAsia="zh-CN"/>
        </w:rPr>
      </w:pPr>
      <w:r>
        <w:rPr>
          <w:rFonts w:hint="default" w:ascii="Times New Roman" w:hAnsi="Times New Roman" w:eastAsia="仿宋_GB2312" w:cs="Times New Roman"/>
          <w:b w:val="0"/>
          <w:bCs w:val="0"/>
          <w:color w:val="auto"/>
          <w:sz w:val="32"/>
          <w:szCs w:val="32"/>
          <w:u w:val="none" w:color="auto"/>
          <w:vertAlign w:val="baseline"/>
          <w:lang w:val="en-US" w:eastAsia="zh-CN"/>
        </w:rPr>
        <w:t>支持中央企业、国有企业与地方国有企业通过资本纽带强化</w:t>
      </w:r>
      <w:r>
        <w:rPr>
          <w:rFonts w:hint="eastAsia" w:ascii="Times New Roman" w:hAnsi="Times New Roman" w:eastAsia="仿宋_GB2312" w:cs="Times New Roman"/>
          <w:b w:val="0"/>
          <w:bCs w:val="0"/>
          <w:color w:val="auto"/>
          <w:sz w:val="32"/>
          <w:szCs w:val="32"/>
          <w:u w:val="none" w:color="auto"/>
          <w:vertAlign w:val="baseline"/>
          <w:lang w:val="en-US" w:eastAsia="zh-CN"/>
        </w:rPr>
        <w:t>协作</w:t>
      </w:r>
      <w:r>
        <w:rPr>
          <w:rFonts w:hint="default" w:ascii="Times New Roman" w:hAnsi="Times New Roman" w:eastAsia="仿宋_GB2312" w:cs="Times New Roman"/>
          <w:b w:val="0"/>
          <w:bCs w:val="0"/>
          <w:color w:val="auto"/>
          <w:sz w:val="32"/>
          <w:szCs w:val="32"/>
          <w:u w:val="none" w:color="auto"/>
          <w:vertAlign w:val="baseline"/>
          <w:lang w:val="en-US" w:eastAsia="zh-CN"/>
        </w:rPr>
        <w:t>，推动国有资本向能源、矿产、算力及重大交通、水利基础设施等重点行业和关键领域集聚，联合共建研发平台、技术创新中心等载体，加速科技成果在哈密本地化和产业化，推动产业链上下游协同创新，提升重点产业链竞争力。持续深化铁地、油地常态化对接合作机制，积极与乌铁局开辟物流产业合作新格局，联合吐哈油田共建数字产业园，将石油基地、铁路片区纳入城市范围统一管理，共同打造和谐之城、甜蜜之城。</w:t>
      </w:r>
    </w:p>
    <w:p w14:paraId="05762448">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b w:val="0"/>
          <w:bCs w:val="0"/>
          <w:color w:val="auto"/>
          <w:sz w:val="32"/>
          <w:szCs w:val="32"/>
          <w:u w:val="none" w:color="auto"/>
          <w:vertAlign w:val="baseline"/>
          <w:lang w:val="en-US" w:eastAsia="zh-CN"/>
        </w:rPr>
      </w:pPr>
    </w:p>
    <w:p w14:paraId="093AB349">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b w:val="0"/>
          <w:bCs w:val="0"/>
          <w:color w:val="auto"/>
          <w:sz w:val="32"/>
          <w:szCs w:val="32"/>
          <w:u w:val="none" w:color="auto"/>
          <w:vertAlign w:val="baseline"/>
          <w:lang w:val="en-US" w:eastAsia="zh-CN"/>
        </w:rPr>
      </w:pPr>
    </w:p>
    <w:p w14:paraId="3E65C592">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b w:val="0"/>
          <w:bCs w:val="0"/>
          <w:color w:val="auto"/>
          <w:sz w:val="32"/>
          <w:szCs w:val="32"/>
          <w:u w:val="none" w:color="auto"/>
          <w:vertAlign w:val="baseline"/>
          <w:lang w:val="en-US" w:eastAsia="zh-CN"/>
        </w:rPr>
      </w:pPr>
    </w:p>
    <w:p w14:paraId="30E96378">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b w:val="0"/>
          <w:bCs w:val="0"/>
          <w:color w:val="auto"/>
          <w:sz w:val="32"/>
          <w:szCs w:val="32"/>
          <w:u w:val="none" w:color="auto"/>
          <w:vertAlign w:val="baseline"/>
          <w:lang w:val="en-US" w:eastAsia="zh-CN"/>
        </w:rPr>
      </w:pPr>
    </w:p>
    <w:p w14:paraId="43753F51">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b w:val="0"/>
          <w:bCs w:val="0"/>
          <w:color w:val="auto"/>
          <w:sz w:val="32"/>
          <w:szCs w:val="32"/>
          <w:u w:val="none" w:color="auto"/>
          <w:vertAlign w:val="baseline"/>
          <w:lang w:val="en-US" w:eastAsia="zh-CN"/>
        </w:rPr>
      </w:pPr>
    </w:p>
    <w:p w14:paraId="4DC04925">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b w:val="0"/>
          <w:bCs w:val="0"/>
          <w:color w:val="auto"/>
          <w:sz w:val="32"/>
          <w:szCs w:val="32"/>
          <w:u w:val="none" w:color="auto"/>
          <w:vertAlign w:val="baseline"/>
          <w:lang w:val="en-US" w:eastAsia="zh-CN"/>
        </w:rPr>
      </w:pPr>
    </w:p>
    <w:p w14:paraId="5CCE3E2B">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b w:val="0"/>
          <w:bCs w:val="0"/>
          <w:color w:val="auto"/>
          <w:sz w:val="32"/>
          <w:szCs w:val="32"/>
          <w:u w:val="none" w:color="auto"/>
          <w:vertAlign w:val="baseline"/>
          <w:lang w:val="en-US" w:eastAsia="zh-CN"/>
        </w:rPr>
      </w:pPr>
    </w:p>
    <w:p w14:paraId="7874BC66">
      <w:pPr>
        <w:pStyle w:val="2"/>
        <w:rPr>
          <w:rFonts w:hint="default" w:ascii="Times New Roman" w:hAnsi="Times New Roman" w:eastAsia="仿宋_GB2312" w:cs="Times New Roman"/>
          <w:b w:val="0"/>
          <w:bCs w:val="0"/>
          <w:color w:val="auto"/>
          <w:sz w:val="32"/>
          <w:szCs w:val="32"/>
          <w:u w:val="none" w:color="auto"/>
          <w:vertAlign w:val="baseline"/>
          <w:lang w:val="en-US" w:eastAsia="zh-CN"/>
        </w:rPr>
      </w:pPr>
    </w:p>
    <w:p w14:paraId="2AA3A852">
      <w:pPr>
        <w:pStyle w:val="2"/>
        <w:rPr>
          <w:rFonts w:hint="default" w:ascii="Times New Roman" w:hAnsi="Times New Roman" w:eastAsia="仿宋_GB2312" w:cs="Times New Roman"/>
          <w:b w:val="0"/>
          <w:bCs w:val="0"/>
          <w:color w:val="auto"/>
          <w:sz w:val="32"/>
          <w:szCs w:val="32"/>
          <w:u w:val="none" w:color="auto"/>
          <w:vertAlign w:val="baseline"/>
          <w:lang w:val="en-US" w:eastAsia="zh-CN"/>
        </w:rPr>
      </w:pPr>
    </w:p>
    <w:p w14:paraId="1D1A6BE3">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b w:val="0"/>
          <w:bCs w:val="0"/>
          <w:color w:val="auto"/>
          <w:sz w:val="32"/>
          <w:szCs w:val="32"/>
          <w:u w:val="none" w:color="auto"/>
          <w:vertAlign w:val="baseline"/>
          <w:lang w:val="en-US" w:eastAsia="zh-CN"/>
        </w:rPr>
      </w:pPr>
    </w:p>
    <w:p w14:paraId="2D9E263F">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b w:val="0"/>
          <w:bCs w:val="0"/>
          <w:color w:val="auto"/>
          <w:sz w:val="32"/>
          <w:szCs w:val="32"/>
          <w:u w:val="none" w:color="auto"/>
          <w:vertAlign w:val="baseline"/>
          <w:lang w:val="en-US" w:eastAsia="zh-CN"/>
        </w:rPr>
      </w:pPr>
    </w:p>
    <w:p w14:paraId="6D9F7E39">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b w:val="0"/>
          <w:bCs w:val="0"/>
          <w:color w:val="auto"/>
          <w:sz w:val="32"/>
          <w:szCs w:val="32"/>
          <w:u w:val="none" w:color="auto"/>
          <w:vertAlign w:val="baseline"/>
          <w:lang w:val="en-US" w:eastAsia="zh-CN"/>
        </w:rPr>
      </w:pPr>
    </w:p>
    <w:p w14:paraId="0F9E3C2B">
      <w:pPr>
        <w:pStyle w:val="7"/>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auto"/>
          <w:u w:val="none" w:color="auto"/>
          <w:lang w:val="en-US" w:eastAsia="zh-CN"/>
        </w:rPr>
      </w:pPr>
      <w:bookmarkStart w:id="355" w:name="_Toc25288"/>
      <w:bookmarkStart w:id="356" w:name="_Toc929015005"/>
      <w:bookmarkStart w:id="357" w:name="_Toc1027241140"/>
      <w:bookmarkStart w:id="358" w:name="_Toc19699"/>
      <w:bookmarkStart w:id="359" w:name="_Toc256692370"/>
      <w:r>
        <w:rPr>
          <w:rFonts w:hint="default" w:ascii="Times New Roman" w:hAnsi="Times New Roman" w:cs="Times New Roman"/>
          <w:color w:val="auto"/>
          <w:u w:val="none" w:color="auto"/>
        </w:rPr>
        <w:t>第十</w:t>
      </w:r>
      <w:r>
        <w:rPr>
          <w:rFonts w:hint="default" w:ascii="Times New Roman" w:hAnsi="Times New Roman" w:cs="Times New Roman"/>
          <w:color w:val="auto"/>
          <w:u w:val="none" w:color="auto"/>
          <w:lang w:eastAsia="zh-CN"/>
        </w:rPr>
        <w:t>四</w:t>
      </w:r>
      <w:r>
        <w:rPr>
          <w:rFonts w:hint="default" w:ascii="Times New Roman" w:hAnsi="Times New Roman" w:cs="Times New Roman"/>
          <w:color w:val="auto"/>
          <w:u w:val="none" w:color="auto"/>
        </w:rPr>
        <w:t xml:space="preserve">篇 </w:t>
      </w:r>
      <w:r>
        <w:rPr>
          <w:rFonts w:hint="default" w:ascii="Times New Roman" w:hAnsi="Times New Roman" w:cs="Times New Roman"/>
          <w:color w:val="auto"/>
          <w:u w:val="none" w:color="auto"/>
          <w:lang w:eastAsia="zh-CN"/>
        </w:rPr>
        <w:t>坚持和加强党的领导</w:t>
      </w:r>
      <w:r>
        <w:rPr>
          <w:rFonts w:hint="default" w:ascii="Times New Roman" w:hAnsi="Times New Roman" w:cs="Times New Roman"/>
          <w:color w:val="auto"/>
          <w:u w:val="none" w:color="auto"/>
          <w:lang w:val="en-US" w:eastAsia="zh-CN"/>
        </w:rPr>
        <w:t xml:space="preserve"> 保障规划顺利实施</w:t>
      </w:r>
      <w:bookmarkEnd w:id="355"/>
      <w:bookmarkEnd w:id="356"/>
      <w:bookmarkEnd w:id="357"/>
      <w:bookmarkEnd w:id="358"/>
      <w:bookmarkEnd w:id="359"/>
    </w:p>
    <w:p w14:paraId="531FEAF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pacing w:val="0"/>
          <w:sz w:val="32"/>
          <w:szCs w:val="32"/>
          <w:highlight w:val="none"/>
          <w:u w:val="none" w:color="auto"/>
          <w:lang w:val="en-US" w:eastAsia="zh-CN"/>
        </w:rPr>
      </w:pPr>
    </w:p>
    <w:p w14:paraId="228406D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lang w:val="en-US" w:eastAsia="zh-CN"/>
        </w:rPr>
      </w:pPr>
      <w:r>
        <w:rPr>
          <w:rFonts w:hint="default" w:ascii="Times New Roman" w:hAnsi="Times New Roman" w:eastAsia="仿宋_GB2312" w:cs="Times New Roman"/>
          <w:color w:val="auto"/>
          <w:spacing w:val="0"/>
          <w:sz w:val="32"/>
          <w:szCs w:val="32"/>
          <w:highlight w:val="none"/>
          <w:u w:val="none" w:color="auto"/>
          <w:lang w:val="en-US" w:eastAsia="zh-CN"/>
        </w:rPr>
        <w:t>坚持把党的领导贯穿落实到哈密经济社会发展各方面全过程，增强党的政治领导力、思想引领力、群众组织力、社会号召力，提高党领导经济社会发展能力和水平，充分调动各方面积极性、主动性、创造性，奋力建设社会主义现代化新哈密。</w:t>
      </w:r>
    </w:p>
    <w:p w14:paraId="3D1A5FD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pacing w:val="0"/>
          <w:sz w:val="32"/>
          <w:szCs w:val="32"/>
          <w:highlight w:val="none"/>
          <w:u w:val="none" w:color="auto"/>
          <w:lang w:val="en-US" w:eastAsia="zh-CN"/>
        </w:rPr>
      </w:pPr>
    </w:p>
    <w:p w14:paraId="06BC96D4">
      <w:pPr>
        <w:pStyle w:val="8"/>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_GB2312" w:cs="Times New Roman"/>
          <w:color w:val="auto"/>
          <w:u w:val="none" w:color="auto"/>
          <w:lang w:val="en-US" w:eastAsia="zh-CN"/>
        </w:rPr>
      </w:pPr>
      <w:bookmarkStart w:id="360" w:name="_Toc1691166849"/>
      <w:bookmarkStart w:id="361" w:name="_Toc1566"/>
      <w:bookmarkStart w:id="362" w:name="_Toc1264831932"/>
      <w:bookmarkStart w:id="363" w:name="_Toc1649796332"/>
      <w:bookmarkStart w:id="364" w:name="_Toc19696"/>
      <w:r>
        <w:rPr>
          <w:rFonts w:hint="default" w:ascii="Times New Roman" w:hAnsi="Times New Roman" w:eastAsia="楷体_GB2312" w:cs="Times New Roman"/>
          <w:color w:val="auto"/>
          <w:u w:val="none" w:color="auto"/>
          <w:lang w:val="en-US" w:eastAsia="zh-CN"/>
        </w:rPr>
        <w:t>第一章 坚持和加强党的领导</w:t>
      </w:r>
      <w:bookmarkEnd w:id="360"/>
      <w:bookmarkEnd w:id="361"/>
      <w:bookmarkEnd w:id="362"/>
      <w:bookmarkEnd w:id="363"/>
      <w:bookmarkEnd w:id="364"/>
    </w:p>
    <w:p w14:paraId="4BED827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leftChars="0"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lang w:val="en-US" w:eastAsia="zh-CN"/>
        </w:rPr>
      </w:pPr>
      <w:r>
        <w:rPr>
          <w:rFonts w:hint="default" w:ascii="Times New Roman" w:hAnsi="Times New Roman" w:eastAsia="仿宋_GB2312" w:cs="Times New Roman"/>
          <w:color w:val="auto"/>
          <w:spacing w:val="0"/>
          <w:sz w:val="32"/>
          <w:szCs w:val="32"/>
          <w:highlight w:val="none"/>
          <w:u w:val="none" w:color="auto"/>
          <w:lang w:eastAsia="zh-CN"/>
        </w:rPr>
        <w:t>坚决维护党中央权威和集中统一领导，</w:t>
      </w:r>
      <w:r>
        <w:rPr>
          <w:rFonts w:hint="default" w:ascii="Times New Roman" w:hAnsi="Times New Roman" w:eastAsia="仿宋_GB2312" w:cs="Times New Roman"/>
          <w:color w:val="auto"/>
          <w:spacing w:val="0"/>
          <w:sz w:val="32"/>
          <w:szCs w:val="32"/>
          <w:highlight w:val="none"/>
          <w:u w:val="none" w:color="auto"/>
          <w:lang w:val="en-US" w:eastAsia="zh-CN"/>
        </w:rPr>
        <w:t>坚决贯彻落实</w:t>
      </w:r>
      <w:r>
        <w:rPr>
          <w:rFonts w:hint="default" w:ascii="Times New Roman" w:hAnsi="Times New Roman" w:eastAsia="仿宋_GB2312" w:cs="Times New Roman"/>
          <w:color w:val="auto"/>
          <w:spacing w:val="0"/>
          <w:sz w:val="32"/>
          <w:szCs w:val="32"/>
          <w:highlight w:val="none"/>
          <w:u w:val="none" w:color="auto"/>
          <w:lang w:eastAsia="zh-CN"/>
        </w:rPr>
        <w:t>党中央</w:t>
      </w:r>
      <w:r>
        <w:rPr>
          <w:rFonts w:hint="default" w:ascii="Times New Roman" w:hAnsi="Times New Roman" w:eastAsia="仿宋_GB2312" w:cs="Times New Roman"/>
          <w:color w:val="auto"/>
          <w:spacing w:val="0"/>
          <w:sz w:val="32"/>
          <w:szCs w:val="32"/>
          <w:highlight w:val="none"/>
          <w:u w:val="none" w:color="auto"/>
          <w:lang w:val="en-US" w:eastAsia="zh-CN"/>
        </w:rPr>
        <w:t>和自治区党委</w:t>
      </w:r>
      <w:r>
        <w:rPr>
          <w:rFonts w:hint="default" w:ascii="Times New Roman" w:hAnsi="Times New Roman" w:eastAsia="仿宋_GB2312" w:cs="Times New Roman"/>
          <w:color w:val="auto"/>
          <w:spacing w:val="0"/>
          <w:sz w:val="32"/>
          <w:szCs w:val="32"/>
          <w:highlight w:val="none"/>
          <w:u w:val="none" w:color="auto"/>
          <w:lang w:eastAsia="zh-CN"/>
        </w:rPr>
        <w:t>决策部署。</w:t>
      </w:r>
      <w:r>
        <w:rPr>
          <w:rFonts w:hint="default" w:ascii="Times New Roman" w:hAnsi="Times New Roman" w:eastAsia="仿宋_GB2312" w:cs="Times New Roman"/>
          <w:color w:val="auto"/>
          <w:spacing w:val="0"/>
          <w:sz w:val="32"/>
          <w:szCs w:val="32"/>
          <w:highlight w:val="none"/>
          <w:u w:val="none" w:color="auto"/>
          <w:lang w:val="en-US" w:eastAsia="zh-CN"/>
        </w:rPr>
        <w:t>坚持不懈用党的创新理论凝心铸魂</w:t>
      </w:r>
      <w:r>
        <w:rPr>
          <w:rFonts w:hint="default" w:ascii="Times New Roman" w:hAnsi="Times New Roman" w:eastAsia="仿宋_GB2312" w:cs="Times New Roman"/>
          <w:color w:val="auto"/>
          <w:spacing w:val="0"/>
          <w:sz w:val="32"/>
          <w:szCs w:val="32"/>
          <w:highlight w:val="none"/>
          <w:u w:val="none" w:color="auto"/>
          <w:lang w:eastAsia="zh-CN"/>
        </w:rPr>
        <w:t>，</w:t>
      </w:r>
      <w:r>
        <w:rPr>
          <w:rFonts w:hint="default" w:ascii="Times New Roman" w:hAnsi="Times New Roman" w:eastAsia="仿宋_GB2312" w:cs="Times New Roman"/>
          <w:color w:val="auto"/>
          <w:spacing w:val="0"/>
          <w:sz w:val="32"/>
          <w:szCs w:val="32"/>
          <w:highlight w:val="none"/>
          <w:u w:val="none" w:color="auto"/>
        </w:rPr>
        <w:t>推动党的创新理论转化为社会主义现代化新哈密建设的生动实践。健全和落实民主集中制，</w:t>
      </w:r>
      <w:r>
        <w:rPr>
          <w:rFonts w:hint="default" w:ascii="Times New Roman" w:hAnsi="Times New Roman" w:eastAsia="仿宋_GB2312" w:cs="Times New Roman"/>
          <w:color w:val="auto"/>
          <w:spacing w:val="0"/>
          <w:sz w:val="32"/>
          <w:szCs w:val="32"/>
          <w:highlight w:val="none"/>
          <w:u w:val="none" w:color="auto"/>
          <w:lang w:eastAsia="zh-CN"/>
        </w:rPr>
        <w:t>坚持</w:t>
      </w:r>
      <w:r>
        <w:rPr>
          <w:rFonts w:hint="default" w:ascii="Times New Roman" w:hAnsi="Times New Roman" w:eastAsia="仿宋_GB2312" w:cs="Times New Roman"/>
          <w:color w:val="auto"/>
          <w:spacing w:val="0"/>
          <w:sz w:val="32"/>
          <w:szCs w:val="32"/>
          <w:highlight w:val="none"/>
          <w:u w:val="none" w:color="auto"/>
        </w:rPr>
        <w:t>科学决策、民主决策、依法决策。坚持新时代好干部标准和民族地区干部“四个特别”标准，</w:t>
      </w:r>
      <w:r>
        <w:rPr>
          <w:rFonts w:hint="default" w:ascii="Times New Roman" w:hAnsi="Times New Roman" w:eastAsia="仿宋_GB2312" w:cs="Times New Roman"/>
          <w:color w:val="auto"/>
          <w:spacing w:val="0"/>
          <w:sz w:val="32"/>
          <w:szCs w:val="32"/>
          <w:highlight w:val="none"/>
          <w:u w:val="none" w:color="auto"/>
          <w:lang w:eastAsia="zh-CN"/>
        </w:rPr>
        <w:t>树立和践行正确政绩观，</w:t>
      </w:r>
      <w:r>
        <w:rPr>
          <w:rFonts w:hint="default" w:ascii="Times New Roman" w:hAnsi="Times New Roman" w:eastAsia="仿宋_GB2312" w:cs="Times New Roman"/>
          <w:color w:val="auto"/>
          <w:spacing w:val="0"/>
          <w:sz w:val="32"/>
          <w:szCs w:val="32"/>
          <w:highlight w:val="none"/>
          <w:u w:val="none" w:color="auto"/>
        </w:rPr>
        <w:t>健全有为有位、能上能下用人机制和精准考核、奖惩分明激励约束机制</w:t>
      </w:r>
      <w:r>
        <w:rPr>
          <w:rFonts w:hint="default" w:ascii="Times New Roman" w:hAnsi="Times New Roman" w:eastAsia="仿宋_GB2312" w:cs="Times New Roman"/>
          <w:color w:val="auto"/>
          <w:spacing w:val="0"/>
          <w:sz w:val="32"/>
          <w:szCs w:val="32"/>
          <w:highlight w:val="none"/>
          <w:u w:val="none" w:color="auto"/>
          <w:lang w:eastAsia="zh-CN"/>
        </w:rPr>
        <w:t>，</w:t>
      </w:r>
      <w:r>
        <w:rPr>
          <w:rFonts w:hint="default" w:ascii="Times New Roman" w:hAnsi="Times New Roman" w:eastAsia="仿宋_GB2312" w:cs="Times New Roman"/>
          <w:color w:val="auto"/>
          <w:spacing w:val="0"/>
          <w:sz w:val="32"/>
          <w:szCs w:val="32"/>
          <w:highlight w:val="none"/>
          <w:u w:val="none" w:color="auto"/>
          <w:lang w:val="en-US" w:eastAsia="zh-CN"/>
        </w:rPr>
        <w:t>进一步加大高素质专业化干部队伍建设</w:t>
      </w:r>
      <w:r>
        <w:rPr>
          <w:rFonts w:hint="default" w:ascii="Times New Roman" w:hAnsi="Times New Roman" w:eastAsia="仿宋_GB2312" w:cs="Times New Roman"/>
          <w:color w:val="auto"/>
          <w:spacing w:val="0"/>
          <w:sz w:val="32"/>
          <w:szCs w:val="32"/>
          <w:highlight w:val="none"/>
          <w:u w:val="none" w:color="auto"/>
        </w:rPr>
        <w:t>。</w:t>
      </w:r>
      <w:r>
        <w:rPr>
          <w:rFonts w:hint="default" w:ascii="Times New Roman" w:hAnsi="Times New Roman" w:eastAsia="仿宋_GB2312" w:cs="Times New Roman"/>
          <w:color w:val="auto"/>
          <w:spacing w:val="0"/>
          <w:sz w:val="32"/>
          <w:szCs w:val="32"/>
          <w:highlight w:val="none"/>
          <w:u w:val="none" w:color="auto"/>
          <w:lang w:val="en-US" w:eastAsia="zh-CN"/>
        </w:rPr>
        <w:t>深入实施履职能力培训，持续优化培训机制，提升干部政治判断力、政治领悟力、政治执行力与适应高质量发展的专业能力，推动干部内涵式成长、创造性工作。</w:t>
      </w:r>
      <w:r>
        <w:rPr>
          <w:rFonts w:hint="default" w:ascii="Times New Roman" w:hAnsi="Times New Roman" w:eastAsia="仿宋_GB2312" w:cs="Times New Roman"/>
          <w:color w:val="auto"/>
          <w:spacing w:val="0"/>
          <w:sz w:val="32"/>
          <w:szCs w:val="32"/>
          <w:highlight w:val="none"/>
          <w:u w:val="none" w:color="auto"/>
          <w:lang w:eastAsia="zh-CN"/>
        </w:rPr>
        <w:t>统筹推进各领域基层党组织建设，发挥好党员先锋模范作用。</w:t>
      </w:r>
      <w:r>
        <w:rPr>
          <w:rFonts w:hint="default" w:ascii="Times New Roman" w:hAnsi="Times New Roman" w:eastAsia="仿宋_GB2312" w:cs="Times New Roman"/>
          <w:color w:val="auto"/>
          <w:spacing w:val="0"/>
          <w:sz w:val="32"/>
          <w:szCs w:val="32"/>
          <w:highlight w:val="none"/>
          <w:u w:val="none" w:color="auto"/>
        </w:rPr>
        <w:t>锲而不舍落实中央八项规定精神，持续纠</w:t>
      </w:r>
      <w:r>
        <w:rPr>
          <w:rFonts w:hint="default" w:ascii="Times New Roman" w:hAnsi="Times New Roman" w:eastAsia="仿宋_GB2312" w:cs="Times New Roman"/>
          <w:color w:val="auto"/>
          <w:spacing w:val="0"/>
          <w:sz w:val="32"/>
          <w:szCs w:val="32"/>
          <w:highlight w:val="none"/>
          <w:u w:val="none" w:color="auto"/>
          <w:lang w:eastAsia="zh-CN"/>
        </w:rPr>
        <w:t>“</w:t>
      </w:r>
      <w:r>
        <w:rPr>
          <w:rFonts w:hint="default" w:ascii="Times New Roman" w:hAnsi="Times New Roman" w:eastAsia="仿宋_GB2312" w:cs="Times New Roman"/>
          <w:color w:val="auto"/>
          <w:spacing w:val="0"/>
          <w:sz w:val="32"/>
          <w:szCs w:val="32"/>
          <w:highlight w:val="none"/>
          <w:u w:val="none" w:color="auto"/>
        </w:rPr>
        <w:t>四风</w:t>
      </w:r>
      <w:r>
        <w:rPr>
          <w:rFonts w:hint="default" w:ascii="Times New Roman" w:hAnsi="Times New Roman" w:eastAsia="仿宋_GB2312" w:cs="Times New Roman"/>
          <w:color w:val="auto"/>
          <w:spacing w:val="0"/>
          <w:sz w:val="32"/>
          <w:szCs w:val="32"/>
          <w:highlight w:val="none"/>
          <w:u w:val="none" w:color="auto"/>
          <w:lang w:eastAsia="zh-CN"/>
        </w:rPr>
        <w:t>”</w:t>
      </w:r>
      <w:r>
        <w:rPr>
          <w:rFonts w:hint="default" w:ascii="Times New Roman" w:hAnsi="Times New Roman" w:eastAsia="仿宋_GB2312" w:cs="Times New Roman"/>
          <w:color w:val="auto"/>
          <w:spacing w:val="0"/>
          <w:sz w:val="32"/>
          <w:szCs w:val="32"/>
          <w:highlight w:val="none"/>
          <w:u w:val="none" w:color="auto"/>
        </w:rPr>
        <w:t>树新风，推进作风建设常态化长效化。深入开展整治形式主义为基层减负工作，深化整治群众身边不正之风和腐败问题。健全正风肃纪反腐长效机制，加强对权力配置、运行的规范和监督，深化一体推进</w:t>
      </w:r>
      <w:r>
        <w:rPr>
          <w:rFonts w:hint="default" w:ascii="Times New Roman" w:hAnsi="Times New Roman" w:eastAsia="仿宋_GB2312" w:cs="Times New Roman"/>
          <w:color w:val="auto"/>
          <w:spacing w:val="0"/>
          <w:sz w:val="32"/>
          <w:szCs w:val="32"/>
          <w:highlight w:val="none"/>
          <w:u w:val="none" w:color="auto"/>
          <w:lang w:eastAsia="zh-CN"/>
        </w:rPr>
        <w:t>“</w:t>
      </w:r>
      <w:r>
        <w:rPr>
          <w:rFonts w:hint="default" w:ascii="Times New Roman" w:hAnsi="Times New Roman" w:eastAsia="仿宋_GB2312" w:cs="Times New Roman"/>
          <w:color w:val="auto"/>
          <w:spacing w:val="0"/>
          <w:sz w:val="32"/>
          <w:szCs w:val="32"/>
          <w:highlight w:val="none"/>
          <w:u w:val="none" w:color="auto"/>
        </w:rPr>
        <w:t>三不腐</w:t>
      </w:r>
      <w:r>
        <w:rPr>
          <w:rFonts w:hint="default" w:ascii="Times New Roman" w:hAnsi="Times New Roman" w:eastAsia="仿宋_GB2312" w:cs="Times New Roman"/>
          <w:color w:val="auto"/>
          <w:spacing w:val="0"/>
          <w:sz w:val="32"/>
          <w:szCs w:val="32"/>
          <w:highlight w:val="none"/>
          <w:u w:val="none" w:color="auto"/>
          <w:lang w:eastAsia="zh-CN"/>
        </w:rPr>
        <w:t>”</w:t>
      </w:r>
      <w:r>
        <w:rPr>
          <w:rFonts w:hint="default" w:ascii="Times New Roman" w:hAnsi="Times New Roman" w:eastAsia="仿宋_GB2312" w:cs="Times New Roman"/>
          <w:color w:val="auto"/>
          <w:spacing w:val="0"/>
          <w:sz w:val="32"/>
          <w:szCs w:val="32"/>
          <w:highlight w:val="none"/>
          <w:u w:val="none" w:color="auto"/>
        </w:rPr>
        <w:t>，加强新时代廉洁文化建设，坚决打好反腐败斗争攻坚战、持久战、总体战，持续营造风清气正的政治生态和良好发展环境。</w:t>
      </w:r>
    </w:p>
    <w:p w14:paraId="7A3BBBE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color w:val="auto"/>
          <w:u w:val="none" w:color="auto"/>
          <w:lang w:eastAsia="zh-CN"/>
        </w:rPr>
      </w:pPr>
    </w:p>
    <w:p w14:paraId="65472BB7">
      <w:pPr>
        <w:pStyle w:val="8"/>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_GB2312" w:cs="Times New Roman"/>
          <w:color w:val="auto"/>
          <w:u w:val="none" w:color="auto"/>
          <w:lang w:val="en-US" w:eastAsia="zh-CN"/>
        </w:rPr>
      </w:pPr>
      <w:bookmarkStart w:id="365" w:name="_Toc844"/>
      <w:bookmarkStart w:id="366" w:name="_Toc1422053543"/>
      <w:bookmarkStart w:id="367" w:name="_Toc3309"/>
      <w:bookmarkStart w:id="368" w:name="_Toc1834440441"/>
      <w:bookmarkStart w:id="369" w:name="_Toc371967385"/>
      <w:r>
        <w:rPr>
          <w:rFonts w:hint="default" w:ascii="Times New Roman" w:hAnsi="Times New Roman" w:eastAsia="楷体_GB2312" w:cs="Times New Roman"/>
          <w:color w:val="auto"/>
          <w:u w:val="none" w:color="auto"/>
          <w:lang w:val="en-US" w:eastAsia="zh-CN"/>
        </w:rPr>
        <w:t>第二章 发展社会主义民主政治</w:t>
      </w:r>
      <w:bookmarkEnd w:id="365"/>
      <w:bookmarkEnd w:id="366"/>
      <w:bookmarkEnd w:id="367"/>
      <w:bookmarkEnd w:id="368"/>
      <w:bookmarkEnd w:id="369"/>
    </w:p>
    <w:p w14:paraId="3CA430F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0"/>
          <w:sz w:val="32"/>
          <w:szCs w:val="32"/>
          <w:highlight w:val="none"/>
          <w:u w:val="none" w:color="auto"/>
          <w:lang w:val="en-US" w:eastAsia="zh-CN"/>
        </w:rPr>
      </w:pPr>
      <w:r>
        <w:rPr>
          <w:rFonts w:hint="default" w:ascii="Times New Roman" w:hAnsi="Times New Roman" w:eastAsia="仿宋_GB2312" w:cs="Times New Roman"/>
          <w:color w:val="auto"/>
          <w:spacing w:val="0"/>
          <w:sz w:val="32"/>
          <w:szCs w:val="32"/>
          <w:highlight w:val="none"/>
          <w:u w:val="none" w:color="auto"/>
          <w:lang w:val="en-US" w:eastAsia="zh-CN"/>
        </w:rPr>
        <w:t>坚定不移走中国特色社会主义政治发展道路，践行全过程人民民主，丰富各层级民主形式，把人民当家作主具体地、现实地体现到国家政治生活和社会生活各方面，汇聚推进中国式现代化哈密实践的强大力量。</w:t>
      </w:r>
    </w:p>
    <w:p w14:paraId="663AF3B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第一节 加强人民当家作主制度建设</w:t>
      </w:r>
    </w:p>
    <w:p w14:paraId="76811B6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坚持好、完善好、运行好人民代表大会制度，支持和保障各级人大及其常委会行使职权。坚持和完善党委领导、人大主导、政府依托、各方参与的立法工作格局，进一步推进科学立法、民主立法、依法立法，提供高质量法治供给。健全人大对行政机关、监察机关、审判机关、检察机关监督制度，综合运用执法检查、调研、专题询问、听取审议报告等方式，构建全过程闭环监督机制。依法保障人大代表履职，不断丰富人大代表联系人民群众的内容和形式，健全吸纳民意、汇集民智工作机制，拓展深化“两个联系”。优化提升人大代表智慧管理平台功能布局，充分发挥人大代表联络站作用，让代表工作与经济发展同频共振，代表履职与群众需求精准对接。健全完善市人大常委会议事规则和论证、评估、评议、听证制度，加大数字人大建设，不断提高议事质量和效率，打造政治坚定、服务人民、尊崇法治、发扬民主、勤勉尽责的人大工作队伍。</w:t>
      </w:r>
    </w:p>
    <w:p w14:paraId="1F4B931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第二节 完善协商民主制度体系</w:t>
      </w:r>
    </w:p>
    <w:p w14:paraId="7F8DADC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发挥人民政协作为专门协商机构作用，健全完善人民政协反映社情民意、联系群众、服务人民机制。拓展协商内容，丰富协商形式，规范协商程序，提高协商成效。加强与政党协商、人大协商、政府协商、人民团体协商、基层协商以及社会组织协商渠道的协同配合，完善人民政协民主监督机制，推进协商民主广泛多层制度化发展。健全协商于决策之前和决策实施之中的落实机制，完善党政主要领导领衔督办重点议案、提案和意见建议工作。完善协商成果采纳、落实、反馈机制。推进政协委员和机关干部“两支队伍”建设，尊重和保障政协委员民主权利，加强委员日常联络服务及履职平台建设等工作。</w:t>
      </w:r>
    </w:p>
    <w:p w14:paraId="4581F5B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第三节 健全基层民主制度</w:t>
      </w:r>
    </w:p>
    <w:p w14:paraId="7A5F85C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健全基层党组织领导的基层群众自治机制，完善基层民主制度体系和工作体系，拓宽基层各类组织和群众有序参与基层治理渠道。完善办事公开制度。健全以职工代表大会为基本形式的企事业单位民主管理制度，完善企业职工参与管理的有效形式。深化群团组织改革，发挥工会、共青团、妇联等群团组织联系服务群众的桥梁纽带作用，加强产业工人队伍建设、青少年发展、妇女儿童事业发展政策保障。</w:t>
      </w:r>
    </w:p>
    <w:p w14:paraId="02EDCBA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第四节 坚持和完善大统战工作格局</w:t>
      </w:r>
    </w:p>
    <w:p w14:paraId="70699987">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推动党委（党组）落实统战工作责任制，压实党委（党组）统战工作主体责任。坚持好、发展好、完善好中国新型政党制度，更好发挥党外人士作用，健全党外代表人士队伍建设制度。健全铸牢中华民族共同体意识制度机制，推动各族群众交往交流交融更加广泛密切，增强中华民族凝聚力。坚持我国宗教中国化方向，着力提升宗教工作法治化水平，增强信教群众“五个认同”和国家意识、公民意识、法治意识。完善党外知识分子和新的社会阶层人士政治引领机制，创新开展网络统战工作。发挥工商联桥梁纽带作用，全面构建亲清政商关系，健全促进非公有制经济健康发展、非公有制经济人士健康成长工作机制。完善侨务工作机制。</w:t>
      </w:r>
    </w:p>
    <w:p w14:paraId="5B0EC14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u w:val="none" w:color="auto"/>
          <w:lang w:val="en-US" w:eastAsia="zh-CN"/>
        </w:rPr>
      </w:pPr>
    </w:p>
    <w:p w14:paraId="17F2F0B2">
      <w:pPr>
        <w:pStyle w:val="8"/>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_GB2312" w:cs="Times New Roman"/>
          <w:color w:val="auto"/>
          <w:u w:val="none" w:color="auto"/>
          <w:lang w:val="en-US" w:eastAsia="zh-CN"/>
        </w:rPr>
      </w:pPr>
      <w:bookmarkStart w:id="370" w:name="_Toc10632"/>
      <w:bookmarkStart w:id="371" w:name="_Toc1507"/>
      <w:bookmarkStart w:id="372" w:name="_Toc299711105"/>
      <w:bookmarkStart w:id="373" w:name="_Toc226254560"/>
      <w:bookmarkStart w:id="374" w:name="_Toc1046991706"/>
      <w:r>
        <w:rPr>
          <w:rFonts w:hint="default" w:ascii="Times New Roman" w:hAnsi="Times New Roman" w:eastAsia="楷体_GB2312" w:cs="Times New Roman"/>
          <w:color w:val="auto"/>
          <w:u w:val="none" w:color="auto"/>
          <w:lang w:val="en-US" w:eastAsia="zh-CN"/>
        </w:rPr>
        <w:t>第三章 全面推进法治哈密建设</w:t>
      </w:r>
      <w:bookmarkEnd w:id="370"/>
      <w:bookmarkEnd w:id="371"/>
      <w:bookmarkEnd w:id="372"/>
      <w:bookmarkEnd w:id="373"/>
      <w:bookmarkEnd w:id="374"/>
    </w:p>
    <w:p w14:paraId="55DE0B3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深入学习贯彻习近平法治思想，完善全面依法治市制度体系，全面推进科学立法、严格执法、公正司法、全民守法，一体推进法治哈密建设，为在全疆率先基本实现中国式现代化提供坚实有力的法治保障。</w:t>
      </w:r>
    </w:p>
    <w:p w14:paraId="41F05DD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第一节 坚持立法为民 夯实法治根基</w:t>
      </w:r>
    </w:p>
    <w:p w14:paraId="70BFD9A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坚持科学立法、民主立法、依法立法，完善立法工作机制，加强立法规划和立法审查，统筹推进立改废释。以铸牢中华民族共同体意识为主线，发挥地方立法实施性、补充性、探索性功能，以“小切口”破题，提升重点领域、新兴领域立法质量，以良法推动改革、促进发展、保障善治。</w:t>
      </w:r>
    </w:p>
    <w:p w14:paraId="71EBADA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第二节 推进依法行政 提升治理效能</w:t>
      </w:r>
    </w:p>
    <w:p w14:paraId="22FD257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深入推进法治政府建设，巩固拓展法治机关建设成果。落实重大行政决策事项年度目录制度，加强行政规范性文件监督管理。持续深化法治促进型府院府检联动机制。全面推进严格规范公正文明执法，健全规范涉企行政执法长效机制，完善行政处罚和刑事处罚双向衔接制度。充分发挥行政复议化解行政争议主渠道作用，增强监督合力和实效。</w:t>
      </w:r>
    </w:p>
    <w:p w14:paraId="297808E3">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第三节 坚守司法公正 维护社会公平</w:t>
      </w:r>
    </w:p>
    <w:p w14:paraId="6D48BE2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健全公正司法体制机制，完善司法公正实现和评价机制，提高司法裁判公正性、稳定性、权威性。深化执行体制改革，有效解决“执行难”问题。全面准确贯彻宽严相济刑事政策。加强社区矫正工作，提高教育矫正质效。强化检察监督，加强矿山生态修复、水源保护等公益诉讼。加强人权司法保障和产权司法保护。</w:t>
      </w:r>
    </w:p>
    <w:p w14:paraId="6BD129D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第四节 推动全民守法 培育社会共识</w:t>
      </w:r>
    </w:p>
    <w:p w14:paraId="2BDE283E">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将习近平法治思想纳入国民教育、干部教育和社会教育体系，推动法治宣传教育常态化长效化，营造全社会崇尚法治、恪守规则、尊重契约、维护公正的良好环境。落实“谁执法谁普法”普法责任制，深入实施公民法治素养提升行动。广泛运用新媒体新技术加快形成精准普法新模式。健全覆盖城乡的公共法律服务体系。加强法治文化阵地建设，大力弘扬红色法治文化，传承中华优秀传统法律文化。</w:t>
      </w:r>
    </w:p>
    <w:p w14:paraId="01123396">
      <w:pPr>
        <w:pStyle w:val="8"/>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楷体_GB2312" w:cs="Times New Roman"/>
          <w:color w:val="auto"/>
          <w:u w:val="none" w:color="auto"/>
          <w:lang w:val="en-US" w:eastAsia="zh-CN"/>
        </w:rPr>
      </w:pPr>
      <w:bookmarkStart w:id="375" w:name="_Toc30262"/>
      <w:bookmarkStart w:id="376" w:name="_Toc1652226191"/>
      <w:bookmarkStart w:id="377" w:name="_Toc312622530"/>
      <w:bookmarkStart w:id="378" w:name="_Toc29481"/>
      <w:bookmarkStart w:id="379" w:name="_Toc314610772"/>
    </w:p>
    <w:p w14:paraId="5961C13C">
      <w:pPr>
        <w:pStyle w:val="8"/>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楷体_GB2312" w:cs="Times New Roman"/>
          <w:color w:val="auto"/>
          <w:u w:val="none" w:color="auto"/>
          <w:lang w:val="en-US" w:eastAsia="zh-CN"/>
        </w:rPr>
      </w:pPr>
      <w:r>
        <w:rPr>
          <w:rFonts w:hint="default" w:ascii="Times New Roman" w:hAnsi="Times New Roman" w:eastAsia="楷体_GB2312" w:cs="Times New Roman"/>
          <w:color w:val="auto"/>
          <w:u w:val="none" w:color="auto"/>
          <w:lang w:val="en-US" w:eastAsia="zh-CN"/>
        </w:rPr>
        <w:t>第四章 健全规划实施保障机制</w:t>
      </w:r>
      <w:bookmarkEnd w:id="375"/>
      <w:bookmarkEnd w:id="376"/>
      <w:bookmarkEnd w:id="377"/>
      <w:bookmarkEnd w:id="378"/>
      <w:bookmarkEnd w:id="379"/>
    </w:p>
    <w:p w14:paraId="16624343">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加强对规划实施的监测评估和考核评价，强化政策支撑、财政支持和要素保障，广泛开展“十五五”规划宣传教育，最大限度凝聚共识和力量，确保规划目标任务圆满完成。</w:t>
      </w:r>
    </w:p>
    <w:p w14:paraId="57F8AE0D">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第一节 强化政策支撑保障</w:t>
      </w:r>
    </w:p>
    <w:p w14:paraId="755EC203">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strike/>
          <w:dstrike w:val="0"/>
          <w:color w:val="auto"/>
          <w:sz w:val="32"/>
          <w:szCs w:val="32"/>
          <w:highlight w:val="green"/>
          <w:u w:val="none" w:color="auto"/>
          <w:lang w:val="en-US" w:eastAsia="zh-CN"/>
        </w:rPr>
      </w:pPr>
      <w:r>
        <w:rPr>
          <w:rFonts w:hint="default" w:ascii="Times New Roman" w:hAnsi="Times New Roman" w:eastAsia="仿宋_GB2312" w:cs="Times New Roman"/>
          <w:color w:val="auto"/>
          <w:sz w:val="32"/>
          <w:szCs w:val="32"/>
          <w:u w:val="none" w:color="auto"/>
          <w:lang w:val="en-US" w:eastAsia="zh-CN"/>
        </w:rPr>
        <w:t>健全完善“项目遵循规划导向、资源要素保障项目实施”工作机制，加强本规划与国土空间总体规划、详细规划的衔接协调，确保本规划提出的重大改革、政策、项目和平台得到资源要素保障。强化财政预算与规划实施的衔接与协调，科学规划财政支出的规模与结构，确保市财政资金重点保障规划所确定的重大任务和政府投资项目。优化金融资源要素配置，引导和激励金融机构加大对规划明确的重点产业、薄弱环节的支持力度。</w:t>
      </w:r>
    </w:p>
    <w:p w14:paraId="00F3371B">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b/>
          <w:bCs/>
          <w:color w:val="auto"/>
          <w:sz w:val="32"/>
          <w:szCs w:val="32"/>
          <w:u w:val="none" w:color="auto"/>
          <w:lang w:val="en-US" w:eastAsia="zh-CN"/>
        </w:rPr>
      </w:pPr>
      <w:r>
        <w:rPr>
          <w:rFonts w:hint="default" w:ascii="Times New Roman" w:hAnsi="Times New Roman" w:eastAsia="仿宋_GB2312" w:cs="Times New Roman"/>
          <w:b/>
          <w:bCs/>
          <w:color w:val="auto"/>
          <w:sz w:val="32"/>
          <w:szCs w:val="32"/>
          <w:u w:val="none" w:color="auto"/>
          <w:lang w:val="en-US" w:eastAsia="zh-CN"/>
        </w:rPr>
        <w:t>第二节 完善规划实施机制</w:t>
      </w:r>
    </w:p>
    <w:p w14:paraId="00BF49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u w:val="none" w:color="auto"/>
          <w:lang w:val="en-US" w:eastAsia="zh-CN"/>
        </w:rPr>
      </w:pPr>
      <w:r>
        <w:rPr>
          <w:rFonts w:hint="default" w:ascii="Times New Roman" w:hAnsi="Times New Roman" w:eastAsia="仿宋_GB2312" w:cs="Times New Roman"/>
          <w:color w:val="auto"/>
          <w:sz w:val="32"/>
          <w:szCs w:val="32"/>
          <w:u w:val="none" w:color="auto"/>
          <w:lang w:val="en-US" w:eastAsia="zh-CN"/>
        </w:rPr>
        <w:t>建立</w:t>
      </w:r>
      <w:r>
        <w:rPr>
          <w:rFonts w:hint="eastAsia" w:ascii="Times New Roman" w:hAnsi="Times New Roman" w:eastAsia="仿宋_GB2312" w:cs="Times New Roman"/>
          <w:color w:val="auto"/>
          <w:sz w:val="32"/>
          <w:szCs w:val="32"/>
          <w:u w:val="none" w:color="auto"/>
          <w:lang w:val="en-US" w:eastAsia="zh-CN"/>
        </w:rPr>
        <w:t>健全规划</w:t>
      </w:r>
      <w:r>
        <w:rPr>
          <w:rFonts w:hint="default" w:ascii="Times New Roman" w:hAnsi="Times New Roman" w:eastAsia="仿宋_GB2312" w:cs="Times New Roman"/>
          <w:color w:val="auto"/>
          <w:sz w:val="32"/>
          <w:szCs w:val="32"/>
          <w:u w:val="none" w:color="auto"/>
          <w:lang w:val="en-US" w:eastAsia="zh-CN"/>
        </w:rPr>
        <w:t>实施机制，推动形成规划编制、实施、监督、评估、调整全周期管理闭环。</w:t>
      </w:r>
      <w:r>
        <w:rPr>
          <w:rFonts w:hint="eastAsia" w:ascii="Times New Roman" w:hAnsi="Times New Roman" w:eastAsia="仿宋_GB2312" w:cs="Times New Roman"/>
          <w:color w:val="auto"/>
          <w:sz w:val="32"/>
          <w:szCs w:val="32"/>
          <w:u w:val="none" w:color="auto"/>
          <w:lang w:val="en-US" w:eastAsia="zh-CN"/>
        </w:rPr>
        <w:t>依据哈密市“十五五”规划纲要，同步部署、同步研究、同步编制一批符合哈密市“十五五”规划纲要精神的专项规划，</w:t>
      </w:r>
      <w:r>
        <w:rPr>
          <w:rFonts w:hint="default" w:ascii="Times New Roman" w:hAnsi="Times New Roman" w:eastAsia="仿宋_GB2312" w:cs="Times New Roman"/>
          <w:color w:val="auto"/>
          <w:sz w:val="32"/>
          <w:szCs w:val="32"/>
          <w:u w:val="none" w:color="auto"/>
          <w:lang w:val="en-US" w:eastAsia="zh-CN"/>
        </w:rPr>
        <w:t>构建以发展规划为统领、空间规划为基础、专项规划和区域规划为支撑的规划体系，为哈密市“十五五”规划纲要实施提供有效支撑。年度计划要滚动落实规划各项任务，将规划主要指标分解纳入年度计划指标体系并做好跨年度平衡，推行“市级统筹、县</w:t>
      </w:r>
      <w:r>
        <w:rPr>
          <w:rFonts w:hint="eastAsia" w:ascii="Times New Roman" w:hAnsi="Times New Roman" w:eastAsia="仿宋_GB2312" w:cs="Times New Roman"/>
          <w:color w:val="auto"/>
          <w:sz w:val="32"/>
          <w:szCs w:val="32"/>
          <w:u w:val="none" w:color="auto"/>
          <w:lang w:val="en-US" w:eastAsia="zh-CN"/>
        </w:rPr>
        <w:t>（</w:t>
      </w:r>
      <w:r>
        <w:rPr>
          <w:rFonts w:hint="default" w:ascii="Times New Roman" w:hAnsi="Times New Roman" w:eastAsia="仿宋_GB2312" w:cs="Times New Roman"/>
          <w:color w:val="auto"/>
          <w:sz w:val="32"/>
          <w:szCs w:val="32"/>
          <w:u w:val="none" w:color="auto"/>
          <w:lang w:val="en-US" w:eastAsia="zh-CN"/>
        </w:rPr>
        <w:t>区</w:t>
      </w:r>
      <w:r>
        <w:rPr>
          <w:rFonts w:hint="eastAsia" w:ascii="Times New Roman" w:hAnsi="Times New Roman" w:eastAsia="仿宋_GB2312" w:cs="Times New Roman"/>
          <w:color w:val="auto"/>
          <w:sz w:val="32"/>
          <w:szCs w:val="32"/>
          <w:u w:val="none" w:color="auto"/>
          <w:lang w:val="en-US" w:eastAsia="zh-CN"/>
        </w:rPr>
        <w:t>）</w:t>
      </w:r>
      <w:r>
        <w:rPr>
          <w:rFonts w:hint="default" w:ascii="Times New Roman" w:hAnsi="Times New Roman" w:eastAsia="仿宋_GB2312" w:cs="Times New Roman"/>
          <w:color w:val="auto"/>
          <w:sz w:val="32"/>
          <w:szCs w:val="32"/>
          <w:u w:val="none" w:color="auto"/>
          <w:lang w:val="en-US" w:eastAsia="zh-CN"/>
        </w:rPr>
        <w:t>落实、部门协同”分工责任制，市发展改革委牵头会同有关部门及时跟踪规划实施情况。开展规划实施情况动态监测、中期评估和总结评估，根据监测</w:t>
      </w:r>
      <w:r>
        <w:rPr>
          <w:rFonts w:hint="eastAsia" w:ascii="Times New Roman" w:hAnsi="Times New Roman" w:eastAsia="仿宋_GB2312" w:cs="Times New Roman"/>
          <w:color w:val="auto"/>
          <w:sz w:val="32"/>
          <w:szCs w:val="32"/>
          <w:u w:val="none" w:color="auto"/>
          <w:lang w:val="en-US" w:eastAsia="zh-CN"/>
        </w:rPr>
        <w:t>评估</w:t>
      </w:r>
      <w:r>
        <w:rPr>
          <w:rFonts w:hint="default" w:ascii="Times New Roman" w:hAnsi="Times New Roman" w:eastAsia="仿宋_GB2312" w:cs="Times New Roman"/>
          <w:color w:val="auto"/>
          <w:sz w:val="32"/>
          <w:szCs w:val="32"/>
          <w:u w:val="none" w:color="auto"/>
          <w:lang w:val="en-US" w:eastAsia="zh-CN"/>
        </w:rPr>
        <w:t>情况及时提出加强和改进规划实施的政策举措，规划实施情况依法接受市人民代表大会及其常务委员会的监督，发挥监察机关、审计机关对规划实施的监督作用，畅通新闻媒体、群众社团的监督渠道。</w:t>
      </w:r>
    </w:p>
    <w:sectPr>
      <w:footerReference r:id="rId7" w:type="first"/>
      <w:footerReference r:id="rId6" w:type="default"/>
      <w:pgSz w:w="11906" w:h="16838"/>
      <w:pgMar w:top="2098" w:right="1531" w:bottom="1984" w:left="1531" w:header="851" w:footer="1417" w:gutter="0"/>
      <w:pgNumType w:fmt="numberInDash" w:start="1"/>
      <w:cols w:space="72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230A141-62BC-4617-9529-A7EFC66758B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embedRegular r:id="rId2" w:fontKey="{CF00BDD6-4B7F-4D4E-91C5-F07A1E1E52D7}"/>
  </w:font>
  <w:font w:name="仿宋">
    <w:panose1 w:val="02010609060101010101"/>
    <w:charset w:val="86"/>
    <w:family w:val="modern"/>
    <w:pitch w:val="default"/>
    <w:sig w:usb0="800002BF" w:usb1="38CF7CFA" w:usb2="00000016" w:usb3="00000000" w:csb0="00040001" w:csb1="00000000"/>
    <w:embedRegular r:id="rId3" w:fontKey="{4BFBA09A-356C-4EFE-BEA0-4A62204C8182}"/>
  </w:font>
  <w:font w:name="方正仿宋_GBK">
    <w:panose1 w:val="02000000000000000000"/>
    <w:charset w:val="86"/>
    <w:family w:val="auto"/>
    <w:pitch w:val="default"/>
    <w:sig w:usb0="A00002BF" w:usb1="38CF7CFA" w:usb2="00082016" w:usb3="00000000" w:csb0="00040001" w:csb1="00000000"/>
  </w:font>
  <w:font w:name="仿宋_GB2312">
    <w:altName w:val="仿宋"/>
    <w:panose1 w:val="02010609030101010101"/>
    <w:charset w:val="86"/>
    <w:family w:val="auto"/>
    <w:pitch w:val="default"/>
    <w:sig w:usb0="00000000" w:usb1="00000000" w:usb2="00000000" w:usb3="00000000" w:csb0="00040000" w:csb1="00000000"/>
    <w:embedRegular r:id="rId4" w:fontKey="{464C253E-0C6F-40FD-8CB1-9F0746165DF5}"/>
  </w:font>
  <w:font w:name="方正小标宋简体">
    <w:panose1 w:val="02000000000000000000"/>
    <w:charset w:val="86"/>
    <w:family w:val="auto"/>
    <w:pitch w:val="default"/>
    <w:sig w:usb0="00000001" w:usb1="08000000" w:usb2="00000000" w:usb3="00000000" w:csb0="00040000" w:csb1="00000000"/>
    <w:embedRegular r:id="rId5" w:fontKey="{BB44717F-1D1D-40FD-BE2C-CF8F21ACBB66}"/>
  </w:font>
  <w:font w:name="楷体_GB2312">
    <w:altName w:val="楷体"/>
    <w:panose1 w:val="02010609030101010101"/>
    <w:charset w:val="86"/>
    <w:family w:val="auto"/>
    <w:pitch w:val="default"/>
    <w:sig w:usb0="00000000" w:usb1="00000000" w:usb2="00000000" w:usb3="00000000" w:csb0="00040000" w:csb1="00000000"/>
    <w:embedRegular r:id="rId6" w:fontKey="{12BEA00B-AA64-4288-AE88-545F92F43DAF}"/>
  </w:font>
  <w:font w:name="方正小标宋_GBK">
    <w:panose1 w:val="02000000000000000000"/>
    <w:charset w:val="86"/>
    <w:family w:val="script"/>
    <w:pitch w:val="default"/>
    <w:sig w:usb0="A00002BF" w:usb1="38CF7CFA" w:usb2="00082016" w:usb3="00000000" w:csb0="00040001" w:csb1="00000000"/>
    <w:embedRegular r:id="rId7" w:fontKey="{C580F43C-0A89-47D3-9357-1D0984EDF7BB}"/>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3B63C">
    <w:pPr>
      <w:pStyle w:val="6"/>
      <w:jc w:val="center"/>
      <w:rPr>
        <w:rFonts w:ascii="Times New Roman" w:hAnsi="Times New Roman" w:cs="Times New Roman"/>
        <w:sz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0747E">
    <w:pPr>
      <w:pStyle w:val="6"/>
      <w:jc w:val="center"/>
      <w:rPr>
        <w:rFonts w:ascii="Times New Roman" w:hAnsi="Times New Roman" w:cs="Times New Roman"/>
        <w:sz w:val="22"/>
      </w:rPr>
    </w:pPr>
    <w:r>
      <w:rPr>
        <w:sz w:val="2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118A3B2">
                          <w:pPr>
                            <w:rPr>
                              <w:rFonts w:ascii="Times New Roman" w:hAnsi="Times New Roman" w:cs="Times New Roman"/>
                              <w:szCs w:val="21"/>
                            </w:rPr>
                          </w:pPr>
                          <w:r>
                            <w:rPr>
                              <w:rFonts w:ascii="Times New Roman" w:hAnsi="Times New Roman" w:cs="Times New Roman"/>
                              <w:sz w:val="22"/>
                            </w:rPr>
                            <w:fldChar w:fldCharType="begin"/>
                          </w:r>
                          <w:r>
                            <w:rPr>
                              <w:rFonts w:ascii="Times New Roman" w:hAnsi="Times New Roman" w:cs="Times New Roman"/>
                              <w:sz w:val="22"/>
                            </w:rPr>
                            <w:instrText xml:space="preserve"> PAGE  \* MERGEFORMAT </w:instrText>
                          </w:r>
                          <w:r>
                            <w:rPr>
                              <w:rFonts w:ascii="Times New Roman" w:hAnsi="Times New Roman" w:cs="Times New Roman"/>
                              <w:sz w:val="22"/>
                            </w:rPr>
                            <w:fldChar w:fldCharType="separate"/>
                          </w:r>
                          <w:r>
                            <w:rPr>
                              <w:rFonts w:ascii="Times New Roman" w:hAnsi="Times New Roman" w:cs="Times New Roman"/>
                              <w:sz w:val="22"/>
                            </w:rPr>
                            <w:t>V</w:t>
                          </w:r>
                          <w:r>
                            <w:rPr>
                              <w:rFonts w:ascii="Times New Roman" w:hAnsi="Times New Roman" w:cs="Times New Roman"/>
                              <w:sz w:val="22"/>
                            </w:rP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NJWO7QAAAABQEAAA8A&#10;AAAAAAAAAQAgAAAAIgAAAGRycy9kb3ducmV2LnhtbFBLAQIUABQAAAAIAIdO4kDQUPlE5gEAAMcD&#10;AAAOAAAAAAAAAAEAIAAAAB8BAABkcnMvZTJvRG9jLnhtbFBLBQYAAAAABgAGAFkBAAB3BQAAAAA=&#10;">
              <v:fill on="f" focussize="0,0"/>
              <v:stroke on="f" weight="0.5pt"/>
              <v:imagedata o:title=""/>
              <o:lock v:ext="edit" aspectratio="f"/>
              <v:textbox inset="0mm,0mm,0mm,0mm" style="mso-fit-shape-to-text:t;">
                <w:txbxContent>
                  <w:p w14:paraId="7118A3B2">
                    <w:pPr>
                      <w:rPr>
                        <w:rFonts w:ascii="Times New Roman" w:hAnsi="Times New Roman" w:cs="Times New Roman"/>
                        <w:szCs w:val="21"/>
                      </w:rPr>
                    </w:pPr>
                    <w:r>
                      <w:rPr>
                        <w:rFonts w:ascii="Times New Roman" w:hAnsi="Times New Roman" w:cs="Times New Roman"/>
                        <w:sz w:val="22"/>
                      </w:rPr>
                      <w:fldChar w:fldCharType="begin"/>
                    </w:r>
                    <w:r>
                      <w:rPr>
                        <w:rFonts w:ascii="Times New Roman" w:hAnsi="Times New Roman" w:cs="Times New Roman"/>
                        <w:sz w:val="22"/>
                      </w:rPr>
                      <w:instrText xml:space="preserve"> PAGE  \* MERGEFORMAT </w:instrText>
                    </w:r>
                    <w:r>
                      <w:rPr>
                        <w:rFonts w:ascii="Times New Roman" w:hAnsi="Times New Roman" w:cs="Times New Roman"/>
                        <w:sz w:val="22"/>
                      </w:rPr>
                      <w:fldChar w:fldCharType="separate"/>
                    </w:r>
                    <w:r>
                      <w:rPr>
                        <w:rFonts w:ascii="Times New Roman" w:hAnsi="Times New Roman" w:cs="Times New Roman"/>
                        <w:sz w:val="22"/>
                      </w:rPr>
                      <w:t>V</w:t>
                    </w:r>
                    <w:r>
                      <w:rPr>
                        <w:rFonts w:ascii="Times New Roman" w:hAnsi="Times New Roman" w:cs="Times New Roman"/>
                        <w:sz w:val="22"/>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DEFA9">
    <w:pPr>
      <w:pStyle w:val="6"/>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50625BF">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I</w:t>
                          </w:r>
                          <w:r>
                            <w:rPr>
                              <w:rFonts w:hint="eastAsia" w:ascii="宋体" w:hAnsi="宋体" w:eastAsia="宋体" w:cs="宋体"/>
                              <w:sz w:val="28"/>
                              <w:szCs w:val="28"/>
                            </w:rPr>
                            <w:fldChar w:fldCharType="end"/>
                          </w:r>
                        </w:p>
                      </w:txbxContent>
                    </wps:txbx>
                    <wps:bodyPr vert="horz" wrap="none" lIns="0" tIns="0" rIns="0" bIns="0" anchor="t" anchorCtr="0" upright="1">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zSVju0AAAAAUBAAAP&#10;AAAAAAAAAAEAIAAAACIAAABkcnMvZG93bnJldi54bWxQSwECFAAUAAAACACHTuJADzFME+cBAADH&#10;AwAADgAAAAAAAAABACAAAAAfAQAAZHJzL2Uyb0RvYy54bWxQSwUGAAAAAAYABgBZAQAAeAUAAAAA&#10;">
              <v:fill on="f" focussize="0,0"/>
              <v:stroke on="f" weight="0.5pt"/>
              <v:imagedata o:title=""/>
              <o:lock v:ext="edit" aspectratio="f"/>
              <v:textbox inset="0mm,0mm,0mm,0mm" style="mso-fit-shape-to-text:t;">
                <w:txbxContent>
                  <w:p w14:paraId="150625BF">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I</w:t>
                    </w:r>
                    <w:r>
                      <w:rPr>
                        <w:rFonts w:hint="eastAsia" w:ascii="宋体" w:hAnsi="宋体" w:eastAsia="宋体" w:cs="宋体"/>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21DAC">
    <w:pPr>
      <w:pStyle w:val="6"/>
      <w:jc w:val="center"/>
      <w:rPr>
        <w:rFonts w:ascii="Times New Roman" w:hAnsi="Times New Roman" w:cs="Times New Roman"/>
        <w:sz w:val="22"/>
      </w:rPr>
    </w:pPr>
    <w:r>
      <w:rPr>
        <w:sz w:val="2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2762597">
                          <w:pPr>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147</w:t>
                          </w:r>
                          <w:r>
                            <w:rPr>
                              <w:rFonts w:hint="eastAsia" w:ascii="宋体" w:hAnsi="宋体" w:eastAsia="宋体" w:cs="宋体"/>
                              <w:sz w:val="28"/>
                              <w:szCs w:val="28"/>
                            </w:rPr>
                            <w:fldChar w:fldCharType="end"/>
                          </w:r>
                        </w:p>
                      </w:txbxContent>
                    </wps:txbx>
                    <wps:bodyPr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NJWO7QAAAABQEAAA8A&#10;AAAAAAAAAQAgAAAAIgAAAGRycy9kb3ducmV2LnhtbFBLAQIUABQAAAAIAIdO4kAEBKJm5gEAAMcD&#10;AAAOAAAAAAAAAAEAIAAAAB8BAABkcnMvZTJvRG9jLnhtbFBLBQYAAAAABgAGAFkBAAB3BQAAAAA=&#10;">
              <v:fill on="f" focussize="0,0"/>
              <v:stroke on="f" weight="0.5pt"/>
              <v:imagedata o:title=""/>
              <o:lock v:ext="edit" aspectratio="f"/>
              <v:textbox inset="0mm,0mm,0mm,0mm" style="mso-fit-shape-to-text:t;">
                <w:txbxContent>
                  <w:p w14:paraId="62762597">
                    <w:pPr>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147</w:t>
                    </w:r>
                    <w:r>
                      <w:rPr>
                        <w:rFonts w:hint="eastAsia" w:ascii="宋体" w:hAnsi="宋体" w:eastAsia="宋体" w:cs="宋体"/>
                        <w:sz w:val="28"/>
                        <w:szCs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FD4D4">
    <w:pPr>
      <w:pStyle w:val="6"/>
      <w:rPr>
        <w:rFonts w:ascii="Times New Roman" w:hAnsi="Times New Roman" w:cs="Times New Roman"/>
        <w:sz w:val="21"/>
        <w:szCs w:val="21"/>
      </w:rPr>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1C0F77B">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vert="horz" wrap="none" lIns="0" tIns="0" rIns="0" bIns="0" anchor="t" anchorCtr="0" upright="1">
                      <a:spAutoFit/>
                    </wps:bodyPr>
                  </wps:wsp>
                </a:graphicData>
              </a:graphic>
            </wp:anchor>
          </w:drawing>
        </mc:Choice>
        <mc:Fallback>
          <w:pict>
            <v:shape id="文本框 5"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zSVju0AAAAAUBAAAP&#10;AAAAAAAAAAEAIAAAACIAAABkcnMvZG93bnJldi54bWxQSwECFAAUAAAACACHTuJADH7uoOcBAADH&#10;AwAADgAAAAAAAAABACAAAAAfAQAAZHJzL2Uyb0RvYy54bWxQSwUGAAAAAAYABgBZAQAAeAUAAAAA&#10;">
              <v:fill on="f" focussize="0,0"/>
              <v:stroke on="f" weight="0.5pt"/>
              <v:imagedata o:title=""/>
              <o:lock v:ext="edit" aspectratio="f"/>
              <v:textbox inset="0mm,0mm,0mm,0mm" style="mso-fit-shape-to-text:t;">
                <w:txbxContent>
                  <w:p w14:paraId="31C0F77B">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r>
      <w:rPr>
        <w:rFonts w:hint="eastAsia"/>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E3A"/>
    <w:rsid w:val="00003AC2"/>
    <w:rsid w:val="0004732A"/>
    <w:rsid w:val="000F152A"/>
    <w:rsid w:val="0010073C"/>
    <w:rsid w:val="0012763B"/>
    <w:rsid w:val="00135B4D"/>
    <w:rsid w:val="001636F7"/>
    <w:rsid w:val="00171556"/>
    <w:rsid w:val="001755A5"/>
    <w:rsid w:val="00187FD4"/>
    <w:rsid w:val="00191A20"/>
    <w:rsid w:val="00195458"/>
    <w:rsid w:val="00197F15"/>
    <w:rsid w:val="00204DE8"/>
    <w:rsid w:val="002276BE"/>
    <w:rsid w:val="002458ED"/>
    <w:rsid w:val="002767DF"/>
    <w:rsid w:val="0028358B"/>
    <w:rsid w:val="002A2D2A"/>
    <w:rsid w:val="002F3E59"/>
    <w:rsid w:val="003107B0"/>
    <w:rsid w:val="00344F34"/>
    <w:rsid w:val="00355E95"/>
    <w:rsid w:val="00361273"/>
    <w:rsid w:val="00367160"/>
    <w:rsid w:val="003E5D28"/>
    <w:rsid w:val="003F0F5F"/>
    <w:rsid w:val="00401EC5"/>
    <w:rsid w:val="00410F0A"/>
    <w:rsid w:val="004154DB"/>
    <w:rsid w:val="00424210"/>
    <w:rsid w:val="00445509"/>
    <w:rsid w:val="00465D70"/>
    <w:rsid w:val="004D48B4"/>
    <w:rsid w:val="004F5797"/>
    <w:rsid w:val="004F5D7C"/>
    <w:rsid w:val="00546672"/>
    <w:rsid w:val="0055159D"/>
    <w:rsid w:val="005532DB"/>
    <w:rsid w:val="00556EC0"/>
    <w:rsid w:val="00564C0F"/>
    <w:rsid w:val="00566E21"/>
    <w:rsid w:val="00570C33"/>
    <w:rsid w:val="005B3D97"/>
    <w:rsid w:val="005C3C2B"/>
    <w:rsid w:val="005E5CCF"/>
    <w:rsid w:val="005E5DFC"/>
    <w:rsid w:val="005F4D8E"/>
    <w:rsid w:val="00617D6A"/>
    <w:rsid w:val="0063370B"/>
    <w:rsid w:val="006440D4"/>
    <w:rsid w:val="006A0E3A"/>
    <w:rsid w:val="006B0C67"/>
    <w:rsid w:val="006B6408"/>
    <w:rsid w:val="006C265B"/>
    <w:rsid w:val="007216A6"/>
    <w:rsid w:val="007354BC"/>
    <w:rsid w:val="00751B81"/>
    <w:rsid w:val="007676A8"/>
    <w:rsid w:val="00767E8F"/>
    <w:rsid w:val="00775A87"/>
    <w:rsid w:val="00776AB5"/>
    <w:rsid w:val="00787B86"/>
    <w:rsid w:val="007A1D6B"/>
    <w:rsid w:val="007C45C7"/>
    <w:rsid w:val="007F752C"/>
    <w:rsid w:val="00800821"/>
    <w:rsid w:val="00817614"/>
    <w:rsid w:val="00822725"/>
    <w:rsid w:val="00841E8A"/>
    <w:rsid w:val="0085217A"/>
    <w:rsid w:val="008570F4"/>
    <w:rsid w:val="00867C60"/>
    <w:rsid w:val="00891D5E"/>
    <w:rsid w:val="008A7101"/>
    <w:rsid w:val="008B0E83"/>
    <w:rsid w:val="008C65AA"/>
    <w:rsid w:val="009076D2"/>
    <w:rsid w:val="00934E09"/>
    <w:rsid w:val="00936F2F"/>
    <w:rsid w:val="0093793D"/>
    <w:rsid w:val="009556A2"/>
    <w:rsid w:val="009707C8"/>
    <w:rsid w:val="009811A3"/>
    <w:rsid w:val="009A0045"/>
    <w:rsid w:val="009C50DA"/>
    <w:rsid w:val="009D4BEF"/>
    <w:rsid w:val="00A03930"/>
    <w:rsid w:val="00A17050"/>
    <w:rsid w:val="00A25567"/>
    <w:rsid w:val="00A33D04"/>
    <w:rsid w:val="00A52562"/>
    <w:rsid w:val="00A77910"/>
    <w:rsid w:val="00A868F1"/>
    <w:rsid w:val="00A90AD0"/>
    <w:rsid w:val="00A91EB5"/>
    <w:rsid w:val="00AB302F"/>
    <w:rsid w:val="00AD1060"/>
    <w:rsid w:val="00AE1C0F"/>
    <w:rsid w:val="00AF6119"/>
    <w:rsid w:val="00AF758C"/>
    <w:rsid w:val="00B40C4A"/>
    <w:rsid w:val="00B55114"/>
    <w:rsid w:val="00B62E04"/>
    <w:rsid w:val="00B70FB7"/>
    <w:rsid w:val="00B76DDB"/>
    <w:rsid w:val="00B862F2"/>
    <w:rsid w:val="00BC1ECB"/>
    <w:rsid w:val="00BE25EF"/>
    <w:rsid w:val="00C2760A"/>
    <w:rsid w:val="00C35A70"/>
    <w:rsid w:val="00C41FE8"/>
    <w:rsid w:val="00C720AE"/>
    <w:rsid w:val="00C75C92"/>
    <w:rsid w:val="00C81817"/>
    <w:rsid w:val="00CC0FE6"/>
    <w:rsid w:val="00CC3075"/>
    <w:rsid w:val="00CD2789"/>
    <w:rsid w:val="00CE3C18"/>
    <w:rsid w:val="00CE7860"/>
    <w:rsid w:val="00CF548D"/>
    <w:rsid w:val="00D03526"/>
    <w:rsid w:val="00D26A79"/>
    <w:rsid w:val="00D33879"/>
    <w:rsid w:val="00D346B2"/>
    <w:rsid w:val="00D454D1"/>
    <w:rsid w:val="00D72BB6"/>
    <w:rsid w:val="00D8033F"/>
    <w:rsid w:val="00D8504A"/>
    <w:rsid w:val="00D869EF"/>
    <w:rsid w:val="00D9545D"/>
    <w:rsid w:val="00DC029A"/>
    <w:rsid w:val="00DD43FF"/>
    <w:rsid w:val="00DE0E32"/>
    <w:rsid w:val="00DF00ED"/>
    <w:rsid w:val="00DF60F5"/>
    <w:rsid w:val="00E717AC"/>
    <w:rsid w:val="00E84B31"/>
    <w:rsid w:val="00EA4009"/>
    <w:rsid w:val="00EA42B0"/>
    <w:rsid w:val="00EB116D"/>
    <w:rsid w:val="00EB126F"/>
    <w:rsid w:val="00EC479A"/>
    <w:rsid w:val="00EC5F23"/>
    <w:rsid w:val="00EE3DE9"/>
    <w:rsid w:val="00F11469"/>
    <w:rsid w:val="00F1650A"/>
    <w:rsid w:val="00F202BF"/>
    <w:rsid w:val="00F424E2"/>
    <w:rsid w:val="00F42FBD"/>
    <w:rsid w:val="00F53B3E"/>
    <w:rsid w:val="00F73638"/>
    <w:rsid w:val="00FA537F"/>
    <w:rsid w:val="00FB0B73"/>
    <w:rsid w:val="00FC16ED"/>
    <w:rsid w:val="00FF4420"/>
    <w:rsid w:val="010D116E"/>
    <w:rsid w:val="011B0866"/>
    <w:rsid w:val="01723FE1"/>
    <w:rsid w:val="01B85C95"/>
    <w:rsid w:val="01E06FDB"/>
    <w:rsid w:val="0227120D"/>
    <w:rsid w:val="02457D3C"/>
    <w:rsid w:val="0296197B"/>
    <w:rsid w:val="02C22FD4"/>
    <w:rsid w:val="02CA0A21"/>
    <w:rsid w:val="02D400ED"/>
    <w:rsid w:val="02D973AA"/>
    <w:rsid w:val="039B5B6E"/>
    <w:rsid w:val="04585F60"/>
    <w:rsid w:val="04E30E8E"/>
    <w:rsid w:val="04E82FA9"/>
    <w:rsid w:val="04FE6116"/>
    <w:rsid w:val="057F38DE"/>
    <w:rsid w:val="05A43E08"/>
    <w:rsid w:val="06B34B2B"/>
    <w:rsid w:val="06E014BE"/>
    <w:rsid w:val="078D7EC3"/>
    <w:rsid w:val="079B25E0"/>
    <w:rsid w:val="0832610C"/>
    <w:rsid w:val="088B1E9C"/>
    <w:rsid w:val="089B5F35"/>
    <w:rsid w:val="08CA699A"/>
    <w:rsid w:val="08DF0F37"/>
    <w:rsid w:val="08EB7B98"/>
    <w:rsid w:val="08F35C9B"/>
    <w:rsid w:val="090E293E"/>
    <w:rsid w:val="091E5277"/>
    <w:rsid w:val="0975190E"/>
    <w:rsid w:val="098916AC"/>
    <w:rsid w:val="09A6526C"/>
    <w:rsid w:val="09E604F6"/>
    <w:rsid w:val="0A8C16FF"/>
    <w:rsid w:val="0B054B76"/>
    <w:rsid w:val="0B780069"/>
    <w:rsid w:val="0BA476BA"/>
    <w:rsid w:val="0C3F2225"/>
    <w:rsid w:val="0C915D60"/>
    <w:rsid w:val="0CA63ECA"/>
    <w:rsid w:val="0CB060C7"/>
    <w:rsid w:val="0D134257"/>
    <w:rsid w:val="0D362F0A"/>
    <w:rsid w:val="0D6D0F1D"/>
    <w:rsid w:val="0DC959D1"/>
    <w:rsid w:val="0DFC7A6B"/>
    <w:rsid w:val="0E48745E"/>
    <w:rsid w:val="0E83792A"/>
    <w:rsid w:val="0EBC4400"/>
    <w:rsid w:val="0EC427F7"/>
    <w:rsid w:val="0F1149A4"/>
    <w:rsid w:val="0F4F7232"/>
    <w:rsid w:val="0F6634D4"/>
    <w:rsid w:val="0F6B2044"/>
    <w:rsid w:val="0FB839A2"/>
    <w:rsid w:val="0FBF713B"/>
    <w:rsid w:val="0FE16FFE"/>
    <w:rsid w:val="1022794F"/>
    <w:rsid w:val="102C4C64"/>
    <w:rsid w:val="106D3004"/>
    <w:rsid w:val="10887B69"/>
    <w:rsid w:val="108C1A31"/>
    <w:rsid w:val="10C763EA"/>
    <w:rsid w:val="112847B9"/>
    <w:rsid w:val="11AA0F0F"/>
    <w:rsid w:val="11CE5DD1"/>
    <w:rsid w:val="11DB44F8"/>
    <w:rsid w:val="11E10D28"/>
    <w:rsid w:val="12096398"/>
    <w:rsid w:val="12161070"/>
    <w:rsid w:val="122B0731"/>
    <w:rsid w:val="124F4970"/>
    <w:rsid w:val="12553506"/>
    <w:rsid w:val="127A7296"/>
    <w:rsid w:val="12BA1614"/>
    <w:rsid w:val="12E96C43"/>
    <w:rsid w:val="136D4EF1"/>
    <w:rsid w:val="13A20660"/>
    <w:rsid w:val="13C30CBD"/>
    <w:rsid w:val="14200B1E"/>
    <w:rsid w:val="14502E96"/>
    <w:rsid w:val="147F5F5D"/>
    <w:rsid w:val="150A66AF"/>
    <w:rsid w:val="15463EA6"/>
    <w:rsid w:val="159D6296"/>
    <w:rsid w:val="15C9656A"/>
    <w:rsid w:val="15DF7B3C"/>
    <w:rsid w:val="16600A83"/>
    <w:rsid w:val="16606DB4"/>
    <w:rsid w:val="167FB56A"/>
    <w:rsid w:val="16C23443"/>
    <w:rsid w:val="16EB3857"/>
    <w:rsid w:val="16FF4F41"/>
    <w:rsid w:val="17230B8C"/>
    <w:rsid w:val="1737579A"/>
    <w:rsid w:val="175B1444"/>
    <w:rsid w:val="18962890"/>
    <w:rsid w:val="18C363D2"/>
    <w:rsid w:val="19147A0A"/>
    <w:rsid w:val="199F7D0F"/>
    <w:rsid w:val="19B4308D"/>
    <w:rsid w:val="19C82364"/>
    <w:rsid w:val="19CC4DC3"/>
    <w:rsid w:val="19F61E74"/>
    <w:rsid w:val="19F9719B"/>
    <w:rsid w:val="1A9C4885"/>
    <w:rsid w:val="1B0E4A1F"/>
    <w:rsid w:val="1B517BCB"/>
    <w:rsid w:val="1B607376"/>
    <w:rsid w:val="1B877EEF"/>
    <w:rsid w:val="1B957040"/>
    <w:rsid w:val="1BC56F44"/>
    <w:rsid w:val="1BDD0B77"/>
    <w:rsid w:val="1C336838"/>
    <w:rsid w:val="1C3C28B1"/>
    <w:rsid w:val="1C5D3266"/>
    <w:rsid w:val="1CBD26C3"/>
    <w:rsid w:val="1D436913"/>
    <w:rsid w:val="1D530B0A"/>
    <w:rsid w:val="1D711EF8"/>
    <w:rsid w:val="1D8575A1"/>
    <w:rsid w:val="1DAFE2FE"/>
    <w:rsid w:val="1DC37494"/>
    <w:rsid w:val="1DFB5A95"/>
    <w:rsid w:val="1DFC04A0"/>
    <w:rsid w:val="1E0A0934"/>
    <w:rsid w:val="1E1265D5"/>
    <w:rsid w:val="1E1E379B"/>
    <w:rsid w:val="1E9E0D1B"/>
    <w:rsid w:val="1EA04858"/>
    <w:rsid w:val="1EB361D8"/>
    <w:rsid w:val="1EB87790"/>
    <w:rsid w:val="1EF81FC9"/>
    <w:rsid w:val="1F0F46F7"/>
    <w:rsid w:val="1F2579B5"/>
    <w:rsid w:val="1F376D6A"/>
    <w:rsid w:val="1F4F944F"/>
    <w:rsid w:val="1F5F3808"/>
    <w:rsid w:val="1F947161"/>
    <w:rsid w:val="1FBC74ED"/>
    <w:rsid w:val="1FEF2824"/>
    <w:rsid w:val="201C7005"/>
    <w:rsid w:val="201D3D83"/>
    <w:rsid w:val="204F22E6"/>
    <w:rsid w:val="21027589"/>
    <w:rsid w:val="212C3E51"/>
    <w:rsid w:val="21B153E5"/>
    <w:rsid w:val="21C1459A"/>
    <w:rsid w:val="21D811F6"/>
    <w:rsid w:val="21F46207"/>
    <w:rsid w:val="22061A74"/>
    <w:rsid w:val="22312C4C"/>
    <w:rsid w:val="22877751"/>
    <w:rsid w:val="22883309"/>
    <w:rsid w:val="22D772FA"/>
    <w:rsid w:val="22E769B7"/>
    <w:rsid w:val="233F56EE"/>
    <w:rsid w:val="235105A7"/>
    <w:rsid w:val="23E03695"/>
    <w:rsid w:val="24042E63"/>
    <w:rsid w:val="24171142"/>
    <w:rsid w:val="246767B9"/>
    <w:rsid w:val="246B49A3"/>
    <w:rsid w:val="24855D52"/>
    <w:rsid w:val="24A51F50"/>
    <w:rsid w:val="24DE2F9D"/>
    <w:rsid w:val="24F0114C"/>
    <w:rsid w:val="25294578"/>
    <w:rsid w:val="255B38B8"/>
    <w:rsid w:val="255D0A7D"/>
    <w:rsid w:val="256922BC"/>
    <w:rsid w:val="25A80874"/>
    <w:rsid w:val="26045357"/>
    <w:rsid w:val="26461511"/>
    <w:rsid w:val="26995AE5"/>
    <w:rsid w:val="26BB6D51"/>
    <w:rsid w:val="26BF7842"/>
    <w:rsid w:val="26E40D3E"/>
    <w:rsid w:val="26F07A6D"/>
    <w:rsid w:val="2715157F"/>
    <w:rsid w:val="272E0923"/>
    <w:rsid w:val="27384AB7"/>
    <w:rsid w:val="27410E59"/>
    <w:rsid w:val="279D2153"/>
    <w:rsid w:val="27AE6D82"/>
    <w:rsid w:val="27D668C5"/>
    <w:rsid w:val="27FC273A"/>
    <w:rsid w:val="28220E0C"/>
    <w:rsid w:val="287F4AD6"/>
    <w:rsid w:val="28A26DD4"/>
    <w:rsid w:val="28B135BA"/>
    <w:rsid w:val="28DE79A9"/>
    <w:rsid w:val="29231FDE"/>
    <w:rsid w:val="293A28D3"/>
    <w:rsid w:val="294661AC"/>
    <w:rsid w:val="299D3EA2"/>
    <w:rsid w:val="29BD26BA"/>
    <w:rsid w:val="29CA1742"/>
    <w:rsid w:val="29F23AFD"/>
    <w:rsid w:val="2A5D7997"/>
    <w:rsid w:val="2A720A18"/>
    <w:rsid w:val="2A9859D6"/>
    <w:rsid w:val="2AA17288"/>
    <w:rsid w:val="2AAC4588"/>
    <w:rsid w:val="2ACA028C"/>
    <w:rsid w:val="2ACF41CB"/>
    <w:rsid w:val="2B6C6C5F"/>
    <w:rsid w:val="2B87559E"/>
    <w:rsid w:val="2B942D1F"/>
    <w:rsid w:val="2B9A7351"/>
    <w:rsid w:val="2BB607C1"/>
    <w:rsid w:val="2C732FCF"/>
    <w:rsid w:val="2C9963C3"/>
    <w:rsid w:val="2CA568F0"/>
    <w:rsid w:val="2CAD3845"/>
    <w:rsid w:val="2CE334B3"/>
    <w:rsid w:val="2CEB6809"/>
    <w:rsid w:val="2D030BFD"/>
    <w:rsid w:val="2D576928"/>
    <w:rsid w:val="2D6A01DB"/>
    <w:rsid w:val="2D7B23E8"/>
    <w:rsid w:val="2DC01D23"/>
    <w:rsid w:val="2DDC3596"/>
    <w:rsid w:val="2DFC67B3"/>
    <w:rsid w:val="2E5731C5"/>
    <w:rsid w:val="2E6764C9"/>
    <w:rsid w:val="2E7063C4"/>
    <w:rsid w:val="2EC57945"/>
    <w:rsid w:val="2F196E78"/>
    <w:rsid w:val="2F294194"/>
    <w:rsid w:val="2F5D0A81"/>
    <w:rsid w:val="30427D22"/>
    <w:rsid w:val="305C34B1"/>
    <w:rsid w:val="30A028F1"/>
    <w:rsid w:val="30A26DA9"/>
    <w:rsid w:val="30C651C7"/>
    <w:rsid w:val="31AD2DF5"/>
    <w:rsid w:val="31C04DCE"/>
    <w:rsid w:val="31EE6470"/>
    <w:rsid w:val="32485077"/>
    <w:rsid w:val="32BF0681"/>
    <w:rsid w:val="32C232DA"/>
    <w:rsid w:val="33135336"/>
    <w:rsid w:val="332B21BB"/>
    <w:rsid w:val="33436EB8"/>
    <w:rsid w:val="33B87537"/>
    <w:rsid w:val="33BB153E"/>
    <w:rsid w:val="34431B39"/>
    <w:rsid w:val="34526004"/>
    <w:rsid w:val="34570FAA"/>
    <w:rsid w:val="3510646B"/>
    <w:rsid w:val="35415CC5"/>
    <w:rsid w:val="35B446E9"/>
    <w:rsid w:val="35E548A3"/>
    <w:rsid w:val="35EC19C2"/>
    <w:rsid w:val="360957B8"/>
    <w:rsid w:val="365F3828"/>
    <w:rsid w:val="36647A5D"/>
    <w:rsid w:val="36B93513"/>
    <w:rsid w:val="36FC69B4"/>
    <w:rsid w:val="372B566E"/>
    <w:rsid w:val="3732724F"/>
    <w:rsid w:val="373F17BD"/>
    <w:rsid w:val="378A77F6"/>
    <w:rsid w:val="379C3D88"/>
    <w:rsid w:val="37D6D4F4"/>
    <w:rsid w:val="37E41F87"/>
    <w:rsid w:val="37FF9F70"/>
    <w:rsid w:val="38AC5481"/>
    <w:rsid w:val="38B67CF6"/>
    <w:rsid w:val="38D354D4"/>
    <w:rsid w:val="38FF60EC"/>
    <w:rsid w:val="3902751A"/>
    <w:rsid w:val="3909722E"/>
    <w:rsid w:val="391B015F"/>
    <w:rsid w:val="39326775"/>
    <w:rsid w:val="393618B9"/>
    <w:rsid w:val="39537A29"/>
    <w:rsid w:val="395E3E6B"/>
    <w:rsid w:val="39611A1F"/>
    <w:rsid w:val="39C35DBB"/>
    <w:rsid w:val="39C66609"/>
    <w:rsid w:val="39CA71A0"/>
    <w:rsid w:val="39D63538"/>
    <w:rsid w:val="3A3144EC"/>
    <w:rsid w:val="3A73200A"/>
    <w:rsid w:val="3B3B55CD"/>
    <w:rsid w:val="3B514788"/>
    <w:rsid w:val="3B903F99"/>
    <w:rsid w:val="3B9C4DD6"/>
    <w:rsid w:val="3BC847EB"/>
    <w:rsid w:val="3BDB69E4"/>
    <w:rsid w:val="3BE57059"/>
    <w:rsid w:val="3BF868F3"/>
    <w:rsid w:val="3C305253"/>
    <w:rsid w:val="3C5462DE"/>
    <w:rsid w:val="3C6837E1"/>
    <w:rsid w:val="3D3FCFF8"/>
    <w:rsid w:val="3D4A38D9"/>
    <w:rsid w:val="3D8A7C22"/>
    <w:rsid w:val="3D9D6AD6"/>
    <w:rsid w:val="3DBB5BDB"/>
    <w:rsid w:val="3DDF16BE"/>
    <w:rsid w:val="3DDF3CE8"/>
    <w:rsid w:val="3E0A6163"/>
    <w:rsid w:val="3E1D3867"/>
    <w:rsid w:val="3E3F4A0A"/>
    <w:rsid w:val="3E3F692F"/>
    <w:rsid w:val="3E436972"/>
    <w:rsid w:val="3E8B6FF1"/>
    <w:rsid w:val="3E8F7AA2"/>
    <w:rsid w:val="3EA7246C"/>
    <w:rsid w:val="3EAE566A"/>
    <w:rsid w:val="3EC626DE"/>
    <w:rsid w:val="3EFB0C93"/>
    <w:rsid w:val="3EFD987B"/>
    <w:rsid w:val="3EFF7AFD"/>
    <w:rsid w:val="3F73188D"/>
    <w:rsid w:val="3F746048"/>
    <w:rsid w:val="3F7E18C4"/>
    <w:rsid w:val="3F82606D"/>
    <w:rsid w:val="3F8B84FE"/>
    <w:rsid w:val="3FAF312C"/>
    <w:rsid w:val="3FDF3010"/>
    <w:rsid w:val="3FFCE27B"/>
    <w:rsid w:val="3FFF47B3"/>
    <w:rsid w:val="40627429"/>
    <w:rsid w:val="407016FE"/>
    <w:rsid w:val="40862AA8"/>
    <w:rsid w:val="40E449F8"/>
    <w:rsid w:val="41082924"/>
    <w:rsid w:val="413D5575"/>
    <w:rsid w:val="41B145E2"/>
    <w:rsid w:val="41C52824"/>
    <w:rsid w:val="41FA5319"/>
    <w:rsid w:val="41FB12D8"/>
    <w:rsid w:val="422E0BFD"/>
    <w:rsid w:val="428B67D2"/>
    <w:rsid w:val="429A331F"/>
    <w:rsid w:val="42BC61B9"/>
    <w:rsid w:val="42CE7855"/>
    <w:rsid w:val="42D60C45"/>
    <w:rsid w:val="431F31B0"/>
    <w:rsid w:val="43251607"/>
    <w:rsid w:val="433A070C"/>
    <w:rsid w:val="437C0FE1"/>
    <w:rsid w:val="43DE6DD5"/>
    <w:rsid w:val="44156B7B"/>
    <w:rsid w:val="443469F5"/>
    <w:rsid w:val="443D6315"/>
    <w:rsid w:val="44920003"/>
    <w:rsid w:val="44B14184"/>
    <w:rsid w:val="44F573CD"/>
    <w:rsid w:val="450F20AD"/>
    <w:rsid w:val="451B57C1"/>
    <w:rsid w:val="454E4C5D"/>
    <w:rsid w:val="456F16A5"/>
    <w:rsid w:val="457C0BB4"/>
    <w:rsid w:val="4594599D"/>
    <w:rsid w:val="45F16792"/>
    <w:rsid w:val="45FA924D"/>
    <w:rsid w:val="460A161E"/>
    <w:rsid w:val="463A5F3F"/>
    <w:rsid w:val="46897688"/>
    <w:rsid w:val="46B97BC5"/>
    <w:rsid w:val="46BE21F4"/>
    <w:rsid w:val="46E407B3"/>
    <w:rsid w:val="47136867"/>
    <w:rsid w:val="47240C3D"/>
    <w:rsid w:val="47642AC1"/>
    <w:rsid w:val="477C493B"/>
    <w:rsid w:val="484A4A39"/>
    <w:rsid w:val="487FA162"/>
    <w:rsid w:val="48B17DEB"/>
    <w:rsid w:val="491B047A"/>
    <w:rsid w:val="494559A9"/>
    <w:rsid w:val="496603ED"/>
    <w:rsid w:val="49A30060"/>
    <w:rsid w:val="49E47372"/>
    <w:rsid w:val="49F60938"/>
    <w:rsid w:val="4A284C1B"/>
    <w:rsid w:val="4AAC79F0"/>
    <w:rsid w:val="4AB4049C"/>
    <w:rsid w:val="4AEB6188"/>
    <w:rsid w:val="4AF97BDF"/>
    <w:rsid w:val="4BC007D4"/>
    <w:rsid w:val="4BE156B5"/>
    <w:rsid w:val="4C1C08D8"/>
    <w:rsid w:val="4C3C0ABC"/>
    <w:rsid w:val="4C3E07E8"/>
    <w:rsid w:val="4C416EC7"/>
    <w:rsid w:val="4C4A5F1C"/>
    <w:rsid w:val="4C514204"/>
    <w:rsid w:val="4CAF6592"/>
    <w:rsid w:val="4CF93EB3"/>
    <w:rsid w:val="4D2F7A0C"/>
    <w:rsid w:val="4D360C3B"/>
    <w:rsid w:val="4D704F42"/>
    <w:rsid w:val="4D7B1972"/>
    <w:rsid w:val="4D9F3DAB"/>
    <w:rsid w:val="4DB918C1"/>
    <w:rsid w:val="4E010CD8"/>
    <w:rsid w:val="4E4D0DDF"/>
    <w:rsid w:val="4E5D43EF"/>
    <w:rsid w:val="4EB70AD2"/>
    <w:rsid w:val="4EE03A01"/>
    <w:rsid w:val="4F115964"/>
    <w:rsid w:val="4F7705E6"/>
    <w:rsid w:val="4F8D1DDB"/>
    <w:rsid w:val="4FAB19E4"/>
    <w:rsid w:val="4FEA287F"/>
    <w:rsid w:val="502B49F9"/>
    <w:rsid w:val="503E14E9"/>
    <w:rsid w:val="506E3D67"/>
    <w:rsid w:val="507A0FAD"/>
    <w:rsid w:val="50BD4887"/>
    <w:rsid w:val="511D7DFB"/>
    <w:rsid w:val="512212F6"/>
    <w:rsid w:val="5146198E"/>
    <w:rsid w:val="51494C56"/>
    <w:rsid w:val="516240AF"/>
    <w:rsid w:val="519C56D6"/>
    <w:rsid w:val="51AB144A"/>
    <w:rsid w:val="521629F3"/>
    <w:rsid w:val="52627016"/>
    <w:rsid w:val="52931A42"/>
    <w:rsid w:val="52E2275A"/>
    <w:rsid w:val="53A10D92"/>
    <w:rsid w:val="53B447E3"/>
    <w:rsid w:val="53F80950"/>
    <w:rsid w:val="540E7126"/>
    <w:rsid w:val="541E4E51"/>
    <w:rsid w:val="545773BE"/>
    <w:rsid w:val="54B31BB2"/>
    <w:rsid w:val="54D95162"/>
    <w:rsid w:val="54EC25A3"/>
    <w:rsid w:val="556F1F83"/>
    <w:rsid w:val="55CE1729"/>
    <w:rsid w:val="55FF9146"/>
    <w:rsid w:val="561F2817"/>
    <w:rsid w:val="56550E07"/>
    <w:rsid w:val="567D1F0F"/>
    <w:rsid w:val="569119D4"/>
    <w:rsid w:val="56A51898"/>
    <w:rsid w:val="56A560D3"/>
    <w:rsid w:val="56C15869"/>
    <w:rsid w:val="572172AD"/>
    <w:rsid w:val="577D2482"/>
    <w:rsid w:val="578A49AA"/>
    <w:rsid w:val="57996E43"/>
    <w:rsid w:val="57AF3B88"/>
    <w:rsid w:val="57C47801"/>
    <w:rsid w:val="57E50299"/>
    <w:rsid w:val="57FD1B92"/>
    <w:rsid w:val="58065CA2"/>
    <w:rsid w:val="5807325B"/>
    <w:rsid w:val="5838080E"/>
    <w:rsid w:val="58580AAD"/>
    <w:rsid w:val="586009F4"/>
    <w:rsid w:val="58AE19B3"/>
    <w:rsid w:val="58EA001C"/>
    <w:rsid w:val="59072A5F"/>
    <w:rsid w:val="598F6BEB"/>
    <w:rsid w:val="5A276AF2"/>
    <w:rsid w:val="5A3629EF"/>
    <w:rsid w:val="5A46636C"/>
    <w:rsid w:val="5AD53029"/>
    <w:rsid w:val="5AE4ECCD"/>
    <w:rsid w:val="5AE9491B"/>
    <w:rsid w:val="5B4E6197"/>
    <w:rsid w:val="5BA4C1F4"/>
    <w:rsid w:val="5BAA3E96"/>
    <w:rsid w:val="5BAF2721"/>
    <w:rsid w:val="5BBF4E32"/>
    <w:rsid w:val="5BD9271F"/>
    <w:rsid w:val="5C7D1F80"/>
    <w:rsid w:val="5C9C404F"/>
    <w:rsid w:val="5D013839"/>
    <w:rsid w:val="5D6FCFEB"/>
    <w:rsid w:val="5D7F1B3C"/>
    <w:rsid w:val="5DAA1DAA"/>
    <w:rsid w:val="5DAA70A8"/>
    <w:rsid w:val="5DCE1CFB"/>
    <w:rsid w:val="5E14482D"/>
    <w:rsid w:val="5E3D6B08"/>
    <w:rsid w:val="5E514133"/>
    <w:rsid w:val="5E627D17"/>
    <w:rsid w:val="5EB6652D"/>
    <w:rsid w:val="5ED72E59"/>
    <w:rsid w:val="5EE45735"/>
    <w:rsid w:val="5EFEB655"/>
    <w:rsid w:val="5F1D5131"/>
    <w:rsid w:val="5F487ACD"/>
    <w:rsid w:val="5F4973A1"/>
    <w:rsid w:val="5F4C0484"/>
    <w:rsid w:val="5F4F2E3C"/>
    <w:rsid w:val="5FCA5BB5"/>
    <w:rsid w:val="5FEC0DC5"/>
    <w:rsid w:val="5FF13CC0"/>
    <w:rsid w:val="5FFD25D4"/>
    <w:rsid w:val="5FFD68AE"/>
    <w:rsid w:val="609B08DA"/>
    <w:rsid w:val="60AF76D8"/>
    <w:rsid w:val="60CC028A"/>
    <w:rsid w:val="615E0A6C"/>
    <w:rsid w:val="617B74BB"/>
    <w:rsid w:val="61923281"/>
    <w:rsid w:val="61AE4F9F"/>
    <w:rsid w:val="61B93D62"/>
    <w:rsid w:val="61E138C1"/>
    <w:rsid w:val="61F01D56"/>
    <w:rsid w:val="61F77879"/>
    <w:rsid w:val="62347B8D"/>
    <w:rsid w:val="624125B1"/>
    <w:rsid w:val="626F4824"/>
    <w:rsid w:val="62C71DCB"/>
    <w:rsid w:val="62CB026C"/>
    <w:rsid w:val="62D25D15"/>
    <w:rsid w:val="62F73AA6"/>
    <w:rsid w:val="638D31EE"/>
    <w:rsid w:val="63D47B81"/>
    <w:rsid w:val="648F292B"/>
    <w:rsid w:val="65233C6E"/>
    <w:rsid w:val="656C5F00"/>
    <w:rsid w:val="65AC2438"/>
    <w:rsid w:val="65FF3D1A"/>
    <w:rsid w:val="660F20DE"/>
    <w:rsid w:val="6621597F"/>
    <w:rsid w:val="662D5A05"/>
    <w:rsid w:val="664262B6"/>
    <w:rsid w:val="66743EA9"/>
    <w:rsid w:val="66D427F6"/>
    <w:rsid w:val="66DE4AFB"/>
    <w:rsid w:val="66EF7095"/>
    <w:rsid w:val="67B12741"/>
    <w:rsid w:val="67D359C2"/>
    <w:rsid w:val="67FD722D"/>
    <w:rsid w:val="683B025F"/>
    <w:rsid w:val="685848CC"/>
    <w:rsid w:val="6859765C"/>
    <w:rsid w:val="68BE2BAE"/>
    <w:rsid w:val="68C11DC1"/>
    <w:rsid w:val="693D4A2A"/>
    <w:rsid w:val="693F1A11"/>
    <w:rsid w:val="694E199B"/>
    <w:rsid w:val="69506D1F"/>
    <w:rsid w:val="69907DD3"/>
    <w:rsid w:val="69B041D8"/>
    <w:rsid w:val="69E715D0"/>
    <w:rsid w:val="6A3E09B8"/>
    <w:rsid w:val="6A560C02"/>
    <w:rsid w:val="6A820D63"/>
    <w:rsid w:val="6AEA43C5"/>
    <w:rsid w:val="6AF7696F"/>
    <w:rsid w:val="6B4E64CD"/>
    <w:rsid w:val="6B4F21E3"/>
    <w:rsid w:val="6B673089"/>
    <w:rsid w:val="6B7B1EC6"/>
    <w:rsid w:val="6B96571C"/>
    <w:rsid w:val="6BFB7393"/>
    <w:rsid w:val="6C3B50AA"/>
    <w:rsid w:val="6C6B3879"/>
    <w:rsid w:val="6CB71887"/>
    <w:rsid w:val="6CD02EB0"/>
    <w:rsid w:val="6CE90F3E"/>
    <w:rsid w:val="6D07254A"/>
    <w:rsid w:val="6D121691"/>
    <w:rsid w:val="6D390DF9"/>
    <w:rsid w:val="6D60076F"/>
    <w:rsid w:val="6D7E15D6"/>
    <w:rsid w:val="6D963F5D"/>
    <w:rsid w:val="6D9D481F"/>
    <w:rsid w:val="6DAD0960"/>
    <w:rsid w:val="6DF15685"/>
    <w:rsid w:val="6DFA0477"/>
    <w:rsid w:val="6DFB8495"/>
    <w:rsid w:val="6E003712"/>
    <w:rsid w:val="6E57245C"/>
    <w:rsid w:val="6E950CDD"/>
    <w:rsid w:val="6ED371DC"/>
    <w:rsid w:val="6ED461EB"/>
    <w:rsid w:val="6EE76A63"/>
    <w:rsid w:val="6F330AC3"/>
    <w:rsid w:val="6F4B59DF"/>
    <w:rsid w:val="6F73B67C"/>
    <w:rsid w:val="6FACC06A"/>
    <w:rsid w:val="6FDA0BF2"/>
    <w:rsid w:val="6FEC06FA"/>
    <w:rsid w:val="6FFDB9C2"/>
    <w:rsid w:val="70291255"/>
    <w:rsid w:val="709303B8"/>
    <w:rsid w:val="70D95A71"/>
    <w:rsid w:val="70E82E3B"/>
    <w:rsid w:val="71001EB9"/>
    <w:rsid w:val="71046720"/>
    <w:rsid w:val="721A471A"/>
    <w:rsid w:val="727308BE"/>
    <w:rsid w:val="72BB3407"/>
    <w:rsid w:val="731B561E"/>
    <w:rsid w:val="7327B3FC"/>
    <w:rsid w:val="736E4F36"/>
    <w:rsid w:val="739872FF"/>
    <w:rsid w:val="73C8394B"/>
    <w:rsid w:val="73D57B1A"/>
    <w:rsid w:val="73D90B5A"/>
    <w:rsid w:val="73DE328C"/>
    <w:rsid w:val="747D3D28"/>
    <w:rsid w:val="74C11A65"/>
    <w:rsid w:val="74EB5A0A"/>
    <w:rsid w:val="74F7FEA8"/>
    <w:rsid w:val="74FA45D0"/>
    <w:rsid w:val="753DD5E3"/>
    <w:rsid w:val="75941F4C"/>
    <w:rsid w:val="75B84A72"/>
    <w:rsid w:val="764D4E66"/>
    <w:rsid w:val="76616B7C"/>
    <w:rsid w:val="766EFA84"/>
    <w:rsid w:val="76A038F3"/>
    <w:rsid w:val="76C17019"/>
    <w:rsid w:val="76F624F9"/>
    <w:rsid w:val="76F854DD"/>
    <w:rsid w:val="7777F49E"/>
    <w:rsid w:val="77B04078"/>
    <w:rsid w:val="77E7CEB3"/>
    <w:rsid w:val="77FB4353"/>
    <w:rsid w:val="77FB5634"/>
    <w:rsid w:val="77FB6DBC"/>
    <w:rsid w:val="77FC2E49"/>
    <w:rsid w:val="77FE02C2"/>
    <w:rsid w:val="77FF7CA6"/>
    <w:rsid w:val="784503B8"/>
    <w:rsid w:val="78F9812E"/>
    <w:rsid w:val="78FC690D"/>
    <w:rsid w:val="79FFC793"/>
    <w:rsid w:val="7A2E3132"/>
    <w:rsid w:val="7A473A43"/>
    <w:rsid w:val="7A5C3FD5"/>
    <w:rsid w:val="7AD81583"/>
    <w:rsid w:val="7ADB7C5F"/>
    <w:rsid w:val="7B16930A"/>
    <w:rsid w:val="7B317CCF"/>
    <w:rsid w:val="7BABE4D2"/>
    <w:rsid w:val="7BAD09A1"/>
    <w:rsid w:val="7BD5403F"/>
    <w:rsid w:val="7BF5A72C"/>
    <w:rsid w:val="7BFD5343"/>
    <w:rsid w:val="7C155B43"/>
    <w:rsid w:val="7C5811B3"/>
    <w:rsid w:val="7C5E0619"/>
    <w:rsid w:val="7CC82BA1"/>
    <w:rsid w:val="7CDF82A8"/>
    <w:rsid w:val="7CFB12B9"/>
    <w:rsid w:val="7D2A2168"/>
    <w:rsid w:val="7D611370"/>
    <w:rsid w:val="7D9F3E5D"/>
    <w:rsid w:val="7DC7AAAB"/>
    <w:rsid w:val="7DDFCD05"/>
    <w:rsid w:val="7DE722D0"/>
    <w:rsid w:val="7DE81FD9"/>
    <w:rsid w:val="7DF26D1B"/>
    <w:rsid w:val="7DF3E7B2"/>
    <w:rsid w:val="7DF523FF"/>
    <w:rsid w:val="7DFE8115"/>
    <w:rsid w:val="7E6437B1"/>
    <w:rsid w:val="7E662A5D"/>
    <w:rsid w:val="7E8EC6FD"/>
    <w:rsid w:val="7E9521CD"/>
    <w:rsid w:val="7EA3966A"/>
    <w:rsid w:val="7EB1268A"/>
    <w:rsid w:val="7EF32ED5"/>
    <w:rsid w:val="7EF4B549"/>
    <w:rsid w:val="7EFA3CC7"/>
    <w:rsid w:val="7EFB9D1B"/>
    <w:rsid w:val="7EFF31D9"/>
    <w:rsid w:val="7F03765A"/>
    <w:rsid w:val="7F4F7287"/>
    <w:rsid w:val="7F5F086F"/>
    <w:rsid w:val="7F6F530B"/>
    <w:rsid w:val="7F722F11"/>
    <w:rsid w:val="7F93346F"/>
    <w:rsid w:val="7F9DBA2F"/>
    <w:rsid w:val="7FA79677"/>
    <w:rsid w:val="7FAA630A"/>
    <w:rsid w:val="7FBEAB8E"/>
    <w:rsid w:val="7FBEFA8B"/>
    <w:rsid w:val="7FC01BD5"/>
    <w:rsid w:val="7FF3CAB6"/>
    <w:rsid w:val="7FF572DC"/>
    <w:rsid w:val="7FF7DDEA"/>
    <w:rsid w:val="7FFCE5C2"/>
    <w:rsid w:val="7FFE5100"/>
    <w:rsid w:val="7FFF31B6"/>
    <w:rsid w:val="7FFF59A6"/>
    <w:rsid w:val="7FFFBC6D"/>
    <w:rsid w:val="8BEED16C"/>
    <w:rsid w:val="8FB62AD2"/>
    <w:rsid w:val="92FEE304"/>
    <w:rsid w:val="98FE92EB"/>
    <w:rsid w:val="9D8DE429"/>
    <w:rsid w:val="9F7BB12D"/>
    <w:rsid w:val="A78F9735"/>
    <w:rsid w:val="ABFFE720"/>
    <w:rsid w:val="AFFA446E"/>
    <w:rsid w:val="B3FE65D2"/>
    <w:rsid w:val="B5AF1D62"/>
    <w:rsid w:val="B73F1D4D"/>
    <w:rsid w:val="B97EB66F"/>
    <w:rsid w:val="BB5F3CF7"/>
    <w:rsid w:val="BB979441"/>
    <w:rsid w:val="BD7DC408"/>
    <w:rsid w:val="BDDFC5A7"/>
    <w:rsid w:val="BDECB3CD"/>
    <w:rsid w:val="BDF41833"/>
    <w:rsid w:val="BDFF3AE0"/>
    <w:rsid w:val="BE29E780"/>
    <w:rsid w:val="BE7BFF88"/>
    <w:rsid w:val="BEAEE306"/>
    <w:rsid w:val="BEB908EE"/>
    <w:rsid w:val="BEEF8626"/>
    <w:rsid w:val="BEF8594D"/>
    <w:rsid w:val="BEFF5D65"/>
    <w:rsid w:val="BEFFDF10"/>
    <w:rsid w:val="BF3FEA4B"/>
    <w:rsid w:val="BFA7284D"/>
    <w:rsid w:val="BFB3C61D"/>
    <w:rsid w:val="BFBD640B"/>
    <w:rsid w:val="BFEF07CA"/>
    <w:rsid w:val="BFF140E6"/>
    <w:rsid w:val="BFF81712"/>
    <w:rsid w:val="BFFF5856"/>
    <w:rsid w:val="C3AF6551"/>
    <w:rsid w:val="C69FDCF9"/>
    <w:rsid w:val="CBEA5959"/>
    <w:rsid w:val="CEEB0216"/>
    <w:rsid w:val="CEFDCFA5"/>
    <w:rsid w:val="CF6F448B"/>
    <w:rsid w:val="CF6F5D96"/>
    <w:rsid w:val="D6EF3C0C"/>
    <w:rsid w:val="D6FF127C"/>
    <w:rsid w:val="D77D3475"/>
    <w:rsid w:val="D7EF295D"/>
    <w:rsid w:val="D7FA088E"/>
    <w:rsid w:val="D7FE2F27"/>
    <w:rsid w:val="D7FFCF54"/>
    <w:rsid w:val="DBEF7AA9"/>
    <w:rsid w:val="DDDD1B2E"/>
    <w:rsid w:val="DF7FE6EA"/>
    <w:rsid w:val="DFBD5CF3"/>
    <w:rsid w:val="DFDBF84E"/>
    <w:rsid w:val="DFDFA283"/>
    <w:rsid w:val="DFEF56E2"/>
    <w:rsid w:val="DFFD0F38"/>
    <w:rsid w:val="DFFD472E"/>
    <w:rsid w:val="E5FFB382"/>
    <w:rsid w:val="E76E8DD9"/>
    <w:rsid w:val="E7FAC0F4"/>
    <w:rsid w:val="E7FFF1EB"/>
    <w:rsid w:val="E978BB94"/>
    <w:rsid w:val="E9EDEBB2"/>
    <w:rsid w:val="EBFB4493"/>
    <w:rsid w:val="EBFFAA42"/>
    <w:rsid w:val="ED67104C"/>
    <w:rsid w:val="ED8DF1C5"/>
    <w:rsid w:val="EF7FFED0"/>
    <w:rsid w:val="EFB73E18"/>
    <w:rsid w:val="EFF6EE53"/>
    <w:rsid w:val="EFF77C91"/>
    <w:rsid w:val="EFFBFDC4"/>
    <w:rsid w:val="EFFFC465"/>
    <w:rsid w:val="F1B73318"/>
    <w:rsid w:val="F37F939B"/>
    <w:rsid w:val="F3D3B812"/>
    <w:rsid w:val="F4A69687"/>
    <w:rsid w:val="F5FFE67D"/>
    <w:rsid w:val="F65BB286"/>
    <w:rsid w:val="F6BD058B"/>
    <w:rsid w:val="F7391C05"/>
    <w:rsid w:val="F7DEC328"/>
    <w:rsid w:val="F7DFBB60"/>
    <w:rsid w:val="F7F7458D"/>
    <w:rsid w:val="F7FF1AE8"/>
    <w:rsid w:val="F8BC4142"/>
    <w:rsid w:val="F9DF5E7F"/>
    <w:rsid w:val="FA134774"/>
    <w:rsid w:val="FA7FD99B"/>
    <w:rsid w:val="FADF2DF2"/>
    <w:rsid w:val="FAE7A39E"/>
    <w:rsid w:val="FBF7CACF"/>
    <w:rsid w:val="FD7613C1"/>
    <w:rsid w:val="FDBBB232"/>
    <w:rsid w:val="FDEF93E8"/>
    <w:rsid w:val="FDF60614"/>
    <w:rsid w:val="FDFFCB92"/>
    <w:rsid w:val="FE793FB1"/>
    <w:rsid w:val="FE7F786B"/>
    <w:rsid w:val="FEEF6E25"/>
    <w:rsid w:val="FEF953E1"/>
    <w:rsid w:val="FEF95E85"/>
    <w:rsid w:val="FEFBA894"/>
    <w:rsid w:val="FF6DC49B"/>
    <w:rsid w:val="FF7D3DC4"/>
    <w:rsid w:val="FF7FD8FF"/>
    <w:rsid w:val="FF9F2045"/>
    <w:rsid w:val="FFBE1653"/>
    <w:rsid w:val="FFDF6E26"/>
    <w:rsid w:val="FFEE77E8"/>
    <w:rsid w:val="FFEF7C77"/>
    <w:rsid w:val="FFEF9B47"/>
    <w:rsid w:val="FFFF96F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semiHidden="0" w:name="heading 3"/>
    <w:lsdException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7">
    <w:name w:val="heading 1"/>
    <w:basedOn w:val="1"/>
    <w:next w:val="1"/>
    <w:qFormat/>
    <w:uiPriority w:val="0"/>
    <w:pPr>
      <w:spacing w:line="600" w:lineRule="exact"/>
      <w:jc w:val="center"/>
      <w:outlineLvl w:val="0"/>
    </w:pPr>
    <w:rPr>
      <w:rFonts w:ascii="黑体" w:hAnsi="黑体" w:eastAsia="黑体" w:cs="黑体"/>
      <w:color w:val="000000"/>
      <w:sz w:val="32"/>
      <w:szCs w:val="32"/>
    </w:rPr>
  </w:style>
  <w:style w:type="paragraph" w:styleId="8">
    <w:name w:val="heading 2"/>
    <w:basedOn w:val="1"/>
    <w:next w:val="1"/>
    <w:unhideWhenUsed/>
    <w:qFormat/>
    <w:uiPriority w:val="9"/>
    <w:pPr>
      <w:spacing w:line="600" w:lineRule="exact"/>
      <w:jc w:val="center"/>
      <w:outlineLvl w:val="1"/>
    </w:pPr>
    <w:rPr>
      <w:rFonts w:ascii="楷体" w:hAnsi="楷体" w:eastAsia="楷体" w:cs="楷体"/>
      <w:b/>
      <w:bCs/>
      <w:color w:val="000000"/>
      <w:sz w:val="32"/>
      <w:szCs w:val="32"/>
    </w:rPr>
  </w:style>
  <w:style w:type="paragraph" w:styleId="9">
    <w:name w:val="heading 3"/>
    <w:basedOn w:val="1"/>
    <w:next w:val="1"/>
    <w:unhideWhenUsed/>
    <w:qFormat/>
    <w:uiPriority w:val="0"/>
    <w:pPr>
      <w:spacing w:line="600" w:lineRule="exact"/>
      <w:jc w:val="center"/>
      <w:outlineLvl w:val="2"/>
    </w:pPr>
    <w:rPr>
      <w:rFonts w:ascii="Times New Roman" w:hAnsi="Times New Roman" w:eastAsia="仿宋" w:cs="仿宋"/>
      <w:b/>
      <w:bCs/>
      <w:color w:val="000000"/>
      <w:sz w:val="32"/>
      <w:szCs w:val="32"/>
    </w:rPr>
  </w:style>
  <w:style w:type="character" w:default="1" w:styleId="23">
    <w:name w:val="Default Paragraph Font"/>
    <w:unhideWhenUsed/>
    <w:qFormat/>
    <w:uiPriority w:val="1"/>
  </w:style>
  <w:style w:type="table" w:default="1" w:styleId="21">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Body Text"/>
    <w:basedOn w:val="1"/>
    <w:next w:val="5"/>
    <w:qFormat/>
    <w:uiPriority w:val="0"/>
    <w:pPr>
      <w:jc w:val="left"/>
    </w:pPr>
    <w:rPr>
      <w:rFonts w:ascii="Arial" w:hAnsi="Arial" w:eastAsia="黑体"/>
      <w:b/>
      <w:bCs/>
      <w:sz w:val="32"/>
    </w:rPr>
  </w:style>
  <w:style w:type="paragraph" w:styleId="5">
    <w:name w:val="header"/>
    <w:basedOn w:val="1"/>
    <w:next w:val="6"/>
    <w:qFormat/>
    <w:uiPriority w:val="0"/>
    <w:pPr>
      <w:pBdr>
        <w:bottom w:val="single" w:color="auto" w:sz="6" w:space="1"/>
      </w:pBdr>
      <w:tabs>
        <w:tab w:val="center" w:pos="4153"/>
        <w:tab w:val="right" w:pos="8306"/>
      </w:tabs>
      <w:snapToGrid w:val="0"/>
      <w:jc w:val="center"/>
    </w:pPr>
    <w:rPr>
      <w:sz w:val="18"/>
      <w:szCs w:val="18"/>
    </w:rPr>
  </w:style>
  <w:style w:type="paragraph" w:styleId="6">
    <w:name w:val="footer"/>
    <w:basedOn w:val="1"/>
    <w:next w:val="1"/>
    <w:qFormat/>
    <w:uiPriority w:val="99"/>
    <w:pPr>
      <w:tabs>
        <w:tab w:val="center" w:pos="4153"/>
        <w:tab w:val="right" w:pos="8306"/>
      </w:tabs>
      <w:snapToGrid w:val="0"/>
      <w:jc w:val="left"/>
    </w:pPr>
    <w:rPr>
      <w:sz w:val="18"/>
    </w:rPr>
  </w:style>
  <w:style w:type="paragraph" w:styleId="10">
    <w:name w:val="Normal Indent"/>
    <w:basedOn w:val="1"/>
    <w:qFormat/>
    <w:uiPriority w:val="0"/>
    <w:pPr>
      <w:spacing w:line="560" w:lineRule="exact"/>
      <w:ind w:firstLine="200" w:firstLineChars="200"/>
    </w:pPr>
    <w:rPr>
      <w:rFonts w:ascii="Times New Roman" w:hAnsi="Times New Roman" w:eastAsia="方正仿宋_GBK" w:cs="Times New Roman"/>
      <w:sz w:val="32"/>
    </w:rPr>
  </w:style>
  <w:style w:type="paragraph" w:styleId="11">
    <w:name w:val="annotation text"/>
    <w:basedOn w:val="1"/>
    <w:qFormat/>
    <w:uiPriority w:val="0"/>
    <w:pPr>
      <w:jc w:val="left"/>
    </w:pPr>
  </w:style>
  <w:style w:type="paragraph" w:styleId="12">
    <w:name w:val="index 6"/>
    <w:basedOn w:val="1"/>
    <w:next w:val="1"/>
    <w:qFormat/>
    <w:uiPriority w:val="0"/>
    <w:pPr>
      <w:ind w:left="2100"/>
    </w:pPr>
  </w:style>
  <w:style w:type="paragraph" w:styleId="13">
    <w:name w:val="Plain Text"/>
    <w:basedOn w:val="1"/>
    <w:qFormat/>
    <w:uiPriority w:val="0"/>
    <w:rPr>
      <w:rFonts w:ascii="宋体" w:hAnsi="Courier New"/>
    </w:rPr>
  </w:style>
  <w:style w:type="paragraph" w:styleId="14">
    <w:name w:val="Balloon Text"/>
    <w:basedOn w:val="1"/>
    <w:link w:val="37"/>
    <w:qFormat/>
    <w:uiPriority w:val="0"/>
    <w:rPr>
      <w:sz w:val="18"/>
      <w:szCs w:val="18"/>
    </w:rPr>
  </w:style>
  <w:style w:type="paragraph" w:styleId="15">
    <w:name w:val="toc 1"/>
    <w:basedOn w:val="1"/>
    <w:next w:val="1"/>
    <w:qFormat/>
    <w:uiPriority w:val="39"/>
  </w:style>
  <w:style w:type="paragraph" w:styleId="16">
    <w:name w:val="toc 2"/>
    <w:basedOn w:val="1"/>
    <w:next w:val="1"/>
    <w:qFormat/>
    <w:uiPriority w:val="39"/>
    <w:pPr>
      <w:ind w:left="420" w:leftChars="200"/>
    </w:pPr>
  </w:style>
  <w:style w:type="paragraph" w:styleId="17">
    <w:name w:val="Body Text 2"/>
    <w:basedOn w:val="1"/>
    <w:qFormat/>
    <w:uiPriority w:val="0"/>
    <w:pPr>
      <w:spacing w:after="120" w:line="480" w:lineRule="auto"/>
    </w:pPr>
  </w:style>
  <w:style w:type="paragraph" w:styleId="18">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9">
    <w:name w:val="Title"/>
    <w:basedOn w:val="1"/>
    <w:next w:val="1"/>
    <w:qFormat/>
    <w:uiPriority w:val="0"/>
    <w:pPr>
      <w:spacing w:before="240" w:after="60" w:line="580" w:lineRule="exact"/>
      <w:ind w:firstLine="883" w:firstLineChars="200"/>
      <w:jc w:val="center"/>
      <w:outlineLvl w:val="0"/>
    </w:pPr>
    <w:rPr>
      <w:rFonts w:ascii="Arial" w:hAnsi="Arial" w:eastAsia="宋体" w:cs="Arial"/>
      <w:b/>
      <w:bCs/>
      <w:szCs w:val="32"/>
    </w:rPr>
  </w:style>
  <w:style w:type="paragraph" w:styleId="20">
    <w:name w:val="Body Text First Indent"/>
    <w:basedOn w:val="4"/>
    <w:qFormat/>
    <w:uiPriority w:val="0"/>
    <w:pPr>
      <w:ind w:firstLine="720" w:firstLineChars="200"/>
    </w:pPr>
    <w:rPr>
      <w:rFonts w:ascii="Calibri" w:hAnsi="Calibri" w:eastAsia="宋体" w:cs="Times New Roman"/>
    </w:rPr>
  </w:style>
  <w:style w:type="table" w:styleId="22">
    <w:name w:val="Table Grid"/>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page number"/>
    <w:qFormat/>
    <w:uiPriority w:val="0"/>
    <w:rPr>
      <w:rFonts w:ascii="Times New Roman" w:hAnsi="Times New Roman" w:eastAsia="宋体" w:cs="Times New Roman"/>
    </w:rPr>
  </w:style>
  <w:style w:type="character" w:styleId="26">
    <w:name w:val="Hyperlink"/>
    <w:basedOn w:val="23"/>
    <w:unhideWhenUsed/>
    <w:qFormat/>
    <w:uiPriority w:val="99"/>
    <w:rPr>
      <w:color w:val="0026E5"/>
      <w:u w:val="single"/>
    </w:rPr>
  </w:style>
  <w:style w:type="paragraph" w:customStyle="1" w:styleId="27">
    <w:name w:val="表格"/>
    <w:basedOn w:val="1"/>
    <w:qFormat/>
    <w:uiPriority w:val="0"/>
    <w:pPr>
      <w:jc w:val="center"/>
    </w:pPr>
    <w:rPr>
      <w:rFonts w:eastAsia="仿宋"/>
    </w:rPr>
  </w:style>
  <w:style w:type="paragraph" w:customStyle="1" w:styleId="28">
    <w:name w:val="Body Text First Indent 21"/>
    <w:basedOn w:val="1"/>
    <w:qFormat/>
    <w:uiPriority w:val="0"/>
    <w:pPr>
      <w:spacing w:after="120"/>
      <w:ind w:left="420" w:leftChars="200" w:firstLine="420" w:firstLineChars="200"/>
    </w:pPr>
    <w:rPr>
      <w:rFonts w:ascii="Calibri" w:hAnsi="Calibri" w:eastAsia="宋体" w:cs="Times New Roman"/>
      <w:szCs w:val="21"/>
    </w:rPr>
  </w:style>
  <w:style w:type="paragraph" w:customStyle="1" w:styleId="29">
    <w:name w:val="报告正文"/>
    <w:basedOn w:val="1"/>
    <w:qFormat/>
    <w:uiPriority w:val="0"/>
    <w:pPr>
      <w:spacing w:line="324" w:lineRule="auto"/>
      <w:ind w:firstLine="520"/>
    </w:pPr>
    <w:rPr>
      <w:rFonts w:eastAsia="仿宋_GB2312"/>
      <w:kern w:val="0"/>
      <w:sz w:val="32"/>
      <w:szCs w:val="20"/>
    </w:rPr>
  </w:style>
  <w:style w:type="paragraph" w:styleId="30">
    <w:name w:val="List Paragraph"/>
    <w:basedOn w:val="1"/>
    <w:qFormat/>
    <w:uiPriority w:val="99"/>
    <w:pPr>
      <w:ind w:firstLine="420" w:firstLineChars="200"/>
    </w:pPr>
  </w:style>
  <w:style w:type="paragraph" w:customStyle="1" w:styleId="31">
    <w:name w:val="No Spacing_ad81b47b-6779-4c76-b471-79375858c8cb"/>
    <w:basedOn w:val="1"/>
    <w:unhideWhenUsed/>
    <w:qFormat/>
    <w:uiPriority w:val="99"/>
    <w:pPr>
      <w:spacing w:beforeLines="0" w:afterLines="0"/>
      <w:ind w:firstLine="200" w:firstLineChars="200"/>
    </w:pPr>
    <w:rPr>
      <w:rFonts w:hint="eastAsia"/>
      <w:sz w:val="21"/>
    </w:rPr>
  </w:style>
  <w:style w:type="paragraph" w:customStyle="1" w:styleId="32">
    <w:name w:val="正文内容"/>
    <w:basedOn w:val="1"/>
    <w:qFormat/>
    <w:uiPriority w:val="0"/>
    <w:pPr>
      <w:spacing w:line="560" w:lineRule="exact"/>
      <w:ind w:firstLine="640" w:firstLineChars="200"/>
    </w:pPr>
    <w:rPr>
      <w:rFonts w:ascii="Times New Roman" w:hAnsi="Times New Roman" w:eastAsia="仿宋_GB2312" w:cs="Arial"/>
      <w:sz w:val="32"/>
      <w:szCs w:val="32"/>
    </w:rPr>
  </w:style>
  <w:style w:type="paragraph" w:customStyle="1" w:styleId="33">
    <w:name w:val="正文1"/>
    <w:basedOn w:val="1"/>
    <w:qFormat/>
    <w:uiPriority w:val="99"/>
    <w:pPr>
      <w:ind w:firstLine="708" w:firstLineChars="236"/>
    </w:pPr>
    <w:rPr>
      <w:rFonts w:ascii="仿宋_GB2312" w:eastAsia="仿宋_GB2312" w:cs="仿宋_GB2312"/>
      <w:sz w:val="30"/>
      <w:szCs w:val="30"/>
    </w:rPr>
  </w:style>
  <w:style w:type="paragraph" w:customStyle="1" w:styleId="34">
    <w:name w:val="Table Paragraph"/>
    <w:basedOn w:val="1"/>
    <w:qFormat/>
    <w:uiPriority w:val="1"/>
  </w:style>
  <w:style w:type="paragraph" w:customStyle="1" w:styleId="35">
    <w:name w:val="0"/>
    <w:basedOn w:val="1"/>
    <w:qFormat/>
    <w:uiPriority w:val="0"/>
    <w:pPr>
      <w:widowControl/>
      <w:spacing w:line="365" w:lineRule="atLeast"/>
      <w:ind w:left="1"/>
      <w:textAlignment w:val="bottom"/>
    </w:pPr>
    <w:rPr>
      <w:kern w:val="0"/>
      <w:sz w:val="20"/>
      <w:szCs w:val="20"/>
    </w:rPr>
  </w:style>
  <w:style w:type="paragraph" w:customStyle="1" w:styleId="36">
    <w:name w:val="样式1"/>
    <w:basedOn w:val="33"/>
    <w:next w:val="12"/>
    <w:qFormat/>
    <w:uiPriority w:val="0"/>
    <w:pPr>
      <w:spacing w:line="579" w:lineRule="exact"/>
      <w:ind w:firstLine="640" w:firstLineChars="200"/>
    </w:pPr>
  </w:style>
  <w:style w:type="character" w:customStyle="1" w:styleId="37">
    <w:name w:val="批注框文本 字符"/>
    <w:basedOn w:val="23"/>
    <w:link w:val="14"/>
    <w:qFormat/>
    <w:uiPriority w:val="0"/>
    <w:rPr>
      <w:rFonts w:ascii="Calibri" w:hAnsi="Calibri" w:eastAsia="宋体" w:cs="Times New Roman"/>
      <w:kern w:val="2"/>
      <w:sz w:val="18"/>
      <w:szCs w:val="18"/>
    </w:rPr>
  </w:style>
  <w:style w:type="character" w:customStyle="1" w:styleId="38">
    <w:name w:val="font31"/>
    <w:basedOn w:val="23"/>
    <w:qFormat/>
    <w:uiPriority w:val="0"/>
    <w:rPr>
      <w:rFonts w:hint="eastAsia" w:ascii="宋体" w:hAnsi="宋体" w:eastAsia="宋体" w:cs="宋体"/>
      <w:color w:val="000000"/>
      <w:sz w:val="22"/>
      <w:szCs w:val="22"/>
      <w:u w:val="none"/>
    </w:rPr>
  </w:style>
  <w:style w:type="table" w:customStyle="1" w:styleId="39">
    <w:name w:val="网格型1"/>
    <w:basedOn w:val="21"/>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96</Pages>
  <Words>29019</Words>
  <Characters>29248</Characters>
  <Lines>730</Lines>
  <Paragraphs>205</Paragraphs>
  <TotalTime>145</TotalTime>
  <ScaleCrop>false</ScaleCrop>
  <LinksUpToDate>false</LinksUpToDate>
  <CharactersWithSpaces>29703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2025-12-07T01:57:00Z</dcterms:created>
  <dc:creator>JJS</dc:creator>
  <cp:lastModifiedBy>约定好了的</cp:lastModifiedBy>
  <cp:lastPrinted>2026-07-23T11:52:00Z</cp:lastPrinted>
  <dcterms:modified xsi:type="dcterms:W3CDTF">2026-07-27T04:26:44Z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eyJoZGlkIjoiZDUyMmYwM2Q0MzhjZmYzMzkzOTAwNjI1NTUwZTA5MjgiLCJ1c2VySWQiOiI2NzAyNTc5MzkifQ==</vt:lpwstr>
  </property>
  <property fmtid="{D5CDD505-2E9C-101B-9397-08002B2CF9AE}" pid="4" name="ICV">
    <vt:lpwstr>C77F4F9D7722C39030D058690C37487B</vt:lpwstr>
  </property>
</Properties>
</file>