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F9" w:rsidRDefault="000979F9">
      <w:pPr>
        <w:spacing w:line="560" w:lineRule="exact"/>
        <w:jc w:val="center"/>
        <w:rPr>
          <w:rFonts w:ascii="仿宋_GB2312" w:eastAsia="仿宋_GB2312" w:hAnsi="仿宋_GB2312" w:cs="仿宋_GB2312"/>
          <w:bCs/>
          <w:kern w:val="0"/>
          <w:sz w:val="30"/>
          <w:szCs w:val="30"/>
        </w:rPr>
      </w:pPr>
    </w:p>
    <w:p w:rsidR="000979F9" w:rsidRDefault="000979F9">
      <w:pPr>
        <w:pStyle w:val="a0"/>
      </w:pPr>
    </w:p>
    <w:p w:rsidR="000979F9" w:rsidRDefault="000979F9">
      <w:pPr>
        <w:pStyle w:val="a0"/>
      </w:pPr>
    </w:p>
    <w:p w:rsidR="000979F9" w:rsidRDefault="007F570C">
      <w:pPr>
        <w:spacing w:line="560" w:lineRule="exact"/>
        <w:jc w:val="center"/>
        <w:rPr>
          <w:rFonts w:ascii="黑体" w:eastAsia="黑体" w:hAnsi="黑体" w:cs="黑体"/>
          <w:b/>
          <w:kern w:val="0"/>
          <w:sz w:val="48"/>
          <w:szCs w:val="48"/>
        </w:rPr>
      </w:pPr>
      <w:r>
        <w:rPr>
          <w:rFonts w:ascii="黑体" w:eastAsia="黑体" w:hAnsi="黑体" w:cs="黑体" w:hint="eastAsia"/>
          <w:b/>
          <w:kern w:val="0"/>
          <w:sz w:val="48"/>
          <w:szCs w:val="48"/>
        </w:rPr>
        <w:t>哈密市</w:t>
      </w:r>
      <w:r w:rsidR="00136DE7">
        <w:rPr>
          <w:rFonts w:ascii="黑体" w:eastAsia="黑体" w:hAnsi="黑体" w:cs="黑体" w:hint="eastAsia"/>
          <w:b/>
          <w:kern w:val="0"/>
          <w:sz w:val="48"/>
          <w:szCs w:val="48"/>
        </w:rPr>
        <w:t>社会保险基金支出</w:t>
      </w:r>
    </w:p>
    <w:p w:rsidR="000979F9" w:rsidRDefault="00136DE7">
      <w:pPr>
        <w:spacing w:line="560" w:lineRule="exact"/>
        <w:jc w:val="center"/>
        <w:rPr>
          <w:rFonts w:ascii="黑体" w:eastAsia="黑体" w:hAnsi="黑体" w:cs="黑体"/>
          <w:b/>
          <w:kern w:val="0"/>
          <w:sz w:val="48"/>
          <w:szCs w:val="48"/>
        </w:rPr>
      </w:pPr>
      <w:r>
        <w:rPr>
          <w:rFonts w:ascii="黑体" w:eastAsia="黑体" w:hAnsi="黑体" w:cs="黑体" w:hint="eastAsia"/>
          <w:b/>
          <w:kern w:val="0"/>
          <w:sz w:val="48"/>
          <w:szCs w:val="48"/>
        </w:rPr>
        <w:t>绩效评价报告</w:t>
      </w:r>
    </w:p>
    <w:p w:rsidR="000979F9" w:rsidRDefault="000979F9">
      <w:pPr>
        <w:spacing w:line="560" w:lineRule="exact"/>
        <w:jc w:val="center"/>
        <w:rPr>
          <w:rFonts w:ascii="黑体" w:eastAsia="黑体" w:hAnsi="黑体" w:cs="黑体"/>
          <w:b/>
          <w:kern w:val="0"/>
          <w:sz w:val="48"/>
          <w:szCs w:val="48"/>
        </w:rPr>
      </w:pPr>
    </w:p>
    <w:p w:rsidR="000979F9" w:rsidRDefault="00136DE7">
      <w:pPr>
        <w:spacing w:line="560" w:lineRule="exact"/>
        <w:jc w:val="center"/>
        <w:rPr>
          <w:rFonts w:ascii="黑体" w:eastAsia="黑体" w:hAnsi="黑体" w:cs="黑体"/>
          <w:b/>
          <w:kern w:val="0"/>
          <w:sz w:val="48"/>
          <w:szCs w:val="48"/>
        </w:rPr>
      </w:pPr>
      <w:r>
        <w:rPr>
          <w:rFonts w:ascii="黑体" w:eastAsia="黑体" w:hAnsi="黑体" w:cs="黑体" w:hint="eastAsia"/>
          <w:b/>
          <w:kern w:val="0"/>
          <w:sz w:val="48"/>
          <w:szCs w:val="48"/>
        </w:rPr>
        <w:t>（</w:t>
      </w:r>
      <w:r>
        <w:rPr>
          <w:rFonts w:ascii="黑体" w:eastAsia="黑体" w:hAnsi="黑体" w:cs="黑体"/>
          <w:b/>
          <w:kern w:val="0"/>
          <w:sz w:val="48"/>
          <w:szCs w:val="48"/>
        </w:rPr>
        <w:t>20</w:t>
      </w:r>
      <w:r>
        <w:rPr>
          <w:rFonts w:ascii="黑体" w:eastAsia="黑体" w:hAnsi="黑体" w:cs="黑体" w:hint="eastAsia"/>
          <w:b/>
          <w:kern w:val="0"/>
          <w:sz w:val="48"/>
          <w:szCs w:val="48"/>
        </w:rPr>
        <w:t>19年度）</w:t>
      </w:r>
    </w:p>
    <w:p w:rsidR="000979F9" w:rsidRDefault="000979F9">
      <w:pPr>
        <w:spacing w:line="560" w:lineRule="exact"/>
        <w:jc w:val="center"/>
        <w:rPr>
          <w:rFonts w:ascii="仿宋_GB2312" w:eastAsia="仿宋_GB2312" w:hAnsi="仿宋_GB2312" w:cs="仿宋_GB2312"/>
          <w:bCs/>
          <w:kern w:val="0"/>
          <w:sz w:val="30"/>
          <w:szCs w:val="30"/>
        </w:rPr>
      </w:pPr>
    </w:p>
    <w:p w:rsidR="000979F9" w:rsidRDefault="000979F9">
      <w:pPr>
        <w:spacing w:line="560" w:lineRule="exact"/>
        <w:jc w:val="center"/>
        <w:rPr>
          <w:rFonts w:ascii="仿宋_GB2312" w:eastAsia="仿宋_GB2312" w:hAnsi="仿宋_GB2312" w:cs="仿宋_GB2312"/>
          <w:bCs/>
          <w:kern w:val="0"/>
          <w:sz w:val="30"/>
          <w:szCs w:val="30"/>
        </w:rPr>
      </w:pPr>
    </w:p>
    <w:p w:rsidR="000979F9" w:rsidRDefault="000979F9">
      <w:pPr>
        <w:spacing w:line="560" w:lineRule="exact"/>
        <w:rPr>
          <w:rFonts w:ascii="仿宋_GB2312" w:eastAsia="仿宋_GB2312" w:hAnsi="仿宋_GB2312" w:cs="仿宋_GB2312"/>
          <w:bCs/>
          <w:kern w:val="0"/>
          <w:sz w:val="30"/>
          <w:szCs w:val="30"/>
        </w:rPr>
      </w:pPr>
    </w:p>
    <w:p w:rsidR="000979F9" w:rsidRDefault="000979F9">
      <w:pPr>
        <w:spacing w:line="560" w:lineRule="exact"/>
        <w:rPr>
          <w:rFonts w:ascii="仿宋_GB2312" w:eastAsia="仿宋_GB2312" w:hAnsi="仿宋_GB2312" w:cs="仿宋_GB2312"/>
          <w:bCs/>
          <w:kern w:val="0"/>
          <w:sz w:val="30"/>
          <w:szCs w:val="30"/>
        </w:rPr>
      </w:pPr>
    </w:p>
    <w:p w:rsidR="000979F9" w:rsidRDefault="000979F9">
      <w:pPr>
        <w:spacing w:line="560" w:lineRule="exact"/>
        <w:rPr>
          <w:rFonts w:ascii="仿宋_GB2312" w:eastAsia="仿宋_GB2312" w:hAnsi="仿宋_GB2312" w:cs="仿宋_GB2312"/>
          <w:bCs/>
          <w:kern w:val="0"/>
          <w:sz w:val="30"/>
          <w:szCs w:val="30"/>
        </w:rPr>
      </w:pPr>
    </w:p>
    <w:p w:rsidR="000979F9" w:rsidRDefault="000979F9">
      <w:pPr>
        <w:spacing w:line="560" w:lineRule="exact"/>
        <w:rPr>
          <w:rFonts w:ascii="仿宋_GB2312" w:eastAsia="仿宋_GB2312" w:hAnsi="仿宋_GB2312" w:cs="仿宋_GB2312"/>
          <w:bCs/>
          <w:kern w:val="0"/>
          <w:sz w:val="30"/>
          <w:szCs w:val="30"/>
        </w:rPr>
      </w:pPr>
    </w:p>
    <w:p w:rsidR="000979F9" w:rsidRDefault="000979F9">
      <w:pPr>
        <w:spacing w:line="560" w:lineRule="exact"/>
        <w:rPr>
          <w:rFonts w:ascii="仿宋_GB2312" w:eastAsia="仿宋_GB2312" w:hAnsi="仿宋_GB2312" w:cs="仿宋_GB2312" w:hint="eastAsia"/>
          <w:bCs/>
          <w:kern w:val="0"/>
          <w:sz w:val="30"/>
          <w:szCs w:val="30"/>
        </w:rPr>
      </w:pPr>
    </w:p>
    <w:p w:rsidR="00533701" w:rsidRDefault="00533701" w:rsidP="00533701">
      <w:pPr>
        <w:pStyle w:val="a0"/>
        <w:rPr>
          <w:rFonts w:hint="eastAsia"/>
        </w:rPr>
      </w:pPr>
    </w:p>
    <w:p w:rsidR="00533701" w:rsidRPr="00533701" w:rsidRDefault="00533701" w:rsidP="00533701">
      <w:pPr>
        <w:pStyle w:val="a0"/>
      </w:pPr>
    </w:p>
    <w:p w:rsidR="00533701" w:rsidRPr="00533701" w:rsidRDefault="00136DE7" w:rsidP="00533701">
      <w:pPr>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项目名称：社会保险基金支出</w:t>
      </w:r>
    </w:p>
    <w:p w:rsidR="000979F9" w:rsidRDefault="00136DE7" w:rsidP="00533701">
      <w:pPr>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填报时间：</w:t>
      </w:r>
      <w:r>
        <w:rPr>
          <w:rFonts w:ascii="黑体" w:eastAsia="黑体" w:hAnsi="黑体" w:cs="黑体"/>
          <w:bCs/>
          <w:kern w:val="0"/>
          <w:sz w:val="32"/>
          <w:szCs w:val="32"/>
        </w:rPr>
        <w:t xml:space="preserve"> 20</w:t>
      </w:r>
      <w:r>
        <w:rPr>
          <w:rFonts w:ascii="黑体" w:eastAsia="黑体" w:hAnsi="黑体" w:cs="黑体" w:hint="eastAsia"/>
          <w:bCs/>
          <w:kern w:val="0"/>
          <w:sz w:val="32"/>
          <w:szCs w:val="32"/>
        </w:rPr>
        <w:t>20年</w:t>
      </w:r>
      <w:r w:rsidR="007F570C">
        <w:rPr>
          <w:rFonts w:ascii="黑体" w:eastAsia="黑体" w:hAnsi="黑体" w:cs="黑体" w:hint="eastAsia"/>
          <w:bCs/>
          <w:kern w:val="0"/>
          <w:sz w:val="32"/>
          <w:szCs w:val="32"/>
        </w:rPr>
        <w:t>4</w:t>
      </w:r>
      <w:r>
        <w:rPr>
          <w:rFonts w:ascii="黑体" w:eastAsia="黑体" w:hAnsi="黑体" w:cs="黑体" w:hint="eastAsia"/>
          <w:bCs/>
          <w:kern w:val="0"/>
          <w:sz w:val="32"/>
          <w:szCs w:val="32"/>
        </w:rPr>
        <w:t>月1</w:t>
      </w:r>
      <w:r w:rsidR="007F570C">
        <w:rPr>
          <w:rFonts w:ascii="黑体" w:eastAsia="黑体" w:hAnsi="黑体" w:cs="黑体" w:hint="eastAsia"/>
          <w:bCs/>
          <w:kern w:val="0"/>
          <w:sz w:val="32"/>
          <w:szCs w:val="32"/>
        </w:rPr>
        <w:t>3</w:t>
      </w:r>
      <w:r>
        <w:rPr>
          <w:rFonts w:ascii="黑体" w:eastAsia="黑体" w:hAnsi="黑体" w:cs="黑体" w:hint="eastAsia"/>
          <w:bCs/>
          <w:kern w:val="0"/>
          <w:sz w:val="32"/>
          <w:szCs w:val="32"/>
        </w:rPr>
        <w:t>日</w:t>
      </w:r>
    </w:p>
    <w:p w:rsidR="000979F9" w:rsidRDefault="000979F9">
      <w:pPr>
        <w:spacing w:line="560" w:lineRule="exact"/>
        <w:ind w:firstLine="640"/>
        <w:rPr>
          <w:rStyle w:val="aa"/>
          <w:rFonts w:ascii="仿宋_GB2312" w:eastAsia="仿宋_GB2312" w:hAnsi="仿宋_GB2312" w:cs="仿宋_GB2312" w:hint="eastAsia"/>
          <w:bCs w:val="0"/>
          <w:spacing w:val="-4"/>
          <w:sz w:val="30"/>
          <w:szCs w:val="30"/>
        </w:rPr>
      </w:pPr>
    </w:p>
    <w:p w:rsidR="00533701" w:rsidRDefault="00533701" w:rsidP="00533701">
      <w:pPr>
        <w:pStyle w:val="a0"/>
        <w:rPr>
          <w:rFonts w:hint="eastAsia"/>
        </w:rPr>
      </w:pPr>
    </w:p>
    <w:p w:rsidR="00533701" w:rsidRDefault="00533701" w:rsidP="00533701">
      <w:pPr>
        <w:pStyle w:val="a0"/>
        <w:rPr>
          <w:rFonts w:hint="eastAsia"/>
        </w:rPr>
      </w:pPr>
    </w:p>
    <w:p w:rsidR="00533701" w:rsidRDefault="00533701" w:rsidP="00533701">
      <w:pPr>
        <w:pStyle w:val="a0"/>
        <w:rPr>
          <w:rFonts w:hint="eastAsia"/>
        </w:rPr>
      </w:pPr>
    </w:p>
    <w:p w:rsidR="00533701" w:rsidRPr="00533701" w:rsidRDefault="00533701" w:rsidP="00533701">
      <w:pPr>
        <w:pStyle w:val="a0"/>
      </w:pPr>
    </w:p>
    <w:p w:rsidR="000979F9" w:rsidRDefault="000979F9" w:rsidP="007A2073">
      <w:pPr>
        <w:spacing w:line="560" w:lineRule="exact"/>
        <w:rPr>
          <w:rStyle w:val="aa"/>
          <w:rFonts w:ascii="仿宋_GB2312" w:eastAsia="仿宋_GB2312" w:hAnsi="仿宋_GB2312" w:cs="仿宋_GB2312"/>
          <w:bCs w:val="0"/>
          <w:spacing w:val="-4"/>
          <w:sz w:val="30"/>
          <w:szCs w:val="30"/>
        </w:rPr>
      </w:pPr>
    </w:p>
    <w:p w:rsidR="000979F9" w:rsidRDefault="00136DE7">
      <w:pPr>
        <w:spacing w:line="560" w:lineRule="exact"/>
        <w:ind w:firstLine="640"/>
        <w:rPr>
          <w:rStyle w:val="aa"/>
          <w:rFonts w:ascii="仿宋_GB2312" w:eastAsia="仿宋_GB2312" w:hAnsi="仿宋_GB2312" w:cs="仿宋_GB2312"/>
          <w:bCs w:val="0"/>
          <w:spacing w:val="-4"/>
          <w:sz w:val="30"/>
          <w:szCs w:val="30"/>
        </w:rPr>
      </w:pPr>
      <w:r>
        <w:rPr>
          <w:rStyle w:val="aa"/>
          <w:rFonts w:ascii="仿宋_GB2312" w:eastAsia="仿宋_GB2312" w:hAnsi="仿宋_GB2312" w:cs="仿宋_GB2312" w:hint="eastAsia"/>
          <w:bCs w:val="0"/>
          <w:spacing w:val="-4"/>
          <w:sz w:val="30"/>
          <w:szCs w:val="30"/>
        </w:rPr>
        <w:lastRenderedPageBreak/>
        <w:t>一、社会保险基金收支余总体情况</w:t>
      </w: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（一）社会保险基金总体情况</w:t>
      </w:r>
    </w:p>
    <w:p w:rsidR="00EB6145" w:rsidRDefault="00EB6145" w:rsidP="00EB6145">
      <w:pPr>
        <w:tabs>
          <w:tab w:val="left" w:pos="0"/>
        </w:tabs>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bCs/>
          <w:sz w:val="30"/>
          <w:szCs w:val="30"/>
        </w:rPr>
        <w:t>201</w:t>
      </w:r>
      <w:r>
        <w:rPr>
          <w:rFonts w:ascii="仿宋_GB2312" w:eastAsia="仿宋_GB2312" w:hAnsi="仿宋_GB2312" w:cs="仿宋_GB2312" w:hint="eastAsia"/>
          <w:bCs/>
          <w:sz w:val="30"/>
          <w:szCs w:val="30"/>
        </w:rPr>
        <w:t>9年度，在自治区人社厅、财政厅的指导、帮助下及哈密市人社局、财政局的大力支持和共同努力下，哈密市社会保险工作取得了显著成绩。各项社会保险基金收入稳步增长，支出相对增加，总体运行平稳。确保了广大参保人员各项社会保险待遇的按时、足额发放，各项保险覆盖面逐步扩大。在进一步加强社会保险基金预算管理的基础上，确保了各项基金的安全运营。</w:t>
      </w:r>
    </w:p>
    <w:p w:rsidR="000979F9" w:rsidRDefault="00136DE7">
      <w:pPr>
        <w:tabs>
          <w:tab w:val="left" w:pos="0"/>
        </w:tabs>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bCs/>
          <w:sz w:val="30"/>
          <w:szCs w:val="30"/>
        </w:rPr>
        <w:t>201</w:t>
      </w:r>
      <w:r>
        <w:rPr>
          <w:rFonts w:ascii="仿宋_GB2312" w:eastAsia="仿宋_GB2312" w:hAnsi="仿宋_GB2312" w:cs="仿宋_GB2312" w:hint="eastAsia"/>
          <w:bCs/>
          <w:sz w:val="30"/>
          <w:szCs w:val="30"/>
        </w:rPr>
        <w:t>9年</w:t>
      </w:r>
      <w:r w:rsidR="004306B1">
        <w:rPr>
          <w:rFonts w:ascii="仿宋_GB2312" w:eastAsia="仿宋_GB2312" w:hAnsi="仿宋_GB2312" w:cs="仿宋_GB2312" w:hint="eastAsia"/>
          <w:bCs/>
          <w:sz w:val="30"/>
          <w:szCs w:val="30"/>
        </w:rPr>
        <w:t>哈密市</w:t>
      </w:r>
      <w:r w:rsidR="007A2073">
        <w:rPr>
          <w:rFonts w:ascii="仿宋_GB2312" w:eastAsia="仿宋_GB2312" w:hAnsi="仿宋_GB2312" w:cs="仿宋_GB2312" w:hint="eastAsia"/>
          <w:bCs/>
          <w:sz w:val="30"/>
          <w:szCs w:val="30"/>
        </w:rPr>
        <w:t>养老、工伤、失业</w:t>
      </w:r>
      <w:r>
        <w:rPr>
          <w:rFonts w:ascii="仿宋_GB2312" w:eastAsia="仿宋_GB2312" w:hAnsi="仿宋_GB2312" w:cs="仿宋_GB2312" w:hint="eastAsia"/>
          <w:bCs/>
          <w:sz w:val="30"/>
          <w:szCs w:val="30"/>
        </w:rPr>
        <w:t>基金总收入</w:t>
      </w:r>
      <w:r w:rsidR="004306B1">
        <w:rPr>
          <w:rFonts w:ascii="仿宋_GB2312" w:eastAsia="仿宋_GB2312" w:hAnsi="仿宋_GB2312" w:cs="仿宋_GB2312" w:hint="eastAsia"/>
          <w:bCs/>
          <w:sz w:val="30"/>
          <w:szCs w:val="30"/>
        </w:rPr>
        <w:t>23.76</w:t>
      </w:r>
      <w:r>
        <w:rPr>
          <w:rFonts w:ascii="仿宋_GB2312" w:eastAsia="仿宋_GB2312" w:hAnsi="仿宋_GB2312" w:cs="仿宋_GB2312" w:hint="eastAsia"/>
          <w:bCs/>
          <w:sz w:val="30"/>
          <w:szCs w:val="30"/>
        </w:rPr>
        <w:t>亿元（收入小计不含上下级往来），较上年增加</w:t>
      </w:r>
      <w:r w:rsidR="004306B1">
        <w:rPr>
          <w:rFonts w:ascii="仿宋_GB2312" w:eastAsia="仿宋_GB2312" w:hAnsi="仿宋_GB2312" w:cs="仿宋_GB2312" w:hint="eastAsia"/>
          <w:bCs/>
          <w:sz w:val="30"/>
          <w:szCs w:val="30"/>
        </w:rPr>
        <w:t>1.19</w:t>
      </w:r>
      <w:r>
        <w:rPr>
          <w:rFonts w:ascii="仿宋_GB2312" w:eastAsia="仿宋_GB2312" w:hAnsi="仿宋_GB2312" w:cs="仿宋_GB2312" w:hint="eastAsia"/>
          <w:bCs/>
          <w:sz w:val="30"/>
          <w:szCs w:val="30"/>
        </w:rPr>
        <w:t>亿元，增长</w:t>
      </w:r>
      <w:r w:rsidR="004306B1">
        <w:rPr>
          <w:rFonts w:ascii="仿宋_GB2312" w:eastAsia="仿宋_GB2312" w:hAnsi="仿宋_GB2312" w:cs="仿宋_GB2312" w:hint="eastAsia"/>
          <w:bCs/>
          <w:sz w:val="30"/>
          <w:szCs w:val="30"/>
        </w:rPr>
        <w:t>5.29</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，完成年度预算</w:t>
      </w:r>
      <w:r w:rsidR="004306B1">
        <w:rPr>
          <w:rFonts w:ascii="仿宋_GB2312" w:eastAsia="仿宋_GB2312" w:hAnsi="仿宋_GB2312" w:cs="仿宋_GB2312" w:hint="eastAsia"/>
          <w:bCs/>
          <w:sz w:val="30"/>
          <w:szCs w:val="30"/>
        </w:rPr>
        <w:t>99.39</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w:t>
      </w:r>
      <w:r w:rsidR="007A2073">
        <w:rPr>
          <w:rFonts w:ascii="仿宋_GB2312" w:eastAsia="仿宋_GB2312" w:hAnsi="仿宋_GB2312" w:cs="仿宋_GB2312" w:hint="eastAsia"/>
          <w:bCs/>
          <w:sz w:val="30"/>
          <w:szCs w:val="30"/>
        </w:rPr>
        <w:t>养老、工伤、失业</w:t>
      </w:r>
      <w:r>
        <w:rPr>
          <w:rFonts w:ascii="仿宋_GB2312" w:eastAsia="仿宋_GB2312" w:hAnsi="仿宋_GB2312" w:cs="仿宋_GB2312" w:hint="eastAsia"/>
          <w:bCs/>
          <w:sz w:val="30"/>
          <w:szCs w:val="30"/>
        </w:rPr>
        <w:t>基金总支出</w:t>
      </w:r>
      <w:r w:rsidR="004306B1">
        <w:rPr>
          <w:rFonts w:ascii="仿宋_GB2312" w:eastAsia="仿宋_GB2312" w:hAnsi="仿宋_GB2312" w:cs="仿宋_GB2312" w:hint="eastAsia"/>
          <w:bCs/>
          <w:sz w:val="30"/>
          <w:szCs w:val="30"/>
        </w:rPr>
        <w:t>23.83</w:t>
      </w:r>
      <w:r>
        <w:rPr>
          <w:rFonts w:ascii="仿宋_GB2312" w:eastAsia="仿宋_GB2312" w:hAnsi="仿宋_GB2312" w:cs="仿宋_GB2312" w:hint="eastAsia"/>
          <w:bCs/>
          <w:sz w:val="30"/>
          <w:szCs w:val="30"/>
        </w:rPr>
        <w:t>亿元（支出小计不含上下级往来），较上年增加</w:t>
      </w:r>
      <w:r w:rsidR="004306B1">
        <w:rPr>
          <w:rFonts w:ascii="仿宋_GB2312" w:eastAsia="仿宋_GB2312" w:hAnsi="仿宋_GB2312" w:cs="仿宋_GB2312" w:hint="eastAsia"/>
          <w:bCs/>
          <w:sz w:val="30"/>
          <w:szCs w:val="30"/>
        </w:rPr>
        <w:t>1.88</w:t>
      </w:r>
      <w:r>
        <w:rPr>
          <w:rFonts w:ascii="仿宋_GB2312" w:eastAsia="仿宋_GB2312" w:hAnsi="仿宋_GB2312" w:cs="仿宋_GB2312" w:hint="eastAsia"/>
          <w:bCs/>
          <w:sz w:val="30"/>
          <w:szCs w:val="30"/>
        </w:rPr>
        <w:t>亿元，增长</w:t>
      </w:r>
      <w:r w:rsidR="004306B1">
        <w:rPr>
          <w:rFonts w:ascii="仿宋_GB2312" w:eastAsia="仿宋_GB2312" w:hAnsi="仿宋_GB2312" w:cs="仿宋_GB2312" w:hint="eastAsia"/>
          <w:bCs/>
          <w:sz w:val="30"/>
          <w:szCs w:val="30"/>
        </w:rPr>
        <w:t>8.55</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，完成年度预算</w:t>
      </w:r>
      <w:r w:rsidR="004306B1">
        <w:rPr>
          <w:rFonts w:ascii="仿宋_GB2312" w:eastAsia="仿宋_GB2312" w:hAnsi="仿宋_GB2312" w:cs="仿宋_GB2312" w:hint="eastAsia"/>
          <w:bCs/>
          <w:sz w:val="30"/>
          <w:szCs w:val="30"/>
        </w:rPr>
        <w:t>100.03</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w:t>
      </w:r>
      <w:r w:rsidRPr="004306B1">
        <w:rPr>
          <w:rFonts w:ascii="仿宋_GB2312" w:eastAsia="仿宋_GB2312" w:hAnsi="仿宋_GB2312" w:cs="仿宋_GB2312" w:hint="eastAsia"/>
          <w:bCs/>
          <w:sz w:val="30"/>
          <w:szCs w:val="30"/>
        </w:rPr>
        <w:t>基金当期结余</w:t>
      </w:r>
      <w:r w:rsidR="004306B1">
        <w:rPr>
          <w:rFonts w:ascii="仿宋_GB2312" w:eastAsia="仿宋_GB2312" w:hAnsi="仿宋_GB2312" w:cs="仿宋_GB2312" w:hint="eastAsia"/>
          <w:bCs/>
          <w:sz w:val="30"/>
          <w:szCs w:val="30"/>
        </w:rPr>
        <w:t>0.36亿</w:t>
      </w:r>
      <w:r w:rsidRPr="004306B1">
        <w:rPr>
          <w:rFonts w:ascii="仿宋_GB2312" w:eastAsia="仿宋_GB2312" w:hAnsi="仿宋_GB2312" w:cs="仿宋_GB2312" w:hint="eastAsia"/>
          <w:bCs/>
          <w:sz w:val="30"/>
          <w:szCs w:val="30"/>
        </w:rPr>
        <w:t>元，滚存结余</w:t>
      </w:r>
      <w:r w:rsidR="004306B1">
        <w:rPr>
          <w:rFonts w:ascii="仿宋_GB2312" w:eastAsia="仿宋_GB2312" w:hAnsi="仿宋_GB2312" w:cs="仿宋_GB2312" w:hint="eastAsia"/>
          <w:bCs/>
          <w:sz w:val="30"/>
          <w:szCs w:val="30"/>
        </w:rPr>
        <w:t>17.68</w:t>
      </w:r>
      <w:r w:rsidRPr="004306B1">
        <w:rPr>
          <w:rFonts w:ascii="仿宋_GB2312" w:eastAsia="仿宋_GB2312" w:hAnsi="仿宋_GB2312" w:cs="仿宋_GB2312" w:hint="eastAsia"/>
          <w:bCs/>
          <w:sz w:val="30"/>
          <w:szCs w:val="30"/>
        </w:rPr>
        <w:t>亿元。</w:t>
      </w:r>
    </w:p>
    <w:tbl>
      <w:tblPr>
        <w:tblW w:w="8493" w:type="dxa"/>
        <w:tblLayout w:type="fixed"/>
        <w:tblCellMar>
          <w:top w:w="15" w:type="dxa"/>
          <w:left w:w="15" w:type="dxa"/>
          <w:bottom w:w="15" w:type="dxa"/>
          <w:right w:w="15" w:type="dxa"/>
        </w:tblCellMar>
        <w:tblLook w:val="04A0"/>
      </w:tblPr>
      <w:tblGrid>
        <w:gridCol w:w="1018"/>
        <w:gridCol w:w="1500"/>
        <w:gridCol w:w="988"/>
        <w:gridCol w:w="1162"/>
        <w:gridCol w:w="1100"/>
        <w:gridCol w:w="1113"/>
        <w:gridCol w:w="1612"/>
      </w:tblGrid>
      <w:tr w:rsidR="000979F9">
        <w:trPr>
          <w:trHeight w:val="780"/>
        </w:trPr>
        <w:tc>
          <w:tcPr>
            <w:tcW w:w="8493" w:type="dxa"/>
            <w:gridSpan w:val="7"/>
            <w:shd w:val="clear" w:color="auto" w:fill="auto"/>
            <w:vAlign w:val="center"/>
          </w:tcPr>
          <w:p w:rsidR="007A2BE6" w:rsidRDefault="00136DE7" w:rsidP="007A2BE6">
            <w:pPr>
              <w:widowControl/>
              <w:jc w:val="center"/>
              <w:textAlignment w:val="center"/>
              <w:rPr>
                <w:rFonts w:ascii="宋体" w:hAnsi="宋体" w:cs="宋体"/>
                <w:color w:val="000000"/>
                <w:kern w:val="0"/>
                <w:sz w:val="24"/>
              </w:rPr>
            </w:pPr>
            <w:r>
              <w:rPr>
                <w:rFonts w:ascii="宋体" w:hAnsi="宋体" w:cs="宋体" w:hint="eastAsia"/>
                <w:color w:val="000000"/>
                <w:kern w:val="0"/>
                <w:sz w:val="24"/>
              </w:rPr>
              <w:t>2019年</w:t>
            </w:r>
            <w:r w:rsidR="007A2BE6">
              <w:rPr>
                <w:rFonts w:ascii="宋体" w:hAnsi="宋体" w:cs="宋体" w:hint="eastAsia"/>
                <w:color w:val="000000"/>
                <w:kern w:val="0"/>
                <w:sz w:val="24"/>
              </w:rPr>
              <w:t>哈密市</w:t>
            </w:r>
            <w:r>
              <w:rPr>
                <w:rFonts w:ascii="宋体" w:hAnsi="宋体" w:cs="宋体" w:hint="eastAsia"/>
                <w:color w:val="000000"/>
                <w:kern w:val="0"/>
                <w:sz w:val="24"/>
              </w:rPr>
              <w:t>社保基金收支分析表</w:t>
            </w:r>
            <w:r w:rsidR="007A2BE6">
              <w:rPr>
                <w:rFonts w:ascii="宋体" w:hAnsi="宋体" w:cs="宋体" w:hint="eastAsia"/>
                <w:color w:val="000000"/>
                <w:kern w:val="0"/>
                <w:sz w:val="24"/>
              </w:rPr>
              <w:t xml:space="preserve">          </w:t>
            </w:r>
          </w:p>
          <w:p w:rsidR="000979F9" w:rsidRDefault="007A2BE6" w:rsidP="007A2BE6">
            <w:pPr>
              <w:widowControl/>
              <w:jc w:val="right"/>
              <w:textAlignment w:val="center"/>
              <w:rPr>
                <w:rFonts w:ascii="宋体" w:hAnsi="宋体" w:cs="宋体"/>
                <w:color w:val="000000"/>
                <w:sz w:val="24"/>
              </w:rPr>
            </w:pPr>
            <w:r>
              <w:rPr>
                <w:rFonts w:ascii="宋体" w:hAnsi="宋体" w:cs="宋体" w:hint="eastAsia"/>
                <w:color w:val="000000"/>
                <w:kern w:val="0"/>
                <w:sz w:val="24"/>
              </w:rPr>
              <w:t>单位：万元</w:t>
            </w:r>
          </w:p>
        </w:tc>
      </w:tr>
      <w:tr w:rsidR="000979F9">
        <w:trPr>
          <w:trHeight w:val="924"/>
        </w:trPr>
        <w:tc>
          <w:tcPr>
            <w:tcW w:w="251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979F9" w:rsidRDefault="00136D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险种</w:t>
            </w:r>
          </w:p>
        </w:tc>
        <w:tc>
          <w:tcPr>
            <w:tcW w:w="988" w:type="dxa"/>
            <w:tcBorders>
              <w:top w:val="single" w:sz="12" w:space="0" w:color="000000"/>
              <w:bottom w:val="single" w:sz="12" w:space="0" w:color="000000"/>
              <w:right w:val="single" w:sz="12" w:space="0" w:color="000000"/>
            </w:tcBorders>
            <w:shd w:val="clear" w:color="auto" w:fill="auto"/>
            <w:vAlign w:val="center"/>
          </w:tcPr>
          <w:p w:rsidR="000979F9" w:rsidRDefault="00136D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企业养老保险</w:t>
            </w:r>
          </w:p>
        </w:tc>
        <w:tc>
          <w:tcPr>
            <w:tcW w:w="1162" w:type="dxa"/>
            <w:tcBorders>
              <w:top w:val="single" w:sz="12" w:space="0" w:color="000000"/>
              <w:bottom w:val="single" w:sz="12" w:space="0" w:color="000000"/>
              <w:right w:val="single" w:sz="12" w:space="0" w:color="000000"/>
            </w:tcBorders>
            <w:shd w:val="clear" w:color="auto" w:fill="auto"/>
            <w:vAlign w:val="center"/>
          </w:tcPr>
          <w:p w:rsidR="000979F9" w:rsidRDefault="00136D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机关事业养老（改革）</w:t>
            </w:r>
          </w:p>
        </w:tc>
        <w:tc>
          <w:tcPr>
            <w:tcW w:w="1100" w:type="dxa"/>
            <w:tcBorders>
              <w:top w:val="single" w:sz="12" w:space="0" w:color="000000"/>
              <w:bottom w:val="single" w:sz="12" w:space="0" w:color="000000"/>
              <w:right w:val="single" w:sz="12" w:space="0" w:color="000000"/>
            </w:tcBorders>
            <w:shd w:val="clear" w:color="auto" w:fill="auto"/>
            <w:vAlign w:val="center"/>
          </w:tcPr>
          <w:p w:rsidR="000979F9" w:rsidRDefault="00136D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工伤保险</w:t>
            </w:r>
          </w:p>
        </w:tc>
        <w:tc>
          <w:tcPr>
            <w:tcW w:w="1113" w:type="dxa"/>
            <w:tcBorders>
              <w:top w:val="single" w:sz="12" w:space="0" w:color="000000"/>
              <w:bottom w:val="single" w:sz="12" w:space="0" w:color="000000"/>
              <w:right w:val="single" w:sz="12" w:space="0" w:color="000000"/>
            </w:tcBorders>
            <w:shd w:val="clear" w:color="auto" w:fill="auto"/>
            <w:vAlign w:val="center"/>
          </w:tcPr>
          <w:p w:rsidR="000979F9" w:rsidRDefault="00136D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失业保险</w:t>
            </w:r>
          </w:p>
        </w:tc>
        <w:tc>
          <w:tcPr>
            <w:tcW w:w="1612" w:type="dxa"/>
            <w:tcBorders>
              <w:top w:val="single" w:sz="12" w:space="0" w:color="000000"/>
              <w:bottom w:val="single" w:sz="12" w:space="0" w:color="000000"/>
              <w:right w:val="single" w:sz="12" w:space="0" w:color="000000"/>
            </w:tcBorders>
            <w:shd w:val="clear" w:color="auto" w:fill="auto"/>
            <w:vAlign w:val="center"/>
          </w:tcPr>
          <w:p w:rsidR="000979F9" w:rsidRDefault="00136DE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合计：</w:t>
            </w:r>
          </w:p>
        </w:tc>
      </w:tr>
      <w:tr w:rsidR="007A2BE6">
        <w:trPr>
          <w:trHeight w:val="285"/>
        </w:trPr>
        <w:tc>
          <w:tcPr>
            <w:tcW w:w="1018" w:type="dxa"/>
            <w:vMerge w:val="restart"/>
            <w:tcBorders>
              <w:left w:val="single" w:sz="12" w:space="0" w:color="000000"/>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预算</w:t>
            </w:r>
          </w:p>
        </w:tc>
        <w:tc>
          <w:tcPr>
            <w:tcW w:w="1500" w:type="dxa"/>
            <w:tcBorders>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基金收入小计</w:t>
            </w:r>
          </w:p>
        </w:tc>
        <w:tc>
          <w:tcPr>
            <w:tcW w:w="988" w:type="dxa"/>
            <w:tcBorders>
              <w:bottom w:val="single" w:sz="12" w:space="0" w:color="000000"/>
              <w:right w:val="single" w:sz="12" w:space="0" w:color="000000"/>
            </w:tcBorders>
            <w:shd w:val="clear" w:color="auto" w:fill="auto"/>
            <w:vAlign w:val="center"/>
          </w:tcPr>
          <w:p w:rsidR="007A2BE6" w:rsidRDefault="00D270E5">
            <w:pPr>
              <w:jc w:val="center"/>
              <w:rPr>
                <w:rFonts w:ascii="仿宋_GB2312" w:eastAsia="仿宋_GB2312" w:hAnsi="宋体" w:cs="宋体"/>
                <w:color w:val="000000"/>
                <w:szCs w:val="21"/>
              </w:rPr>
            </w:pPr>
            <w:r>
              <w:rPr>
                <w:rFonts w:ascii="仿宋_GB2312" w:eastAsia="仿宋_GB2312" w:hint="eastAsia"/>
                <w:color w:val="000000"/>
                <w:szCs w:val="21"/>
              </w:rPr>
              <w:t>111366</w:t>
            </w:r>
          </w:p>
        </w:tc>
        <w:tc>
          <w:tcPr>
            <w:tcW w:w="1162" w:type="dxa"/>
            <w:tcBorders>
              <w:bottom w:val="single" w:sz="12" w:space="0" w:color="000000"/>
              <w:right w:val="single" w:sz="12" w:space="0" w:color="000000"/>
            </w:tcBorders>
            <w:shd w:val="clear" w:color="auto" w:fill="auto"/>
            <w:vAlign w:val="center"/>
          </w:tcPr>
          <w:p w:rsidR="007A2BE6" w:rsidRDefault="00D270E5">
            <w:pPr>
              <w:jc w:val="center"/>
              <w:rPr>
                <w:rFonts w:ascii="仿宋_GB2312" w:eastAsia="仿宋_GB2312" w:hAnsi="宋体" w:cs="宋体"/>
                <w:color w:val="000000"/>
                <w:szCs w:val="21"/>
              </w:rPr>
            </w:pPr>
            <w:r>
              <w:rPr>
                <w:rFonts w:ascii="仿宋_GB2312" w:eastAsia="仿宋_GB2312" w:hint="eastAsia"/>
                <w:color w:val="000000"/>
                <w:szCs w:val="21"/>
              </w:rPr>
              <w:t>117195</w:t>
            </w:r>
          </w:p>
        </w:tc>
        <w:tc>
          <w:tcPr>
            <w:tcW w:w="1100" w:type="dxa"/>
            <w:tcBorders>
              <w:bottom w:val="single" w:sz="12" w:space="0" w:color="000000"/>
              <w:right w:val="single" w:sz="12" w:space="0" w:color="000000"/>
            </w:tcBorders>
            <w:shd w:val="clear" w:color="auto" w:fill="auto"/>
            <w:vAlign w:val="center"/>
          </w:tcPr>
          <w:p w:rsidR="007A2BE6" w:rsidRDefault="00B45DF1">
            <w:pPr>
              <w:jc w:val="center"/>
              <w:rPr>
                <w:rFonts w:ascii="仿宋_GB2312" w:eastAsia="仿宋_GB2312" w:hAnsi="宋体" w:cs="宋体"/>
                <w:color w:val="000000"/>
                <w:szCs w:val="21"/>
              </w:rPr>
            </w:pPr>
            <w:r>
              <w:rPr>
                <w:rFonts w:ascii="仿宋_GB2312" w:eastAsia="仿宋_GB2312" w:hint="eastAsia"/>
                <w:color w:val="000000"/>
                <w:szCs w:val="21"/>
              </w:rPr>
              <w:t>5408</w:t>
            </w:r>
          </w:p>
        </w:tc>
        <w:tc>
          <w:tcPr>
            <w:tcW w:w="1113"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5582</w:t>
            </w:r>
          </w:p>
        </w:tc>
        <w:tc>
          <w:tcPr>
            <w:tcW w:w="161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239010</w:t>
            </w:r>
          </w:p>
        </w:tc>
      </w:tr>
      <w:tr w:rsidR="007A2BE6">
        <w:trPr>
          <w:trHeight w:val="285"/>
        </w:trPr>
        <w:tc>
          <w:tcPr>
            <w:tcW w:w="1018" w:type="dxa"/>
            <w:vMerge/>
            <w:tcBorders>
              <w:left w:val="single" w:sz="12" w:space="0" w:color="000000"/>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仿宋_GB2312"/>
                <w:color w:val="000000"/>
                <w:szCs w:val="21"/>
              </w:rPr>
            </w:pPr>
          </w:p>
        </w:tc>
        <w:tc>
          <w:tcPr>
            <w:tcW w:w="1500" w:type="dxa"/>
            <w:tcBorders>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基金支出小计</w:t>
            </w:r>
          </w:p>
        </w:tc>
        <w:tc>
          <w:tcPr>
            <w:tcW w:w="988"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124386</w:t>
            </w:r>
          </w:p>
        </w:tc>
        <w:tc>
          <w:tcPr>
            <w:tcW w:w="116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103506</w:t>
            </w:r>
          </w:p>
        </w:tc>
        <w:tc>
          <w:tcPr>
            <w:tcW w:w="1100"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6107</w:t>
            </w:r>
          </w:p>
        </w:tc>
        <w:tc>
          <w:tcPr>
            <w:tcW w:w="1113"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4194</w:t>
            </w:r>
          </w:p>
        </w:tc>
        <w:tc>
          <w:tcPr>
            <w:tcW w:w="161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238193</w:t>
            </w:r>
          </w:p>
        </w:tc>
      </w:tr>
      <w:tr w:rsidR="007A2BE6">
        <w:trPr>
          <w:trHeight w:val="285"/>
        </w:trPr>
        <w:tc>
          <w:tcPr>
            <w:tcW w:w="1018" w:type="dxa"/>
            <w:vMerge w:val="restart"/>
            <w:tcBorders>
              <w:left w:val="single" w:sz="12" w:space="0" w:color="000000"/>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2019年</w:t>
            </w:r>
          </w:p>
        </w:tc>
        <w:tc>
          <w:tcPr>
            <w:tcW w:w="1500" w:type="dxa"/>
            <w:tcBorders>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基金收入小计</w:t>
            </w:r>
          </w:p>
        </w:tc>
        <w:tc>
          <w:tcPr>
            <w:tcW w:w="988"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122288</w:t>
            </w:r>
          </w:p>
        </w:tc>
        <w:tc>
          <w:tcPr>
            <w:tcW w:w="116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103562</w:t>
            </w:r>
          </w:p>
        </w:tc>
        <w:tc>
          <w:tcPr>
            <w:tcW w:w="1100"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5676</w:t>
            </w:r>
          </w:p>
        </w:tc>
        <w:tc>
          <w:tcPr>
            <w:tcW w:w="1113"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6037</w:t>
            </w:r>
          </w:p>
        </w:tc>
        <w:tc>
          <w:tcPr>
            <w:tcW w:w="161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237563</w:t>
            </w:r>
          </w:p>
        </w:tc>
      </w:tr>
      <w:tr w:rsidR="007A2BE6">
        <w:trPr>
          <w:trHeight w:val="285"/>
        </w:trPr>
        <w:tc>
          <w:tcPr>
            <w:tcW w:w="1018" w:type="dxa"/>
            <w:vMerge/>
            <w:tcBorders>
              <w:left w:val="single" w:sz="12" w:space="0" w:color="000000"/>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仿宋_GB2312"/>
                <w:color w:val="000000"/>
                <w:szCs w:val="21"/>
              </w:rPr>
            </w:pPr>
          </w:p>
        </w:tc>
        <w:tc>
          <w:tcPr>
            <w:tcW w:w="1500" w:type="dxa"/>
            <w:tcBorders>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基金支出小计</w:t>
            </w:r>
          </w:p>
        </w:tc>
        <w:tc>
          <w:tcPr>
            <w:tcW w:w="988"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123542</w:t>
            </w:r>
          </w:p>
        </w:tc>
        <w:tc>
          <w:tcPr>
            <w:tcW w:w="116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103772</w:t>
            </w:r>
          </w:p>
        </w:tc>
        <w:tc>
          <w:tcPr>
            <w:tcW w:w="1100"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6419</w:t>
            </w:r>
          </w:p>
        </w:tc>
        <w:tc>
          <w:tcPr>
            <w:tcW w:w="1113"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4543</w:t>
            </w:r>
          </w:p>
        </w:tc>
        <w:tc>
          <w:tcPr>
            <w:tcW w:w="161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238276</w:t>
            </w:r>
          </w:p>
        </w:tc>
      </w:tr>
      <w:tr w:rsidR="007A2BE6">
        <w:trPr>
          <w:trHeight w:val="285"/>
        </w:trPr>
        <w:tc>
          <w:tcPr>
            <w:tcW w:w="1018" w:type="dxa"/>
            <w:vMerge w:val="restart"/>
            <w:tcBorders>
              <w:left w:val="single" w:sz="12" w:space="0" w:color="000000"/>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2018年</w:t>
            </w:r>
          </w:p>
        </w:tc>
        <w:tc>
          <w:tcPr>
            <w:tcW w:w="1500" w:type="dxa"/>
            <w:tcBorders>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基金收入小计</w:t>
            </w:r>
          </w:p>
        </w:tc>
        <w:tc>
          <w:tcPr>
            <w:tcW w:w="988"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114947</w:t>
            </w:r>
          </w:p>
        </w:tc>
        <w:tc>
          <w:tcPr>
            <w:tcW w:w="116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98696</w:t>
            </w:r>
          </w:p>
        </w:tc>
        <w:tc>
          <w:tcPr>
            <w:tcW w:w="1100"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5784</w:t>
            </w:r>
          </w:p>
        </w:tc>
        <w:tc>
          <w:tcPr>
            <w:tcW w:w="1113"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6201</w:t>
            </w:r>
          </w:p>
        </w:tc>
        <w:tc>
          <w:tcPr>
            <w:tcW w:w="161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225628</w:t>
            </w:r>
          </w:p>
        </w:tc>
      </w:tr>
      <w:tr w:rsidR="007A2BE6">
        <w:trPr>
          <w:trHeight w:val="285"/>
        </w:trPr>
        <w:tc>
          <w:tcPr>
            <w:tcW w:w="1018" w:type="dxa"/>
            <w:vMerge/>
            <w:tcBorders>
              <w:left w:val="single" w:sz="12" w:space="0" w:color="000000"/>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仿宋_GB2312"/>
                <w:color w:val="000000"/>
                <w:szCs w:val="21"/>
              </w:rPr>
            </w:pPr>
          </w:p>
        </w:tc>
        <w:tc>
          <w:tcPr>
            <w:tcW w:w="1500" w:type="dxa"/>
            <w:tcBorders>
              <w:bottom w:val="single" w:sz="12" w:space="0" w:color="000000"/>
              <w:right w:val="single" w:sz="12" w:space="0" w:color="000000"/>
            </w:tcBorders>
            <w:shd w:val="clear" w:color="auto" w:fill="auto"/>
            <w:vAlign w:val="center"/>
          </w:tcPr>
          <w:p w:rsidR="007A2BE6" w:rsidRDefault="007A2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基金支出小计</w:t>
            </w:r>
          </w:p>
        </w:tc>
        <w:tc>
          <w:tcPr>
            <w:tcW w:w="988"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112034</w:t>
            </w:r>
          </w:p>
        </w:tc>
        <w:tc>
          <w:tcPr>
            <w:tcW w:w="116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97706</w:t>
            </w:r>
          </w:p>
        </w:tc>
        <w:tc>
          <w:tcPr>
            <w:tcW w:w="1100"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5230</w:t>
            </w:r>
          </w:p>
        </w:tc>
        <w:tc>
          <w:tcPr>
            <w:tcW w:w="1113"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4542</w:t>
            </w:r>
          </w:p>
        </w:tc>
        <w:tc>
          <w:tcPr>
            <w:tcW w:w="1612" w:type="dxa"/>
            <w:tcBorders>
              <w:bottom w:val="single" w:sz="12" w:space="0" w:color="000000"/>
              <w:right w:val="single" w:sz="12" w:space="0" w:color="000000"/>
            </w:tcBorders>
            <w:shd w:val="clear" w:color="auto" w:fill="auto"/>
            <w:vAlign w:val="center"/>
          </w:tcPr>
          <w:p w:rsidR="007A2BE6" w:rsidRDefault="007A2BE6">
            <w:pPr>
              <w:jc w:val="center"/>
              <w:rPr>
                <w:rFonts w:ascii="仿宋_GB2312" w:eastAsia="仿宋_GB2312" w:hAnsi="宋体" w:cs="宋体"/>
                <w:color w:val="000000"/>
                <w:szCs w:val="21"/>
              </w:rPr>
            </w:pPr>
            <w:r>
              <w:rPr>
                <w:rFonts w:ascii="仿宋_GB2312" w:eastAsia="仿宋_GB2312" w:hint="eastAsia"/>
                <w:color w:val="000000"/>
                <w:szCs w:val="21"/>
              </w:rPr>
              <w:t>219512</w:t>
            </w:r>
          </w:p>
        </w:tc>
      </w:tr>
      <w:tr w:rsidR="000D5F79">
        <w:trPr>
          <w:trHeight w:val="285"/>
        </w:trPr>
        <w:tc>
          <w:tcPr>
            <w:tcW w:w="1018" w:type="dxa"/>
            <w:vMerge w:val="restart"/>
            <w:tcBorders>
              <w:left w:val="single" w:sz="12" w:space="0" w:color="000000"/>
              <w:bottom w:val="single" w:sz="12" w:space="0" w:color="000000"/>
              <w:right w:val="single" w:sz="12" w:space="0" w:color="000000"/>
            </w:tcBorders>
            <w:shd w:val="clear" w:color="auto" w:fill="auto"/>
            <w:vAlign w:val="center"/>
          </w:tcPr>
          <w:p w:rsidR="000D5F79" w:rsidRDefault="000D5F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收入对比分析</w:t>
            </w:r>
          </w:p>
        </w:tc>
        <w:tc>
          <w:tcPr>
            <w:tcW w:w="1500" w:type="dxa"/>
            <w:tcBorders>
              <w:bottom w:val="single" w:sz="12" w:space="0" w:color="000000"/>
              <w:right w:val="single" w:sz="12" w:space="0" w:color="000000"/>
            </w:tcBorders>
            <w:shd w:val="clear" w:color="auto" w:fill="auto"/>
            <w:vAlign w:val="center"/>
          </w:tcPr>
          <w:p w:rsidR="000D5F79" w:rsidRDefault="000D5F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增长</w:t>
            </w:r>
          </w:p>
        </w:tc>
        <w:tc>
          <w:tcPr>
            <w:tcW w:w="988"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7341</w:t>
            </w:r>
          </w:p>
        </w:tc>
        <w:tc>
          <w:tcPr>
            <w:tcW w:w="116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4866</w:t>
            </w:r>
          </w:p>
        </w:tc>
        <w:tc>
          <w:tcPr>
            <w:tcW w:w="1100"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-108</w:t>
            </w:r>
          </w:p>
        </w:tc>
        <w:tc>
          <w:tcPr>
            <w:tcW w:w="1113"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-164</w:t>
            </w:r>
          </w:p>
        </w:tc>
        <w:tc>
          <w:tcPr>
            <w:tcW w:w="161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11935</w:t>
            </w:r>
          </w:p>
        </w:tc>
      </w:tr>
      <w:tr w:rsidR="000D5F79">
        <w:trPr>
          <w:trHeight w:val="285"/>
        </w:trPr>
        <w:tc>
          <w:tcPr>
            <w:tcW w:w="1018" w:type="dxa"/>
            <w:vMerge/>
            <w:tcBorders>
              <w:left w:val="single" w:sz="12" w:space="0" w:color="000000"/>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仿宋_GB2312"/>
                <w:color w:val="000000"/>
                <w:szCs w:val="21"/>
              </w:rPr>
            </w:pPr>
          </w:p>
        </w:tc>
        <w:tc>
          <w:tcPr>
            <w:tcW w:w="1500" w:type="dxa"/>
            <w:tcBorders>
              <w:bottom w:val="single" w:sz="12" w:space="0" w:color="000000"/>
              <w:right w:val="single" w:sz="12" w:space="0" w:color="000000"/>
            </w:tcBorders>
            <w:shd w:val="clear" w:color="auto" w:fill="auto"/>
            <w:vAlign w:val="center"/>
          </w:tcPr>
          <w:p w:rsidR="000D5F79" w:rsidRDefault="000D5F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增幅%</w:t>
            </w:r>
          </w:p>
        </w:tc>
        <w:tc>
          <w:tcPr>
            <w:tcW w:w="988"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6.39%</w:t>
            </w:r>
          </w:p>
        </w:tc>
        <w:tc>
          <w:tcPr>
            <w:tcW w:w="116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4.93%</w:t>
            </w:r>
          </w:p>
        </w:tc>
        <w:tc>
          <w:tcPr>
            <w:tcW w:w="1100"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-1.87%</w:t>
            </w:r>
          </w:p>
        </w:tc>
        <w:tc>
          <w:tcPr>
            <w:tcW w:w="1113"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-2.64%</w:t>
            </w:r>
          </w:p>
        </w:tc>
        <w:tc>
          <w:tcPr>
            <w:tcW w:w="161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5.29%</w:t>
            </w:r>
          </w:p>
        </w:tc>
      </w:tr>
      <w:tr w:rsidR="000D5F79">
        <w:trPr>
          <w:trHeight w:val="285"/>
        </w:trPr>
        <w:tc>
          <w:tcPr>
            <w:tcW w:w="1018" w:type="dxa"/>
            <w:vMerge/>
            <w:tcBorders>
              <w:left w:val="single" w:sz="12" w:space="0" w:color="000000"/>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仿宋_GB2312"/>
                <w:color w:val="000000"/>
                <w:szCs w:val="21"/>
              </w:rPr>
            </w:pPr>
          </w:p>
        </w:tc>
        <w:tc>
          <w:tcPr>
            <w:tcW w:w="1500" w:type="dxa"/>
            <w:tcBorders>
              <w:bottom w:val="single" w:sz="12" w:space="0" w:color="000000"/>
              <w:right w:val="single" w:sz="12" w:space="0" w:color="000000"/>
            </w:tcBorders>
            <w:shd w:val="clear" w:color="auto" w:fill="auto"/>
            <w:vAlign w:val="center"/>
          </w:tcPr>
          <w:p w:rsidR="000D5F79" w:rsidRDefault="000D5F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执行预算%</w:t>
            </w:r>
          </w:p>
        </w:tc>
        <w:tc>
          <w:tcPr>
            <w:tcW w:w="988"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109.81%</w:t>
            </w:r>
          </w:p>
        </w:tc>
        <w:tc>
          <w:tcPr>
            <w:tcW w:w="116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88.37%</w:t>
            </w:r>
          </w:p>
        </w:tc>
        <w:tc>
          <w:tcPr>
            <w:tcW w:w="1100"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104.96%</w:t>
            </w:r>
          </w:p>
        </w:tc>
        <w:tc>
          <w:tcPr>
            <w:tcW w:w="1113"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108.15%</w:t>
            </w:r>
          </w:p>
        </w:tc>
        <w:tc>
          <w:tcPr>
            <w:tcW w:w="161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99.17%</w:t>
            </w:r>
          </w:p>
        </w:tc>
      </w:tr>
      <w:tr w:rsidR="000D5F79">
        <w:trPr>
          <w:trHeight w:val="285"/>
        </w:trPr>
        <w:tc>
          <w:tcPr>
            <w:tcW w:w="1018" w:type="dxa"/>
            <w:vMerge w:val="restart"/>
            <w:tcBorders>
              <w:left w:val="single" w:sz="12" w:space="0" w:color="000000"/>
              <w:bottom w:val="single" w:sz="12" w:space="0" w:color="000000"/>
              <w:right w:val="single" w:sz="12" w:space="0" w:color="000000"/>
            </w:tcBorders>
            <w:shd w:val="clear" w:color="auto" w:fill="auto"/>
            <w:vAlign w:val="center"/>
          </w:tcPr>
          <w:p w:rsidR="000D5F79" w:rsidRDefault="000D5F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支出对比分析</w:t>
            </w:r>
          </w:p>
        </w:tc>
        <w:tc>
          <w:tcPr>
            <w:tcW w:w="1500" w:type="dxa"/>
            <w:tcBorders>
              <w:bottom w:val="single" w:sz="12" w:space="0" w:color="000000"/>
              <w:right w:val="single" w:sz="12" w:space="0" w:color="000000"/>
            </w:tcBorders>
            <w:shd w:val="clear" w:color="auto" w:fill="auto"/>
            <w:vAlign w:val="center"/>
          </w:tcPr>
          <w:p w:rsidR="000D5F79" w:rsidRDefault="000D5F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增长</w:t>
            </w:r>
          </w:p>
        </w:tc>
        <w:tc>
          <w:tcPr>
            <w:tcW w:w="988"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11508</w:t>
            </w:r>
          </w:p>
        </w:tc>
        <w:tc>
          <w:tcPr>
            <w:tcW w:w="116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6066</w:t>
            </w:r>
          </w:p>
        </w:tc>
        <w:tc>
          <w:tcPr>
            <w:tcW w:w="1100"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1189</w:t>
            </w:r>
          </w:p>
        </w:tc>
        <w:tc>
          <w:tcPr>
            <w:tcW w:w="1113"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w:t>
            </w:r>
          </w:p>
        </w:tc>
        <w:tc>
          <w:tcPr>
            <w:tcW w:w="161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18764</w:t>
            </w:r>
          </w:p>
        </w:tc>
      </w:tr>
      <w:tr w:rsidR="000D5F79">
        <w:trPr>
          <w:trHeight w:val="285"/>
        </w:trPr>
        <w:tc>
          <w:tcPr>
            <w:tcW w:w="1018" w:type="dxa"/>
            <w:vMerge/>
            <w:tcBorders>
              <w:left w:val="single" w:sz="12" w:space="0" w:color="000000"/>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仿宋_GB2312"/>
                <w:color w:val="000000"/>
                <w:szCs w:val="21"/>
              </w:rPr>
            </w:pPr>
          </w:p>
        </w:tc>
        <w:tc>
          <w:tcPr>
            <w:tcW w:w="1500" w:type="dxa"/>
            <w:tcBorders>
              <w:bottom w:val="single" w:sz="12" w:space="0" w:color="000000"/>
              <w:right w:val="single" w:sz="12" w:space="0" w:color="000000"/>
            </w:tcBorders>
            <w:shd w:val="clear" w:color="auto" w:fill="auto"/>
            <w:vAlign w:val="center"/>
          </w:tcPr>
          <w:p w:rsidR="000D5F79" w:rsidRDefault="000D5F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增幅%</w:t>
            </w:r>
          </w:p>
        </w:tc>
        <w:tc>
          <w:tcPr>
            <w:tcW w:w="988"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10.27%</w:t>
            </w:r>
          </w:p>
        </w:tc>
        <w:tc>
          <w:tcPr>
            <w:tcW w:w="116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6.21%</w:t>
            </w:r>
          </w:p>
        </w:tc>
        <w:tc>
          <w:tcPr>
            <w:tcW w:w="1100"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22.73%</w:t>
            </w:r>
          </w:p>
        </w:tc>
        <w:tc>
          <w:tcPr>
            <w:tcW w:w="1113"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0.02%</w:t>
            </w:r>
          </w:p>
        </w:tc>
        <w:tc>
          <w:tcPr>
            <w:tcW w:w="161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8.55%</w:t>
            </w:r>
          </w:p>
        </w:tc>
      </w:tr>
      <w:tr w:rsidR="000D5F79">
        <w:trPr>
          <w:trHeight w:val="285"/>
        </w:trPr>
        <w:tc>
          <w:tcPr>
            <w:tcW w:w="1018" w:type="dxa"/>
            <w:vMerge/>
            <w:tcBorders>
              <w:left w:val="single" w:sz="12" w:space="0" w:color="000000"/>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仿宋_GB2312"/>
                <w:color w:val="000000"/>
                <w:szCs w:val="21"/>
              </w:rPr>
            </w:pPr>
          </w:p>
        </w:tc>
        <w:tc>
          <w:tcPr>
            <w:tcW w:w="1500" w:type="dxa"/>
            <w:tcBorders>
              <w:bottom w:val="single" w:sz="12" w:space="0" w:color="000000"/>
              <w:right w:val="single" w:sz="12" w:space="0" w:color="000000"/>
            </w:tcBorders>
            <w:shd w:val="clear" w:color="auto" w:fill="auto"/>
            <w:vAlign w:val="center"/>
          </w:tcPr>
          <w:p w:rsidR="000D5F79" w:rsidRDefault="000D5F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执行预算%</w:t>
            </w:r>
          </w:p>
        </w:tc>
        <w:tc>
          <w:tcPr>
            <w:tcW w:w="988"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99.32%</w:t>
            </w:r>
          </w:p>
        </w:tc>
        <w:tc>
          <w:tcPr>
            <w:tcW w:w="116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100.26%</w:t>
            </w:r>
          </w:p>
        </w:tc>
        <w:tc>
          <w:tcPr>
            <w:tcW w:w="1100"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105.11%</w:t>
            </w:r>
          </w:p>
        </w:tc>
        <w:tc>
          <w:tcPr>
            <w:tcW w:w="1113"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108.32%</w:t>
            </w:r>
          </w:p>
        </w:tc>
        <w:tc>
          <w:tcPr>
            <w:tcW w:w="1612" w:type="dxa"/>
            <w:tcBorders>
              <w:bottom w:val="single" w:sz="12" w:space="0" w:color="000000"/>
              <w:right w:val="single" w:sz="12" w:space="0" w:color="000000"/>
            </w:tcBorders>
            <w:shd w:val="clear" w:color="auto" w:fill="auto"/>
            <w:vAlign w:val="center"/>
          </w:tcPr>
          <w:p w:rsidR="000D5F79" w:rsidRDefault="000D5F79">
            <w:pPr>
              <w:jc w:val="center"/>
              <w:rPr>
                <w:rFonts w:ascii="仿宋_GB2312" w:eastAsia="仿宋_GB2312" w:hAnsi="宋体" w:cs="宋体"/>
                <w:color w:val="000000"/>
                <w:szCs w:val="21"/>
              </w:rPr>
            </w:pPr>
            <w:r>
              <w:rPr>
                <w:rFonts w:ascii="仿宋_GB2312" w:eastAsia="仿宋_GB2312" w:hint="eastAsia"/>
                <w:color w:val="000000"/>
                <w:szCs w:val="21"/>
              </w:rPr>
              <w:t>100.03%</w:t>
            </w:r>
          </w:p>
        </w:tc>
      </w:tr>
    </w:tbl>
    <w:p w:rsidR="000979F9" w:rsidRDefault="000979F9" w:rsidP="007A2073">
      <w:pPr>
        <w:pStyle w:val="a0"/>
        <w:jc w:val="both"/>
      </w:pP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（二）社会保险基金支出预算绩效目标设定情况</w:t>
      </w:r>
    </w:p>
    <w:p w:rsidR="000979F9" w:rsidRDefault="00136DE7">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（包括基金支出预算目标及阶段性目标；项目用途和主要内容、涉及对象及人数范围等）</w:t>
      </w:r>
    </w:p>
    <w:p w:rsidR="000979F9" w:rsidRDefault="00136DE7">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bCs/>
          <w:sz w:val="30"/>
          <w:szCs w:val="30"/>
        </w:rPr>
        <w:t>201</w:t>
      </w:r>
      <w:r>
        <w:rPr>
          <w:rFonts w:ascii="仿宋_GB2312" w:eastAsia="仿宋_GB2312" w:hAnsi="仿宋_GB2312" w:cs="仿宋_GB2312" w:hint="eastAsia"/>
          <w:bCs/>
          <w:sz w:val="30"/>
          <w:szCs w:val="30"/>
        </w:rPr>
        <w:t>9年预算</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企业养老保险基金总支出</w:t>
      </w:r>
      <w:r w:rsidR="008C75F9" w:rsidRPr="008C75F9">
        <w:rPr>
          <w:rFonts w:ascii="仿宋_GB2312" w:eastAsia="仿宋_GB2312" w:hAnsi="仿宋_GB2312" w:cs="仿宋_GB2312" w:hint="eastAsia"/>
          <w:bCs/>
          <w:sz w:val="30"/>
          <w:szCs w:val="30"/>
        </w:rPr>
        <w:t>124386万</w:t>
      </w:r>
      <w:r>
        <w:rPr>
          <w:rFonts w:ascii="仿宋_GB2312" w:eastAsia="仿宋_GB2312" w:hAnsi="仿宋_GB2312" w:cs="仿宋_GB2312" w:hint="eastAsia"/>
          <w:bCs/>
          <w:sz w:val="30"/>
          <w:szCs w:val="30"/>
        </w:rPr>
        <w:t>元</w:t>
      </w:r>
      <w:r w:rsidRPr="008C75F9">
        <w:rPr>
          <w:rFonts w:ascii="仿宋_GB2312" w:eastAsia="仿宋_GB2312" w:hAnsi="仿宋_GB2312" w:cs="仿宋_GB2312"/>
          <w:bCs/>
          <w:sz w:val="30"/>
          <w:szCs w:val="30"/>
        </w:rPr>
        <w:t>,</w:t>
      </w:r>
      <w:r w:rsidRPr="008C75F9">
        <w:rPr>
          <w:rFonts w:ascii="仿宋_GB2312" w:eastAsia="仿宋_GB2312" w:hAnsi="仿宋_GB2312" w:cs="仿宋_GB2312" w:hint="eastAsia"/>
          <w:bCs/>
          <w:sz w:val="30"/>
          <w:szCs w:val="30"/>
        </w:rPr>
        <w:t>其中：</w:t>
      </w:r>
      <w:r>
        <w:rPr>
          <w:rFonts w:ascii="仿宋_GB2312" w:eastAsia="仿宋_GB2312" w:hAnsi="仿宋_GB2312" w:cs="仿宋_GB2312" w:hint="eastAsia"/>
          <w:bCs/>
          <w:kern w:val="0"/>
          <w:sz w:val="30"/>
          <w:szCs w:val="30"/>
        </w:rPr>
        <w:t>基本</w:t>
      </w:r>
      <w:r>
        <w:rPr>
          <w:rFonts w:ascii="仿宋_GB2312" w:eastAsia="仿宋_GB2312" w:hAnsi="仿宋_GB2312" w:cs="仿宋_GB2312" w:hint="eastAsia"/>
          <w:bCs/>
          <w:sz w:val="30"/>
          <w:szCs w:val="30"/>
        </w:rPr>
        <w:t>养老金支出</w:t>
      </w:r>
      <w:r w:rsidR="008C75F9">
        <w:rPr>
          <w:rFonts w:ascii="仿宋_GB2312" w:eastAsia="仿宋_GB2312" w:hAnsi="仿宋_GB2312" w:cs="仿宋_GB2312" w:hint="eastAsia"/>
          <w:bCs/>
          <w:sz w:val="30"/>
          <w:szCs w:val="30"/>
        </w:rPr>
        <w:t>1</w:t>
      </w:r>
      <w:r w:rsidR="00F002CD">
        <w:rPr>
          <w:rFonts w:ascii="仿宋_GB2312" w:eastAsia="仿宋_GB2312" w:hAnsi="仿宋_GB2312" w:cs="仿宋_GB2312" w:hint="eastAsia"/>
          <w:bCs/>
          <w:sz w:val="30"/>
          <w:szCs w:val="30"/>
        </w:rPr>
        <w:t>14787万</w:t>
      </w:r>
      <w:r>
        <w:rPr>
          <w:rFonts w:ascii="仿宋_GB2312" w:eastAsia="仿宋_GB2312" w:hAnsi="仿宋_GB2312" w:cs="仿宋_GB2312" w:hint="eastAsia"/>
          <w:bCs/>
          <w:sz w:val="30"/>
          <w:szCs w:val="30"/>
        </w:rPr>
        <w:t>元，抚恤金待遇</w:t>
      </w:r>
      <w:r w:rsidR="00F002CD">
        <w:rPr>
          <w:rFonts w:ascii="仿宋_GB2312" w:eastAsia="仿宋_GB2312" w:hAnsi="仿宋_GB2312" w:cs="仿宋_GB2312" w:hint="eastAsia"/>
          <w:bCs/>
          <w:sz w:val="30"/>
          <w:szCs w:val="30"/>
        </w:rPr>
        <w:t>7069万</w:t>
      </w:r>
      <w:r>
        <w:rPr>
          <w:rFonts w:ascii="仿宋_GB2312" w:eastAsia="仿宋_GB2312" w:hAnsi="仿宋_GB2312" w:cs="仿宋_GB2312" w:hint="eastAsia"/>
          <w:bCs/>
          <w:sz w:val="30"/>
          <w:szCs w:val="30"/>
        </w:rPr>
        <w:t>元。全年保障</w:t>
      </w:r>
      <w:r w:rsidR="004306B1">
        <w:rPr>
          <w:rFonts w:ascii="仿宋_GB2312" w:eastAsia="仿宋_GB2312" w:hAnsi="仿宋_GB2312" w:cs="仿宋_GB2312" w:hint="eastAsia"/>
          <w:bCs/>
          <w:sz w:val="30"/>
          <w:szCs w:val="30"/>
        </w:rPr>
        <w:t>哈密市</w:t>
      </w:r>
      <w:r w:rsidR="008C75F9">
        <w:rPr>
          <w:rFonts w:ascii="仿宋_GB2312" w:eastAsia="仿宋_GB2312" w:hAnsi="仿宋_GB2312" w:cs="仿宋_GB2312" w:hint="eastAsia"/>
          <w:bCs/>
          <w:sz w:val="30"/>
          <w:szCs w:val="30"/>
        </w:rPr>
        <w:t>34962</w:t>
      </w:r>
      <w:r>
        <w:rPr>
          <w:rFonts w:ascii="仿宋_GB2312" w:eastAsia="仿宋_GB2312" w:hAnsi="仿宋_GB2312" w:cs="仿宋_GB2312" w:hint="eastAsia"/>
          <w:bCs/>
          <w:sz w:val="30"/>
          <w:szCs w:val="30"/>
        </w:rPr>
        <w:t>名离退休人员的基本养老金待遇发放，保障</w:t>
      </w:r>
      <w:r w:rsidR="008C75F9">
        <w:rPr>
          <w:rFonts w:ascii="仿宋_GB2312" w:eastAsia="仿宋_GB2312" w:hAnsi="仿宋_GB2312" w:cs="仿宋_GB2312" w:hint="eastAsia"/>
          <w:bCs/>
          <w:sz w:val="30"/>
          <w:szCs w:val="30"/>
        </w:rPr>
        <w:t>687</w:t>
      </w:r>
      <w:r>
        <w:rPr>
          <w:rFonts w:ascii="仿宋_GB2312" w:eastAsia="仿宋_GB2312" w:hAnsi="仿宋_GB2312" w:cs="仿宋_GB2312" w:hint="eastAsia"/>
          <w:bCs/>
          <w:sz w:val="30"/>
          <w:szCs w:val="30"/>
        </w:rPr>
        <w:t>万名死亡人员的丧葬抚恤金待遇发放。全年预算支出执行目标</w:t>
      </w:r>
      <w:r>
        <w:rPr>
          <w:rFonts w:ascii="仿宋_GB2312" w:eastAsia="仿宋_GB2312" w:hAnsi="仿宋_GB2312" w:cs="仿宋_GB2312"/>
          <w:bCs/>
          <w:sz w:val="30"/>
          <w:szCs w:val="30"/>
        </w:rPr>
        <w:t>95%</w:t>
      </w:r>
      <w:r>
        <w:rPr>
          <w:rFonts w:ascii="仿宋_GB2312" w:eastAsia="仿宋_GB2312" w:hAnsi="仿宋_GB2312" w:cs="仿宋_GB2312" w:hint="eastAsia"/>
          <w:bCs/>
          <w:sz w:val="30"/>
          <w:szCs w:val="30"/>
        </w:rPr>
        <w:t>以上，</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承诺在每月１８日前按时足额发放养老金，首次待遇发放准确率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％以上，参保群众满意率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w:t>
      </w:r>
    </w:p>
    <w:p w:rsidR="000979F9" w:rsidRDefault="00136DE7">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bCs/>
          <w:sz w:val="30"/>
          <w:szCs w:val="30"/>
        </w:rPr>
        <w:t>201</w:t>
      </w:r>
      <w:r>
        <w:rPr>
          <w:rFonts w:ascii="仿宋_GB2312" w:eastAsia="仿宋_GB2312" w:hAnsi="仿宋_GB2312" w:cs="仿宋_GB2312" w:hint="eastAsia"/>
          <w:bCs/>
          <w:sz w:val="30"/>
          <w:szCs w:val="30"/>
        </w:rPr>
        <w:t>9年预算</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机关事业养老保险（改革）基金总支出</w:t>
      </w:r>
      <w:r w:rsidR="008C75F9" w:rsidRPr="008C75F9">
        <w:rPr>
          <w:rFonts w:ascii="仿宋_GB2312" w:eastAsia="仿宋_GB2312" w:hAnsi="仿宋_GB2312" w:cs="仿宋_GB2312" w:hint="eastAsia"/>
          <w:bCs/>
          <w:sz w:val="30"/>
          <w:szCs w:val="30"/>
        </w:rPr>
        <w:t>103506万</w:t>
      </w:r>
      <w:r>
        <w:rPr>
          <w:rFonts w:ascii="仿宋_GB2312" w:eastAsia="仿宋_GB2312" w:hAnsi="仿宋_GB2312" w:cs="仿宋_GB2312" w:hint="eastAsia"/>
          <w:bCs/>
          <w:sz w:val="30"/>
          <w:szCs w:val="30"/>
        </w:rPr>
        <w:t>元</w:t>
      </w:r>
      <w:r w:rsidRPr="008C75F9">
        <w:rPr>
          <w:rFonts w:ascii="仿宋_GB2312" w:eastAsia="仿宋_GB2312" w:hAnsi="仿宋_GB2312" w:cs="仿宋_GB2312"/>
          <w:bCs/>
          <w:sz w:val="30"/>
          <w:szCs w:val="30"/>
        </w:rPr>
        <w:t>,</w:t>
      </w:r>
      <w:r w:rsidRPr="008C75F9">
        <w:rPr>
          <w:rFonts w:ascii="仿宋_GB2312" w:eastAsia="仿宋_GB2312" w:hAnsi="仿宋_GB2312" w:cs="仿宋_GB2312" w:hint="eastAsia"/>
          <w:bCs/>
          <w:sz w:val="30"/>
          <w:szCs w:val="30"/>
        </w:rPr>
        <w:t>其中：基</w:t>
      </w:r>
      <w:r>
        <w:rPr>
          <w:rFonts w:ascii="仿宋_GB2312" w:eastAsia="仿宋_GB2312" w:hAnsi="仿宋_GB2312" w:cs="仿宋_GB2312" w:hint="eastAsia"/>
          <w:bCs/>
          <w:kern w:val="0"/>
          <w:sz w:val="30"/>
          <w:szCs w:val="30"/>
        </w:rPr>
        <w:t>本</w:t>
      </w:r>
      <w:r>
        <w:rPr>
          <w:rFonts w:ascii="仿宋_GB2312" w:eastAsia="仿宋_GB2312" w:hAnsi="仿宋_GB2312" w:cs="仿宋_GB2312" w:hint="eastAsia"/>
          <w:bCs/>
          <w:sz w:val="30"/>
          <w:szCs w:val="30"/>
        </w:rPr>
        <w:t>养老金待遇支出</w:t>
      </w:r>
      <w:r w:rsidR="008C75F9" w:rsidRPr="008C75F9">
        <w:rPr>
          <w:rFonts w:ascii="仿宋_GB2312" w:eastAsia="仿宋_GB2312" w:hAnsi="仿宋_GB2312" w:cs="仿宋_GB2312" w:hint="eastAsia"/>
          <w:bCs/>
          <w:sz w:val="30"/>
          <w:szCs w:val="30"/>
        </w:rPr>
        <w:t>103506万</w:t>
      </w:r>
      <w:r>
        <w:rPr>
          <w:rFonts w:ascii="仿宋_GB2312" w:eastAsia="仿宋_GB2312" w:hAnsi="仿宋_GB2312" w:cs="仿宋_GB2312" w:hint="eastAsia"/>
          <w:bCs/>
          <w:sz w:val="30"/>
          <w:szCs w:val="30"/>
        </w:rPr>
        <w:t>元</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全年保障离退休人员</w:t>
      </w:r>
      <w:r w:rsidR="008C75F9">
        <w:rPr>
          <w:rFonts w:ascii="仿宋_GB2312" w:eastAsia="仿宋_GB2312" w:hAnsi="仿宋_GB2312" w:cs="仿宋_GB2312" w:hint="eastAsia"/>
          <w:bCs/>
          <w:sz w:val="30"/>
          <w:szCs w:val="30"/>
        </w:rPr>
        <w:t>16309</w:t>
      </w:r>
      <w:r>
        <w:rPr>
          <w:rFonts w:ascii="仿宋_GB2312" w:eastAsia="仿宋_GB2312" w:hAnsi="仿宋_GB2312" w:cs="仿宋_GB2312" w:hint="eastAsia"/>
          <w:bCs/>
          <w:sz w:val="30"/>
          <w:szCs w:val="30"/>
        </w:rPr>
        <w:t>人的基本养老金待遇发放。全年预算支出执行目标</w:t>
      </w:r>
      <w:r>
        <w:rPr>
          <w:rFonts w:ascii="仿宋_GB2312" w:eastAsia="仿宋_GB2312" w:hAnsi="仿宋_GB2312" w:cs="仿宋_GB2312"/>
          <w:bCs/>
          <w:sz w:val="30"/>
          <w:szCs w:val="30"/>
        </w:rPr>
        <w:t>95%</w:t>
      </w:r>
      <w:r>
        <w:rPr>
          <w:rFonts w:ascii="仿宋_GB2312" w:eastAsia="仿宋_GB2312" w:hAnsi="仿宋_GB2312" w:cs="仿宋_GB2312" w:hint="eastAsia"/>
          <w:bCs/>
          <w:sz w:val="30"/>
          <w:szCs w:val="30"/>
        </w:rPr>
        <w:t>以上，</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承诺在每月１８日前按时足额发放养老金，首次待遇发放准确率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％以上，参保群众满意率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w:t>
      </w:r>
    </w:p>
    <w:p w:rsidR="000979F9" w:rsidRDefault="00136DE7">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bCs/>
          <w:sz w:val="30"/>
          <w:szCs w:val="30"/>
        </w:rPr>
        <w:t>201</w:t>
      </w:r>
      <w:r w:rsidR="004C4ED4">
        <w:rPr>
          <w:rFonts w:ascii="仿宋_GB2312" w:eastAsia="仿宋_GB2312" w:hAnsi="仿宋_GB2312" w:cs="仿宋_GB2312" w:hint="eastAsia"/>
          <w:bCs/>
          <w:sz w:val="30"/>
          <w:szCs w:val="30"/>
        </w:rPr>
        <w:t>9</w:t>
      </w:r>
      <w:r>
        <w:rPr>
          <w:rFonts w:ascii="仿宋_GB2312" w:eastAsia="仿宋_GB2312" w:hAnsi="仿宋_GB2312" w:cs="仿宋_GB2312" w:hint="eastAsia"/>
          <w:bCs/>
          <w:sz w:val="30"/>
          <w:szCs w:val="30"/>
        </w:rPr>
        <w:t>年预算</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工伤保险基金总支出</w:t>
      </w:r>
      <w:r w:rsidR="008C75F9" w:rsidRPr="008C75F9">
        <w:rPr>
          <w:rFonts w:ascii="仿宋_GB2312" w:eastAsia="仿宋_GB2312" w:hAnsi="仿宋_GB2312" w:cs="仿宋_GB2312" w:hint="eastAsia"/>
          <w:bCs/>
          <w:sz w:val="30"/>
          <w:szCs w:val="30"/>
        </w:rPr>
        <w:t>6107万</w:t>
      </w:r>
      <w:r>
        <w:rPr>
          <w:rFonts w:ascii="仿宋_GB2312" w:eastAsia="仿宋_GB2312" w:hAnsi="仿宋_GB2312" w:cs="仿宋_GB2312" w:hint="eastAsia"/>
          <w:bCs/>
          <w:sz w:val="30"/>
          <w:szCs w:val="30"/>
        </w:rPr>
        <w:t>元</w:t>
      </w:r>
      <w:r w:rsidRPr="008C75F9">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其中工伤保险待遇支出</w:t>
      </w:r>
      <w:r w:rsidR="008C75F9">
        <w:rPr>
          <w:rFonts w:ascii="仿宋_GB2312" w:eastAsia="仿宋_GB2312" w:hAnsi="仿宋_GB2312" w:cs="仿宋_GB2312" w:hint="eastAsia"/>
          <w:bCs/>
          <w:sz w:val="30"/>
          <w:szCs w:val="30"/>
        </w:rPr>
        <w:t>5923万</w:t>
      </w:r>
      <w:r>
        <w:rPr>
          <w:rFonts w:ascii="仿宋_GB2312" w:eastAsia="仿宋_GB2312" w:hAnsi="仿宋_GB2312" w:cs="仿宋_GB2312" w:hint="eastAsia"/>
          <w:bCs/>
          <w:sz w:val="30"/>
          <w:szCs w:val="30"/>
        </w:rPr>
        <w:t>元。全年工伤保险定期待遇享受人数</w:t>
      </w:r>
      <w:r w:rsidR="008C75F9">
        <w:rPr>
          <w:rFonts w:ascii="仿宋_GB2312" w:eastAsia="仿宋_GB2312" w:hAnsi="仿宋_GB2312" w:cs="仿宋_GB2312" w:hint="eastAsia"/>
          <w:bCs/>
          <w:sz w:val="30"/>
          <w:szCs w:val="30"/>
        </w:rPr>
        <w:t>821</w:t>
      </w:r>
      <w:r>
        <w:rPr>
          <w:rFonts w:ascii="仿宋_GB2312" w:eastAsia="仿宋_GB2312" w:hAnsi="仿宋_GB2312" w:cs="仿宋_GB2312" w:hint="eastAsia"/>
          <w:bCs/>
          <w:sz w:val="30"/>
          <w:szCs w:val="30"/>
        </w:rPr>
        <w:t>人。全年预算支出执行目标</w:t>
      </w:r>
      <w:r>
        <w:rPr>
          <w:rFonts w:ascii="仿宋_GB2312" w:eastAsia="仿宋_GB2312" w:hAnsi="仿宋_GB2312" w:cs="仿宋_GB2312"/>
          <w:bCs/>
          <w:sz w:val="30"/>
          <w:szCs w:val="30"/>
        </w:rPr>
        <w:t>95%</w:t>
      </w:r>
      <w:r>
        <w:rPr>
          <w:rFonts w:ascii="仿宋_GB2312" w:eastAsia="仿宋_GB2312" w:hAnsi="仿宋_GB2312" w:cs="仿宋_GB2312" w:hint="eastAsia"/>
          <w:bCs/>
          <w:sz w:val="30"/>
          <w:szCs w:val="30"/>
        </w:rPr>
        <w:t>以上，</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承诺在业务申报</w:t>
      </w:r>
      <w:r>
        <w:rPr>
          <w:rFonts w:ascii="仿宋_GB2312" w:eastAsia="仿宋_GB2312" w:hAnsi="仿宋_GB2312" w:cs="仿宋_GB2312"/>
          <w:bCs/>
          <w:sz w:val="30"/>
          <w:szCs w:val="30"/>
        </w:rPr>
        <w:t>20</w:t>
      </w:r>
      <w:r>
        <w:rPr>
          <w:rFonts w:ascii="仿宋_GB2312" w:eastAsia="仿宋_GB2312" w:hAnsi="仿宋_GB2312" w:cs="仿宋_GB2312" w:hint="eastAsia"/>
          <w:bCs/>
          <w:sz w:val="30"/>
          <w:szCs w:val="30"/>
        </w:rPr>
        <w:t>个工作日内（含业务审核、财务拨付）将申报资金拨付至各定点医疗机构及参保单位，首次拨款准确率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％以上，参保群众满意率</w:t>
      </w:r>
      <w:r>
        <w:rPr>
          <w:rFonts w:ascii="仿宋_GB2312" w:eastAsia="仿宋_GB2312" w:hAnsi="仿宋_GB2312" w:cs="仿宋_GB2312"/>
          <w:bCs/>
          <w:sz w:val="30"/>
          <w:szCs w:val="30"/>
        </w:rPr>
        <w:t>95%</w:t>
      </w:r>
      <w:r>
        <w:rPr>
          <w:rFonts w:ascii="仿宋_GB2312" w:eastAsia="仿宋_GB2312" w:hAnsi="仿宋_GB2312" w:cs="仿宋_GB2312" w:hint="eastAsia"/>
          <w:bCs/>
          <w:sz w:val="30"/>
          <w:szCs w:val="30"/>
        </w:rPr>
        <w:t>以上。</w:t>
      </w:r>
    </w:p>
    <w:p w:rsidR="000979F9" w:rsidRDefault="00136DE7">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bCs/>
          <w:sz w:val="30"/>
          <w:szCs w:val="30"/>
        </w:rPr>
        <w:t>201</w:t>
      </w:r>
      <w:r>
        <w:rPr>
          <w:rFonts w:ascii="仿宋_GB2312" w:eastAsia="仿宋_GB2312" w:hAnsi="仿宋_GB2312" w:cs="仿宋_GB2312" w:hint="eastAsia"/>
          <w:bCs/>
          <w:sz w:val="30"/>
          <w:szCs w:val="30"/>
        </w:rPr>
        <w:t>9年预算</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失业保险基金总支出</w:t>
      </w:r>
      <w:r w:rsidR="008C75F9">
        <w:rPr>
          <w:rFonts w:ascii="仿宋_GB2312" w:eastAsia="仿宋_GB2312" w:hAnsi="仿宋_GB2312" w:cs="仿宋_GB2312" w:hint="eastAsia"/>
          <w:bCs/>
          <w:sz w:val="30"/>
          <w:szCs w:val="30"/>
        </w:rPr>
        <w:t>4194万</w:t>
      </w:r>
      <w:r>
        <w:rPr>
          <w:rFonts w:ascii="仿宋_GB2312" w:eastAsia="仿宋_GB2312" w:hAnsi="仿宋_GB2312" w:cs="仿宋_GB2312" w:hint="eastAsia"/>
          <w:bCs/>
          <w:sz w:val="30"/>
          <w:szCs w:val="30"/>
        </w:rPr>
        <w:t>元（含稳岗补贴支出</w:t>
      </w:r>
      <w:r w:rsidR="00932027">
        <w:rPr>
          <w:rFonts w:ascii="仿宋_GB2312" w:eastAsia="仿宋_GB2312" w:hAnsi="仿宋_GB2312" w:cs="仿宋_GB2312" w:hint="eastAsia"/>
          <w:bCs/>
          <w:sz w:val="30"/>
          <w:szCs w:val="30"/>
        </w:rPr>
        <w:t>1882</w:t>
      </w:r>
      <w:r w:rsidR="008C75F9">
        <w:rPr>
          <w:rFonts w:ascii="仿宋_GB2312" w:eastAsia="仿宋_GB2312" w:hAnsi="仿宋_GB2312" w:cs="仿宋_GB2312" w:hint="eastAsia"/>
          <w:bCs/>
          <w:sz w:val="30"/>
          <w:szCs w:val="30"/>
        </w:rPr>
        <w:t>万</w:t>
      </w:r>
      <w:r>
        <w:rPr>
          <w:rFonts w:ascii="仿宋_GB2312" w:eastAsia="仿宋_GB2312" w:hAnsi="仿宋_GB2312" w:cs="仿宋_GB2312" w:hint="eastAsia"/>
          <w:bCs/>
          <w:sz w:val="30"/>
          <w:szCs w:val="30"/>
        </w:rPr>
        <w:t>元</w:t>
      </w:r>
      <w:r>
        <w:rPr>
          <w:rFonts w:ascii="仿宋_GB2312" w:eastAsia="仿宋_GB2312" w:hAnsi="仿宋_GB2312" w:cs="仿宋_GB2312"/>
          <w:bCs/>
          <w:kern w:val="0"/>
          <w:sz w:val="30"/>
          <w:szCs w:val="30"/>
        </w:rPr>
        <w:t>,</w:t>
      </w:r>
      <w:r>
        <w:rPr>
          <w:rFonts w:ascii="仿宋_GB2312" w:eastAsia="仿宋_GB2312" w:hAnsi="仿宋_GB2312" w:cs="仿宋_GB2312" w:hint="eastAsia"/>
          <w:bCs/>
          <w:sz w:val="30"/>
          <w:szCs w:val="30"/>
        </w:rPr>
        <w:t>失业保险待遇支出</w:t>
      </w:r>
      <w:r w:rsidR="00932027">
        <w:rPr>
          <w:rFonts w:ascii="仿宋_GB2312" w:eastAsia="仿宋_GB2312" w:hAnsi="仿宋_GB2312" w:cs="仿宋_GB2312" w:hint="eastAsia"/>
          <w:bCs/>
          <w:sz w:val="30"/>
          <w:szCs w:val="30"/>
        </w:rPr>
        <w:t>1755</w:t>
      </w:r>
      <w:r w:rsidR="008C75F9">
        <w:rPr>
          <w:rFonts w:ascii="仿宋_GB2312" w:eastAsia="仿宋_GB2312" w:hAnsi="仿宋_GB2312" w:cs="仿宋_GB2312" w:hint="eastAsia"/>
          <w:bCs/>
          <w:sz w:val="30"/>
          <w:szCs w:val="30"/>
        </w:rPr>
        <w:t>万</w:t>
      </w:r>
      <w:r>
        <w:rPr>
          <w:rFonts w:ascii="仿宋_GB2312" w:eastAsia="仿宋_GB2312" w:hAnsi="仿宋_GB2312" w:cs="仿宋_GB2312" w:hint="eastAsia"/>
          <w:bCs/>
          <w:sz w:val="30"/>
          <w:szCs w:val="30"/>
        </w:rPr>
        <w:t>元）。全年领取失业金人数</w:t>
      </w:r>
      <w:r w:rsidR="00F0324D">
        <w:rPr>
          <w:rFonts w:ascii="仿宋_GB2312" w:eastAsia="仿宋_GB2312" w:hAnsi="仿宋_GB2312" w:cs="仿宋_GB2312" w:hint="eastAsia"/>
          <w:bCs/>
          <w:sz w:val="30"/>
          <w:szCs w:val="30"/>
        </w:rPr>
        <w:t>2845</w:t>
      </w:r>
      <w:r>
        <w:rPr>
          <w:rFonts w:ascii="仿宋_GB2312" w:eastAsia="仿宋_GB2312" w:hAnsi="仿宋_GB2312" w:cs="仿宋_GB2312" w:hint="eastAsia"/>
          <w:bCs/>
          <w:sz w:val="30"/>
          <w:szCs w:val="30"/>
        </w:rPr>
        <w:t>人。全年代缴失业人员医疗保险费</w:t>
      </w:r>
      <w:r w:rsidR="00F0324D" w:rsidRPr="00F0324D">
        <w:rPr>
          <w:rFonts w:ascii="仿宋_GB2312" w:eastAsia="仿宋_GB2312" w:hAnsi="仿宋_GB2312" w:cs="仿宋_GB2312"/>
          <w:bCs/>
          <w:sz w:val="30"/>
          <w:szCs w:val="30"/>
        </w:rPr>
        <w:t>17872</w:t>
      </w:r>
      <w:r>
        <w:rPr>
          <w:rFonts w:ascii="仿宋_GB2312" w:eastAsia="仿宋_GB2312" w:hAnsi="仿宋_GB2312" w:cs="仿宋_GB2312" w:hint="eastAsia"/>
          <w:bCs/>
          <w:sz w:val="30"/>
          <w:szCs w:val="30"/>
        </w:rPr>
        <w:t>人次。全年享受技能补贴</w:t>
      </w:r>
      <w:r w:rsidR="00F0324D">
        <w:rPr>
          <w:rFonts w:ascii="仿宋_GB2312" w:eastAsia="仿宋_GB2312" w:hAnsi="仿宋_GB2312" w:cs="仿宋_GB2312" w:hint="eastAsia"/>
          <w:bCs/>
          <w:sz w:val="30"/>
          <w:szCs w:val="30"/>
        </w:rPr>
        <w:t>312</w:t>
      </w:r>
      <w:r>
        <w:rPr>
          <w:rFonts w:ascii="仿宋_GB2312" w:eastAsia="仿宋_GB2312" w:hAnsi="仿宋_GB2312" w:cs="仿宋_GB2312" w:hint="eastAsia"/>
          <w:bCs/>
          <w:sz w:val="30"/>
          <w:szCs w:val="30"/>
        </w:rPr>
        <w:t>人</w:t>
      </w:r>
      <w:r w:rsidR="00F0324D">
        <w:rPr>
          <w:rFonts w:ascii="仿宋_GB2312" w:eastAsia="仿宋_GB2312" w:hAnsi="仿宋_GB2312" w:cs="仿宋_GB2312" w:hint="eastAsia"/>
          <w:bCs/>
          <w:sz w:val="30"/>
          <w:szCs w:val="30"/>
        </w:rPr>
        <w:t>，</w:t>
      </w:r>
      <w:r w:rsidR="00F0324D" w:rsidRPr="00F0324D">
        <w:rPr>
          <w:rFonts w:ascii="仿宋_GB2312" w:eastAsia="仿宋_GB2312" w:hAnsi="仿宋_GB2312" w:cs="仿宋_GB2312" w:hint="eastAsia"/>
          <w:bCs/>
          <w:sz w:val="30"/>
          <w:szCs w:val="30"/>
        </w:rPr>
        <w:t>享受稳岗补贴62305人次</w:t>
      </w:r>
      <w:r>
        <w:rPr>
          <w:rFonts w:ascii="仿宋_GB2312" w:eastAsia="仿宋_GB2312" w:hAnsi="仿宋_GB2312" w:cs="仿宋_GB2312" w:hint="eastAsia"/>
          <w:bCs/>
          <w:sz w:val="30"/>
          <w:szCs w:val="30"/>
        </w:rPr>
        <w:t>。全年预算支出执行目标</w:t>
      </w:r>
      <w:r>
        <w:rPr>
          <w:rFonts w:ascii="仿宋_GB2312" w:eastAsia="仿宋_GB2312" w:hAnsi="仿宋_GB2312" w:cs="仿宋_GB2312"/>
          <w:bCs/>
          <w:sz w:val="30"/>
          <w:szCs w:val="30"/>
        </w:rPr>
        <w:t>95%</w:t>
      </w:r>
      <w:r>
        <w:rPr>
          <w:rFonts w:ascii="仿宋_GB2312" w:eastAsia="仿宋_GB2312" w:hAnsi="仿宋_GB2312" w:cs="仿宋_GB2312" w:hint="eastAsia"/>
          <w:bCs/>
          <w:sz w:val="30"/>
          <w:szCs w:val="30"/>
        </w:rPr>
        <w:t>以上，</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承诺在每月１８日前按时足额发放各项待遇，首次发放准确率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％以上，参保群众满意率</w:t>
      </w:r>
      <w:r>
        <w:rPr>
          <w:rFonts w:ascii="仿宋_GB2312" w:eastAsia="仿宋_GB2312" w:hAnsi="仿宋_GB2312" w:cs="仿宋_GB2312"/>
          <w:bCs/>
          <w:sz w:val="30"/>
          <w:szCs w:val="30"/>
        </w:rPr>
        <w:t>95%</w:t>
      </w:r>
      <w:r>
        <w:rPr>
          <w:rFonts w:ascii="仿宋_GB2312" w:eastAsia="仿宋_GB2312" w:hAnsi="仿宋_GB2312" w:cs="仿宋_GB2312" w:hint="eastAsia"/>
          <w:bCs/>
          <w:sz w:val="30"/>
          <w:szCs w:val="30"/>
        </w:rPr>
        <w:t>以上。</w:t>
      </w:r>
    </w:p>
    <w:p w:rsidR="000979F9" w:rsidRDefault="00136DE7">
      <w:pPr>
        <w:spacing w:line="560" w:lineRule="exact"/>
        <w:ind w:firstLine="640"/>
        <w:rPr>
          <w:rStyle w:val="aa"/>
          <w:rFonts w:ascii="仿宋_GB2312" w:eastAsia="仿宋_GB2312" w:hAnsi="仿宋_GB2312" w:cs="仿宋_GB2312"/>
          <w:bCs w:val="0"/>
          <w:spacing w:val="-4"/>
          <w:sz w:val="30"/>
          <w:szCs w:val="30"/>
        </w:rPr>
      </w:pPr>
      <w:r>
        <w:rPr>
          <w:rStyle w:val="aa"/>
          <w:rFonts w:ascii="仿宋_GB2312" w:eastAsia="仿宋_GB2312" w:hAnsi="仿宋_GB2312" w:cs="仿宋_GB2312" w:hint="eastAsia"/>
          <w:bCs w:val="0"/>
          <w:spacing w:val="-4"/>
          <w:sz w:val="30"/>
          <w:szCs w:val="30"/>
        </w:rPr>
        <w:t>二、各项社会保险基金预算完成及运行情况</w:t>
      </w: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（一）企业职工基本养老保险基金预算完成及运行情况分析</w:t>
      </w:r>
    </w:p>
    <w:p w:rsidR="000979F9" w:rsidRDefault="00136DE7">
      <w:pPr>
        <w:ind w:firstLineChars="200" w:firstLine="600"/>
        <w:rPr>
          <w:rFonts w:ascii="仿宋_GB2312" w:eastAsia="仿宋_GB2312" w:hAnsi="仿宋_GB2312"/>
          <w:bCs/>
          <w:sz w:val="30"/>
          <w:szCs w:val="30"/>
        </w:rPr>
      </w:pPr>
      <w:r>
        <w:rPr>
          <w:rFonts w:ascii="仿宋_GB2312" w:eastAsia="仿宋_GB2312" w:hAnsi="仿宋_GB2312" w:hint="eastAsia"/>
          <w:bCs/>
          <w:sz w:val="30"/>
          <w:szCs w:val="30"/>
        </w:rPr>
        <w:t>2019年度，</w:t>
      </w:r>
      <w:r w:rsidR="004306B1">
        <w:rPr>
          <w:rFonts w:ascii="仿宋_GB2312" w:eastAsia="仿宋_GB2312" w:hAnsi="仿宋_GB2312" w:hint="eastAsia"/>
          <w:bCs/>
          <w:sz w:val="30"/>
          <w:szCs w:val="30"/>
        </w:rPr>
        <w:t>哈密市</w:t>
      </w:r>
      <w:r>
        <w:rPr>
          <w:rFonts w:ascii="仿宋_GB2312" w:eastAsia="仿宋_GB2312" w:hAnsi="仿宋_GB2312" w:hint="eastAsia"/>
          <w:bCs/>
          <w:sz w:val="30"/>
          <w:szCs w:val="30"/>
        </w:rPr>
        <w:t>企业养老保险基金总收入</w:t>
      </w:r>
      <w:r w:rsidR="005C288A">
        <w:rPr>
          <w:rFonts w:ascii="仿宋_GB2312" w:eastAsia="仿宋_GB2312" w:hAnsi="仿宋_GB2312" w:hint="eastAsia"/>
          <w:bCs/>
          <w:sz w:val="30"/>
          <w:szCs w:val="30"/>
        </w:rPr>
        <w:t>167008万</w:t>
      </w:r>
      <w:r>
        <w:rPr>
          <w:rFonts w:ascii="仿宋_GB2312" w:eastAsia="仿宋_GB2312" w:hAnsi="仿宋_GB2312" w:hint="eastAsia"/>
          <w:bCs/>
          <w:sz w:val="30"/>
          <w:szCs w:val="30"/>
        </w:rPr>
        <w:t>元</w:t>
      </w:r>
      <w:r>
        <w:rPr>
          <w:rFonts w:ascii="仿宋_GB2312" w:eastAsia="仿宋_GB2312" w:hAnsi="宋体" w:cs="宋体" w:hint="eastAsia"/>
          <w:kern w:val="0"/>
          <w:sz w:val="30"/>
          <w:szCs w:val="30"/>
        </w:rPr>
        <w:t>，其中：保费收入</w:t>
      </w:r>
      <w:r w:rsidR="005C288A">
        <w:rPr>
          <w:rFonts w:ascii="仿宋_GB2312" w:eastAsia="仿宋_GB2312" w:hAnsi="宋体" w:cs="宋体" w:hint="eastAsia"/>
          <w:kern w:val="0"/>
          <w:sz w:val="30"/>
          <w:szCs w:val="30"/>
        </w:rPr>
        <w:t>117275万</w:t>
      </w:r>
      <w:r>
        <w:rPr>
          <w:rFonts w:ascii="仿宋_GB2312" w:eastAsia="仿宋_GB2312" w:hAnsi="宋体" w:cs="宋体" w:hint="eastAsia"/>
          <w:kern w:val="0"/>
          <w:sz w:val="30"/>
          <w:szCs w:val="30"/>
        </w:rPr>
        <w:t>元，利息收入</w:t>
      </w:r>
      <w:r w:rsidR="005C288A">
        <w:rPr>
          <w:rFonts w:ascii="仿宋_GB2312" w:eastAsia="仿宋_GB2312" w:hAnsi="宋体" w:cs="宋体" w:hint="eastAsia"/>
          <w:kern w:val="0"/>
          <w:sz w:val="30"/>
          <w:szCs w:val="30"/>
        </w:rPr>
        <w:t>1470万元</w:t>
      </w:r>
      <w:r>
        <w:rPr>
          <w:rFonts w:ascii="仿宋_GB2312" w:eastAsia="仿宋_GB2312" w:hAnsi="宋体" w:cs="宋体" w:hint="eastAsia"/>
          <w:kern w:val="0"/>
          <w:sz w:val="30"/>
          <w:szCs w:val="30"/>
        </w:rPr>
        <w:t>，其他收入</w:t>
      </w:r>
      <w:r w:rsidR="005C288A">
        <w:rPr>
          <w:rFonts w:ascii="仿宋_GB2312" w:eastAsia="仿宋_GB2312" w:hAnsi="宋体" w:cs="宋体" w:hint="eastAsia"/>
          <w:kern w:val="0"/>
          <w:sz w:val="30"/>
          <w:szCs w:val="30"/>
        </w:rPr>
        <w:t>689万</w:t>
      </w:r>
      <w:r>
        <w:rPr>
          <w:rFonts w:ascii="仿宋_GB2312" w:eastAsia="仿宋_GB2312" w:hAnsi="宋体" w:cs="宋体" w:hint="eastAsia"/>
          <w:kern w:val="0"/>
          <w:sz w:val="30"/>
          <w:szCs w:val="30"/>
        </w:rPr>
        <w:t>元，转移收入</w:t>
      </w:r>
      <w:r w:rsidR="005C288A">
        <w:rPr>
          <w:rFonts w:ascii="仿宋_GB2312" w:eastAsia="仿宋_GB2312" w:hAnsi="宋体" w:cs="宋体" w:hint="eastAsia"/>
          <w:kern w:val="0"/>
          <w:sz w:val="30"/>
          <w:szCs w:val="30"/>
        </w:rPr>
        <w:t>2854万</w:t>
      </w:r>
      <w:r>
        <w:rPr>
          <w:rFonts w:ascii="仿宋_GB2312" w:eastAsia="仿宋_GB2312" w:hAnsi="宋体" w:cs="宋体" w:hint="eastAsia"/>
          <w:kern w:val="0"/>
          <w:sz w:val="30"/>
          <w:szCs w:val="30"/>
        </w:rPr>
        <w:t>元，下级上解收入</w:t>
      </w:r>
      <w:r w:rsidR="005C288A">
        <w:rPr>
          <w:rFonts w:ascii="仿宋_GB2312" w:eastAsia="仿宋_GB2312" w:hAnsi="宋体" w:cs="宋体" w:hint="eastAsia"/>
          <w:kern w:val="0"/>
          <w:sz w:val="30"/>
          <w:szCs w:val="30"/>
        </w:rPr>
        <w:t>17102万</w:t>
      </w:r>
      <w:r>
        <w:rPr>
          <w:rFonts w:ascii="仿宋_GB2312" w:eastAsia="仿宋_GB2312" w:hAnsi="宋体" w:cs="宋体" w:hint="eastAsia"/>
          <w:kern w:val="0"/>
          <w:sz w:val="30"/>
          <w:szCs w:val="30"/>
        </w:rPr>
        <w:t>元，</w:t>
      </w:r>
      <w:r w:rsidR="005C288A">
        <w:rPr>
          <w:rFonts w:ascii="仿宋_GB2312" w:eastAsia="仿宋_GB2312" w:hAnsi="宋体" w:cs="宋体" w:hint="eastAsia"/>
          <w:kern w:val="0"/>
          <w:sz w:val="30"/>
          <w:szCs w:val="30"/>
        </w:rPr>
        <w:t>上级</w:t>
      </w:r>
      <w:r>
        <w:rPr>
          <w:rFonts w:ascii="仿宋_GB2312" w:eastAsia="仿宋_GB2312" w:hAnsi="宋体" w:cs="宋体" w:hint="eastAsia"/>
          <w:kern w:val="0"/>
          <w:sz w:val="30"/>
          <w:szCs w:val="30"/>
        </w:rPr>
        <w:t>补助收入</w:t>
      </w:r>
      <w:r w:rsidR="005C288A">
        <w:rPr>
          <w:rFonts w:ascii="仿宋_GB2312" w:eastAsia="仿宋_GB2312" w:hAnsi="宋体" w:cs="宋体" w:hint="eastAsia"/>
          <w:kern w:val="0"/>
          <w:sz w:val="30"/>
          <w:szCs w:val="30"/>
        </w:rPr>
        <w:t>27618万</w:t>
      </w:r>
      <w:r>
        <w:rPr>
          <w:rFonts w:ascii="仿宋_GB2312" w:eastAsia="仿宋_GB2312" w:hAnsi="宋体" w:cs="宋体" w:hint="eastAsia"/>
          <w:kern w:val="0"/>
          <w:sz w:val="30"/>
          <w:szCs w:val="30"/>
        </w:rPr>
        <w:t>元。基金</w:t>
      </w:r>
      <w:r>
        <w:rPr>
          <w:rFonts w:ascii="仿宋_GB2312" w:eastAsia="仿宋_GB2312" w:hAnsi="仿宋_GB2312" w:hint="eastAsia"/>
          <w:bCs/>
          <w:sz w:val="30"/>
          <w:szCs w:val="30"/>
        </w:rPr>
        <w:t>总支出</w:t>
      </w:r>
      <w:r w:rsidR="005C288A">
        <w:rPr>
          <w:rFonts w:ascii="仿宋_GB2312" w:eastAsia="仿宋_GB2312" w:hAnsi="仿宋_GB2312" w:hint="eastAsia"/>
          <w:bCs/>
          <w:sz w:val="30"/>
          <w:szCs w:val="30"/>
        </w:rPr>
        <w:t>163482万</w:t>
      </w:r>
      <w:r>
        <w:rPr>
          <w:rFonts w:ascii="仿宋_GB2312" w:eastAsia="仿宋_GB2312" w:hAnsi="仿宋_GB2312" w:hint="eastAsia"/>
          <w:bCs/>
          <w:sz w:val="30"/>
          <w:szCs w:val="30"/>
        </w:rPr>
        <w:t>元</w:t>
      </w:r>
      <w:r>
        <w:rPr>
          <w:rFonts w:ascii="仿宋_GB2312" w:eastAsia="仿宋_GB2312" w:hAnsi="宋体" w:cs="宋体" w:hint="eastAsia"/>
          <w:kern w:val="0"/>
          <w:sz w:val="30"/>
          <w:szCs w:val="30"/>
        </w:rPr>
        <w:t>,其中：基本养老金支出</w:t>
      </w:r>
      <w:r w:rsidR="005C288A">
        <w:rPr>
          <w:rFonts w:ascii="仿宋_GB2312" w:eastAsia="仿宋_GB2312" w:hAnsi="宋体" w:cs="宋体" w:hint="eastAsia"/>
          <w:kern w:val="0"/>
          <w:sz w:val="30"/>
          <w:szCs w:val="30"/>
        </w:rPr>
        <w:t>112561万</w:t>
      </w:r>
      <w:r>
        <w:rPr>
          <w:rFonts w:ascii="仿宋_GB2312" w:eastAsia="仿宋_GB2312" w:hAnsi="宋体" w:cs="宋体" w:hint="eastAsia"/>
          <w:kern w:val="0"/>
          <w:sz w:val="30"/>
          <w:szCs w:val="30"/>
        </w:rPr>
        <w:t>元，丧葬抚恤金支出</w:t>
      </w:r>
      <w:r w:rsidR="005C288A">
        <w:rPr>
          <w:rFonts w:ascii="仿宋_GB2312" w:eastAsia="仿宋_GB2312" w:hAnsi="宋体" w:cs="宋体" w:hint="eastAsia"/>
          <w:kern w:val="0"/>
          <w:sz w:val="30"/>
          <w:szCs w:val="30"/>
        </w:rPr>
        <w:t>5882万</w:t>
      </w:r>
      <w:r>
        <w:rPr>
          <w:rFonts w:ascii="仿宋_GB2312" w:eastAsia="仿宋_GB2312" w:hAnsi="宋体" w:cs="宋体" w:hint="eastAsia"/>
          <w:kern w:val="0"/>
          <w:sz w:val="30"/>
          <w:szCs w:val="30"/>
        </w:rPr>
        <w:t>元，转移支出</w:t>
      </w:r>
      <w:r w:rsidR="005C288A">
        <w:rPr>
          <w:rFonts w:ascii="仿宋_GB2312" w:eastAsia="仿宋_GB2312" w:hAnsi="宋体" w:cs="宋体" w:hint="eastAsia"/>
          <w:kern w:val="0"/>
          <w:sz w:val="30"/>
          <w:szCs w:val="30"/>
        </w:rPr>
        <w:t>5099万</w:t>
      </w:r>
      <w:r>
        <w:rPr>
          <w:rFonts w:ascii="仿宋_GB2312" w:eastAsia="仿宋_GB2312" w:hAnsi="宋体" w:cs="宋体" w:hint="eastAsia"/>
          <w:kern w:val="0"/>
          <w:sz w:val="30"/>
          <w:szCs w:val="30"/>
        </w:rPr>
        <w:t>元，补助下级支出</w:t>
      </w:r>
      <w:r w:rsidR="005C288A">
        <w:rPr>
          <w:rFonts w:ascii="仿宋_GB2312" w:eastAsia="仿宋_GB2312" w:hAnsi="宋体" w:cs="宋体" w:hint="eastAsia"/>
          <w:kern w:val="0"/>
          <w:sz w:val="30"/>
          <w:szCs w:val="30"/>
        </w:rPr>
        <w:t>22838万</w:t>
      </w:r>
      <w:r>
        <w:rPr>
          <w:rFonts w:ascii="仿宋_GB2312" w:eastAsia="仿宋_GB2312" w:hAnsi="宋体" w:cs="宋体" w:hint="eastAsia"/>
          <w:kern w:val="0"/>
          <w:sz w:val="30"/>
          <w:szCs w:val="30"/>
        </w:rPr>
        <w:t>元，上解</w:t>
      </w:r>
      <w:r w:rsidR="00FC14E1">
        <w:rPr>
          <w:rFonts w:ascii="仿宋_GB2312" w:eastAsia="仿宋_GB2312" w:hAnsi="宋体" w:cs="宋体" w:hint="eastAsia"/>
          <w:kern w:val="0"/>
          <w:sz w:val="30"/>
          <w:szCs w:val="30"/>
        </w:rPr>
        <w:t>上级</w:t>
      </w:r>
      <w:r>
        <w:rPr>
          <w:rFonts w:ascii="仿宋_GB2312" w:eastAsia="仿宋_GB2312" w:hAnsi="宋体" w:cs="宋体" w:hint="eastAsia"/>
          <w:kern w:val="0"/>
          <w:sz w:val="30"/>
          <w:szCs w:val="30"/>
        </w:rPr>
        <w:t>支出</w:t>
      </w:r>
      <w:r w:rsidR="00FC14E1">
        <w:rPr>
          <w:rFonts w:ascii="仿宋_GB2312" w:eastAsia="仿宋_GB2312" w:hAnsi="宋体" w:cs="宋体" w:hint="eastAsia"/>
          <w:kern w:val="0"/>
          <w:sz w:val="30"/>
          <w:szCs w:val="30"/>
        </w:rPr>
        <w:t>17102万</w:t>
      </w:r>
      <w:r>
        <w:rPr>
          <w:rFonts w:ascii="仿宋_GB2312" w:eastAsia="仿宋_GB2312" w:hAnsi="宋体" w:cs="宋体" w:hint="eastAsia"/>
          <w:kern w:val="0"/>
          <w:sz w:val="30"/>
          <w:szCs w:val="30"/>
        </w:rPr>
        <w:t>元。基金</w:t>
      </w:r>
      <w:r>
        <w:rPr>
          <w:rFonts w:ascii="仿宋_GB2312" w:eastAsia="仿宋_GB2312" w:hAnsi="仿宋_GB2312" w:hint="eastAsia"/>
          <w:bCs/>
          <w:sz w:val="30"/>
          <w:szCs w:val="30"/>
        </w:rPr>
        <w:t>当期结余</w:t>
      </w:r>
      <w:r w:rsidR="00FC14E1">
        <w:rPr>
          <w:rFonts w:ascii="仿宋_GB2312" w:eastAsia="仿宋_GB2312" w:hAnsi="仿宋_GB2312" w:hint="eastAsia"/>
          <w:bCs/>
          <w:sz w:val="30"/>
          <w:szCs w:val="30"/>
        </w:rPr>
        <w:t>3526万</w:t>
      </w:r>
      <w:r>
        <w:rPr>
          <w:rFonts w:ascii="仿宋_GB2312" w:eastAsia="仿宋_GB2312" w:hAnsi="仿宋_GB2312" w:hint="eastAsia"/>
          <w:bCs/>
          <w:sz w:val="30"/>
          <w:szCs w:val="30"/>
        </w:rPr>
        <w:t>元，累计结余</w:t>
      </w:r>
      <w:r w:rsidR="00FC14E1">
        <w:rPr>
          <w:rFonts w:ascii="仿宋_GB2312" w:eastAsia="仿宋_GB2312" w:hAnsi="仿宋_GB2312" w:hint="eastAsia"/>
          <w:bCs/>
          <w:sz w:val="30"/>
          <w:szCs w:val="30"/>
        </w:rPr>
        <w:t>122431万</w:t>
      </w:r>
      <w:r>
        <w:rPr>
          <w:rFonts w:ascii="仿宋_GB2312" w:eastAsia="仿宋_GB2312" w:hAnsi="仿宋_GB2312" w:hint="eastAsia"/>
          <w:bCs/>
          <w:sz w:val="30"/>
          <w:szCs w:val="30"/>
        </w:rPr>
        <w:t>元。</w:t>
      </w:r>
    </w:p>
    <w:p w:rsidR="000979F9" w:rsidRPr="00C865D2" w:rsidRDefault="00136DE7" w:rsidP="00C865D2">
      <w:pPr>
        <w:ind w:firstLineChars="200" w:firstLine="600"/>
        <w:rPr>
          <w:rFonts w:ascii="仿宋_GB2312" w:eastAsia="仿宋_GB2312" w:hAnsi="仿宋_GB2312"/>
          <w:bCs/>
          <w:sz w:val="30"/>
          <w:szCs w:val="30"/>
        </w:rPr>
      </w:pPr>
      <w:r w:rsidRPr="00C865D2">
        <w:rPr>
          <w:rFonts w:ascii="仿宋_GB2312" w:eastAsia="仿宋_GB2312" w:hAnsi="仿宋_GB2312" w:hint="eastAsia"/>
          <w:bCs/>
          <w:sz w:val="30"/>
          <w:szCs w:val="30"/>
        </w:rPr>
        <w:t>2019年度养老保险费收入</w:t>
      </w:r>
      <w:r w:rsidR="00C865D2">
        <w:rPr>
          <w:rFonts w:ascii="仿宋_GB2312" w:eastAsia="仿宋_GB2312" w:hAnsi="仿宋_GB2312" w:hint="eastAsia"/>
          <w:bCs/>
          <w:sz w:val="30"/>
          <w:szCs w:val="30"/>
        </w:rPr>
        <w:t>117275万</w:t>
      </w:r>
      <w:r w:rsidRPr="00C865D2">
        <w:rPr>
          <w:rFonts w:ascii="仿宋_GB2312" w:eastAsia="仿宋_GB2312" w:hAnsi="仿宋_GB2312" w:hint="eastAsia"/>
          <w:bCs/>
          <w:sz w:val="30"/>
          <w:szCs w:val="30"/>
        </w:rPr>
        <w:t>元，与去年同期相比增加</w:t>
      </w:r>
      <w:r w:rsidR="00C865D2">
        <w:rPr>
          <w:rFonts w:ascii="仿宋_GB2312" w:eastAsia="仿宋_GB2312" w:hAnsi="仿宋_GB2312" w:hint="eastAsia"/>
          <w:bCs/>
          <w:sz w:val="30"/>
          <w:szCs w:val="30"/>
        </w:rPr>
        <w:t>6379万</w:t>
      </w:r>
      <w:r w:rsidRPr="00C865D2">
        <w:rPr>
          <w:rFonts w:ascii="仿宋_GB2312" w:eastAsia="仿宋_GB2312" w:hAnsi="仿宋_GB2312" w:hint="eastAsia"/>
          <w:bCs/>
          <w:sz w:val="30"/>
          <w:szCs w:val="30"/>
        </w:rPr>
        <w:t>元，增加</w:t>
      </w:r>
      <w:r w:rsidR="00C865D2">
        <w:rPr>
          <w:rFonts w:ascii="仿宋_GB2312" w:eastAsia="仿宋_GB2312" w:hAnsi="仿宋_GB2312" w:hint="eastAsia"/>
          <w:bCs/>
          <w:sz w:val="30"/>
          <w:szCs w:val="30"/>
        </w:rPr>
        <w:t>5.75</w:t>
      </w:r>
      <w:r w:rsidRPr="00C865D2">
        <w:rPr>
          <w:rFonts w:ascii="仿宋_GB2312" w:eastAsia="仿宋_GB2312" w:hAnsi="仿宋_GB2312" w:hint="eastAsia"/>
          <w:bCs/>
          <w:sz w:val="30"/>
          <w:szCs w:val="30"/>
        </w:rPr>
        <w:t>%,完成全年预算的</w:t>
      </w:r>
      <w:r w:rsidR="00607BC6">
        <w:rPr>
          <w:rFonts w:ascii="仿宋_GB2312" w:eastAsia="仿宋_GB2312" w:hAnsi="仿宋_GB2312" w:hint="eastAsia"/>
          <w:bCs/>
          <w:sz w:val="30"/>
          <w:szCs w:val="30"/>
        </w:rPr>
        <w:t>108.68</w:t>
      </w:r>
      <w:r w:rsidRPr="00C865D2">
        <w:rPr>
          <w:rFonts w:ascii="仿宋_GB2312" w:eastAsia="仿宋_GB2312" w:hAnsi="仿宋_GB2312" w:hint="eastAsia"/>
          <w:bCs/>
          <w:sz w:val="30"/>
          <w:szCs w:val="30"/>
        </w:rPr>
        <w:t>%；养老金待遇支出</w:t>
      </w:r>
      <w:r w:rsidR="00C865D2">
        <w:rPr>
          <w:rFonts w:ascii="仿宋_GB2312" w:eastAsia="仿宋_GB2312" w:hAnsi="仿宋_GB2312" w:hint="eastAsia"/>
          <w:bCs/>
          <w:sz w:val="30"/>
          <w:szCs w:val="30"/>
        </w:rPr>
        <w:t>112561万</w:t>
      </w:r>
      <w:r w:rsidRPr="00C865D2">
        <w:rPr>
          <w:rFonts w:ascii="仿宋_GB2312" w:eastAsia="仿宋_GB2312" w:hAnsi="仿宋_GB2312" w:hint="eastAsia"/>
          <w:bCs/>
          <w:sz w:val="30"/>
          <w:szCs w:val="30"/>
        </w:rPr>
        <w:t>元，与去年同期相比增加</w:t>
      </w:r>
      <w:r w:rsidR="00C865D2">
        <w:rPr>
          <w:rFonts w:ascii="仿宋_GB2312" w:eastAsia="仿宋_GB2312" w:hAnsi="仿宋_GB2312" w:hint="eastAsia"/>
          <w:bCs/>
          <w:sz w:val="30"/>
          <w:szCs w:val="30"/>
        </w:rPr>
        <w:t>8812万</w:t>
      </w:r>
      <w:r w:rsidRPr="00C865D2">
        <w:rPr>
          <w:rFonts w:ascii="仿宋_GB2312" w:eastAsia="仿宋_GB2312" w:hAnsi="仿宋_GB2312" w:hint="eastAsia"/>
          <w:bCs/>
          <w:sz w:val="30"/>
          <w:szCs w:val="30"/>
        </w:rPr>
        <w:t>元，增长</w:t>
      </w:r>
      <w:r w:rsidR="00C865D2">
        <w:rPr>
          <w:rFonts w:ascii="仿宋_GB2312" w:eastAsia="仿宋_GB2312" w:hAnsi="仿宋_GB2312" w:hint="eastAsia"/>
          <w:bCs/>
          <w:sz w:val="30"/>
          <w:szCs w:val="30"/>
        </w:rPr>
        <w:t>8.49</w:t>
      </w:r>
      <w:r w:rsidRPr="00C865D2">
        <w:rPr>
          <w:rFonts w:ascii="仿宋_GB2312" w:eastAsia="仿宋_GB2312" w:hAnsi="仿宋_GB2312" w:hint="eastAsia"/>
          <w:bCs/>
          <w:sz w:val="30"/>
          <w:szCs w:val="30"/>
        </w:rPr>
        <w:t>%，完成全年预算的</w:t>
      </w:r>
      <w:r w:rsidR="00176D8D">
        <w:rPr>
          <w:rFonts w:ascii="仿宋_GB2312" w:eastAsia="仿宋_GB2312" w:hAnsi="仿宋_GB2312" w:hint="eastAsia"/>
          <w:bCs/>
          <w:sz w:val="30"/>
          <w:szCs w:val="30"/>
        </w:rPr>
        <w:t>98.06</w:t>
      </w:r>
      <w:r w:rsidRPr="00C865D2">
        <w:rPr>
          <w:rFonts w:ascii="仿宋_GB2312" w:eastAsia="仿宋_GB2312" w:hAnsi="仿宋_GB2312" w:hint="eastAsia"/>
          <w:bCs/>
          <w:sz w:val="30"/>
          <w:szCs w:val="30"/>
        </w:rPr>
        <w:t>%。</w:t>
      </w:r>
    </w:p>
    <w:p w:rsidR="000979F9" w:rsidRDefault="00136DE7">
      <w:pPr>
        <w:spacing w:line="560" w:lineRule="exact"/>
        <w:ind w:firstLine="567"/>
        <w:jc w:val="left"/>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（二）机关事业单位养老保险基金预算完成及运行情况分析</w:t>
      </w:r>
    </w:p>
    <w:p w:rsidR="000979F9" w:rsidRDefault="00136DE7">
      <w:pPr>
        <w:ind w:firstLineChars="200" w:firstLine="600"/>
        <w:rPr>
          <w:rFonts w:ascii="仿宋_GB2312" w:eastAsia="仿宋_GB2312"/>
          <w:sz w:val="30"/>
          <w:szCs w:val="30"/>
        </w:rPr>
      </w:pPr>
      <w:r>
        <w:rPr>
          <w:rFonts w:ascii="仿宋_GB2312" w:eastAsia="仿宋_GB2312" w:hint="eastAsia"/>
          <w:sz w:val="30"/>
          <w:szCs w:val="30"/>
        </w:rPr>
        <w:t>2019年度</w:t>
      </w:r>
      <w:r>
        <w:rPr>
          <w:rFonts w:ascii="仿宋_GB2312" w:eastAsia="仿宋_GB2312" w:hAnsi="宋体" w:hint="eastAsia"/>
          <w:sz w:val="30"/>
          <w:szCs w:val="30"/>
        </w:rPr>
        <w:t>机关事业单位</w:t>
      </w:r>
      <w:r>
        <w:rPr>
          <w:rFonts w:ascii="仿宋_GB2312" w:eastAsia="仿宋_GB2312" w:hint="eastAsia"/>
          <w:sz w:val="30"/>
          <w:szCs w:val="30"/>
        </w:rPr>
        <w:t>养老保险基金收入</w:t>
      </w:r>
      <w:r w:rsidR="005047F1">
        <w:rPr>
          <w:rFonts w:ascii="仿宋_GB2312" w:eastAsia="仿宋_GB2312" w:hint="eastAsia"/>
          <w:sz w:val="30"/>
          <w:szCs w:val="30"/>
        </w:rPr>
        <w:t>103562万</w:t>
      </w:r>
      <w:r>
        <w:rPr>
          <w:rFonts w:ascii="仿宋_GB2312" w:eastAsia="仿宋_GB2312" w:hint="eastAsia"/>
          <w:sz w:val="30"/>
          <w:szCs w:val="30"/>
        </w:rPr>
        <w:t>元，其中：保费收入</w:t>
      </w:r>
      <w:r w:rsidR="005047F1">
        <w:rPr>
          <w:rFonts w:ascii="仿宋_GB2312" w:eastAsia="仿宋_GB2312" w:hint="eastAsia"/>
          <w:sz w:val="30"/>
          <w:szCs w:val="30"/>
        </w:rPr>
        <w:t>55498万</w:t>
      </w:r>
      <w:r>
        <w:rPr>
          <w:rFonts w:ascii="仿宋_GB2312" w:eastAsia="仿宋_GB2312" w:hint="eastAsia"/>
          <w:sz w:val="30"/>
          <w:szCs w:val="30"/>
        </w:rPr>
        <w:t>元、利息收入</w:t>
      </w:r>
      <w:r w:rsidR="005047F1">
        <w:rPr>
          <w:rFonts w:ascii="仿宋_GB2312" w:eastAsia="仿宋_GB2312" w:hint="eastAsia"/>
          <w:sz w:val="30"/>
          <w:szCs w:val="30"/>
        </w:rPr>
        <w:t>344万</w:t>
      </w:r>
      <w:r>
        <w:rPr>
          <w:rFonts w:ascii="仿宋_GB2312" w:eastAsia="仿宋_GB2312" w:hint="eastAsia"/>
          <w:sz w:val="30"/>
          <w:szCs w:val="30"/>
        </w:rPr>
        <w:t>元、财政补助收入</w:t>
      </w:r>
      <w:r w:rsidR="00344593">
        <w:rPr>
          <w:rFonts w:ascii="仿宋_GB2312" w:eastAsia="仿宋_GB2312" w:hint="eastAsia"/>
          <w:sz w:val="30"/>
          <w:szCs w:val="30"/>
        </w:rPr>
        <w:t>41247万</w:t>
      </w:r>
      <w:r>
        <w:rPr>
          <w:rFonts w:ascii="仿宋_GB2312" w:eastAsia="仿宋_GB2312" w:hint="eastAsia"/>
          <w:sz w:val="30"/>
          <w:szCs w:val="30"/>
        </w:rPr>
        <w:t>元，其他收入</w:t>
      </w:r>
      <w:r w:rsidR="00344593">
        <w:rPr>
          <w:rFonts w:ascii="仿宋_GB2312" w:eastAsia="仿宋_GB2312" w:hint="eastAsia"/>
          <w:sz w:val="30"/>
          <w:szCs w:val="30"/>
        </w:rPr>
        <w:t>154万</w:t>
      </w:r>
      <w:r>
        <w:rPr>
          <w:rFonts w:ascii="仿宋_GB2312" w:eastAsia="仿宋_GB2312" w:hint="eastAsia"/>
          <w:sz w:val="30"/>
          <w:szCs w:val="30"/>
        </w:rPr>
        <w:t>元，转移收入</w:t>
      </w:r>
      <w:r w:rsidR="00344593">
        <w:rPr>
          <w:rFonts w:ascii="仿宋_GB2312" w:eastAsia="仿宋_GB2312" w:hint="eastAsia"/>
          <w:sz w:val="30"/>
          <w:szCs w:val="30"/>
        </w:rPr>
        <w:t>6318万</w:t>
      </w:r>
      <w:r>
        <w:rPr>
          <w:rFonts w:ascii="仿宋_GB2312" w:eastAsia="仿宋_GB2312" w:hint="eastAsia"/>
          <w:sz w:val="30"/>
          <w:szCs w:val="30"/>
        </w:rPr>
        <w:t>元。基金总支出</w:t>
      </w:r>
      <w:r w:rsidR="00344593">
        <w:rPr>
          <w:rFonts w:ascii="仿宋_GB2312" w:eastAsia="仿宋_GB2312" w:hint="eastAsia"/>
          <w:sz w:val="30"/>
          <w:szCs w:val="30"/>
        </w:rPr>
        <w:t>103772万</w:t>
      </w:r>
      <w:r>
        <w:rPr>
          <w:rFonts w:ascii="仿宋_GB2312" w:eastAsia="仿宋_GB2312" w:hint="eastAsia"/>
          <w:sz w:val="30"/>
          <w:szCs w:val="30"/>
        </w:rPr>
        <w:t>元，其中：基本养老金支出</w:t>
      </w:r>
      <w:r w:rsidR="00344593">
        <w:rPr>
          <w:rFonts w:ascii="仿宋_GB2312" w:eastAsia="仿宋_GB2312" w:hint="eastAsia"/>
          <w:sz w:val="30"/>
          <w:szCs w:val="30"/>
        </w:rPr>
        <w:t>103721万</w:t>
      </w:r>
      <w:r>
        <w:rPr>
          <w:rFonts w:ascii="仿宋_GB2312" w:eastAsia="仿宋_GB2312" w:hint="eastAsia"/>
          <w:sz w:val="30"/>
          <w:szCs w:val="30"/>
        </w:rPr>
        <w:t>元，转移支出</w:t>
      </w:r>
      <w:r w:rsidR="00344593">
        <w:rPr>
          <w:rFonts w:ascii="仿宋_GB2312" w:eastAsia="仿宋_GB2312" w:hint="eastAsia"/>
          <w:sz w:val="30"/>
          <w:szCs w:val="30"/>
        </w:rPr>
        <w:t>51万</w:t>
      </w:r>
      <w:r>
        <w:rPr>
          <w:rFonts w:ascii="仿宋_GB2312" w:eastAsia="仿宋_GB2312" w:hint="eastAsia"/>
          <w:sz w:val="30"/>
          <w:szCs w:val="30"/>
        </w:rPr>
        <w:t>元。基金当期结余-</w:t>
      </w:r>
      <w:r w:rsidR="00344593">
        <w:rPr>
          <w:rFonts w:ascii="仿宋_GB2312" w:eastAsia="仿宋_GB2312" w:hint="eastAsia"/>
          <w:sz w:val="30"/>
          <w:szCs w:val="30"/>
        </w:rPr>
        <w:t>210万</w:t>
      </w:r>
      <w:r>
        <w:rPr>
          <w:rFonts w:ascii="仿宋_GB2312" w:eastAsia="仿宋_GB2312" w:hint="eastAsia"/>
          <w:sz w:val="30"/>
          <w:szCs w:val="30"/>
        </w:rPr>
        <w:t>元，滚存结余</w:t>
      </w:r>
      <w:r w:rsidR="00344593">
        <w:rPr>
          <w:rFonts w:ascii="仿宋_GB2312" w:eastAsia="仿宋_GB2312" w:hint="eastAsia"/>
          <w:sz w:val="30"/>
          <w:szCs w:val="30"/>
        </w:rPr>
        <w:t>23854万</w:t>
      </w:r>
      <w:r>
        <w:rPr>
          <w:rFonts w:ascii="仿宋_GB2312" w:eastAsia="仿宋_GB2312" w:hint="eastAsia"/>
          <w:sz w:val="30"/>
          <w:szCs w:val="30"/>
        </w:rPr>
        <w:t>元。</w:t>
      </w:r>
    </w:p>
    <w:p w:rsidR="000979F9" w:rsidRDefault="00136DE7">
      <w:pPr>
        <w:ind w:firstLineChars="200" w:firstLine="600"/>
        <w:rPr>
          <w:rFonts w:ascii="仿宋_GB2312" w:eastAsia="仿宋_GB2312"/>
          <w:sz w:val="30"/>
          <w:szCs w:val="30"/>
        </w:rPr>
      </w:pPr>
      <w:r>
        <w:rPr>
          <w:rFonts w:ascii="仿宋_GB2312" w:eastAsia="仿宋_GB2312" w:hint="eastAsia"/>
          <w:sz w:val="30"/>
          <w:szCs w:val="30"/>
        </w:rPr>
        <w:t>2019年机关事业单位养老保险（改革）基金保费收入</w:t>
      </w:r>
      <w:r w:rsidR="00344593">
        <w:rPr>
          <w:rFonts w:ascii="仿宋_GB2312" w:eastAsia="仿宋_GB2312" w:hint="eastAsia"/>
          <w:sz w:val="30"/>
          <w:szCs w:val="30"/>
        </w:rPr>
        <w:t>55498万</w:t>
      </w:r>
      <w:r>
        <w:rPr>
          <w:rFonts w:ascii="仿宋_GB2312" w:eastAsia="仿宋_GB2312" w:hint="eastAsia"/>
          <w:sz w:val="30"/>
          <w:szCs w:val="30"/>
        </w:rPr>
        <w:t>元，较上年</w:t>
      </w:r>
      <w:r w:rsidR="00344593">
        <w:rPr>
          <w:rFonts w:ascii="仿宋_GB2312" w:eastAsia="仿宋_GB2312" w:hint="eastAsia"/>
          <w:sz w:val="30"/>
          <w:szCs w:val="30"/>
        </w:rPr>
        <w:t>减少1095万</w:t>
      </w:r>
      <w:r>
        <w:rPr>
          <w:rFonts w:ascii="仿宋_GB2312" w:eastAsia="仿宋_GB2312" w:hint="eastAsia"/>
          <w:sz w:val="30"/>
          <w:szCs w:val="30"/>
        </w:rPr>
        <w:t>元，</w:t>
      </w:r>
      <w:r w:rsidR="00344593">
        <w:rPr>
          <w:rFonts w:ascii="仿宋_GB2312" w:eastAsia="仿宋_GB2312" w:hint="eastAsia"/>
          <w:sz w:val="30"/>
          <w:szCs w:val="30"/>
        </w:rPr>
        <w:t>减少1.9</w:t>
      </w:r>
      <w:r>
        <w:rPr>
          <w:rFonts w:ascii="仿宋_GB2312" w:eastAsia="仿宋_GB2312" w:hint="eastAsia"/>
          <w:sz w:val="30"/>
          <w:szCs w:val="30"/>
        </w:rPr>
        <w:t>%，完成年度预算的</w:t>
      </w:r>
      <w:r w:rsidR="00344593">
        <w:rPr>
          <w:rFonts w:ascii="仿宋_GB2312" w:eastAsia="仿宋_GB2312" w:hint="eastAsia"/>
          <w:sz w:val="30"/>
          <w:szCs w:val="30"/>
        </w:rPr>
        <w:t>103.2</w:t>
      </w:r>
      <w:r w:rsidR="00607BC6">
        <w:rPr>
          <w:rFonts w:ascii="仿宋_GB2312" w:eastAsia="仿宋_GB2312" w:hint="eastAsia"/>
          <w:sz w:val="30"/>
          <w:szCs w:val="30"/>
        </w:rPr>
        <w:t>1</w:t>
      </w:r>
      <w:r>
        <w:rPr>
          <w:rFonts w:ascii="仿宋_GB2312" w:eastAsia="仿宋_GB2312" w:hint="eastAsia"/>
          <w:sz w:val="30"/>
          <w:szCs w:val="30"/>
        </w:rPr>
        <w:t>%。</w:t>
      </w:r>
    </w:p>
    <w:p w:rsidR="000979F9" w:rsidRDefault="00136DE7">
      <w:pPr>
        <w:spacing w:line="560" w:lineRule="exact"/>
        <w:ind w:firstLine="567"/>
        <w:rPr>
          <w:rFonts w:ascii="仿宋_GB2312" w:eastAsia="仿宋_GB2312"/>
          <w:sz w:val="30"/>
          <w:szCs w:val="30"/>
        </w:rPr>
      </w:pPr>
      <w:r>
        <w:rPr>
          <w:rFonts w:ascii="仿宋_GB2312" w:eastAsia="仿宋_GB2312" w:hint="eastAsia"/>
          <w:sz w:val="30"/>
          <w:szCs w:val="30"/>
        </w:rPr>
        <w:t>2019年机关事业单位养老保险（改革）基金待遇支出</w:t>
      </w:r>
      <w:r w:rsidR="00344593">
        <w:rPr>
          <w:rFonts w:ascii="仿宋_GB2312" w:eastAsia="仿宋_GB2312" w:hint="eastAsia"/>
          <w:sz w:val="30"/>
          <w:szCs w:val="30"/>
        </w:rPr>
        <w:t>103721万</w:t>
      </w:r>
      <w:r>
        <w:rPr>
          <w:rFonts w:ascii="仿宋_GB2312" w:eastAsia="仿宋_GB2312" w:hint="eastAsia"/>
          <w:sz w:val="30"/>
          <w:szCs w:val="30"/>
        </w:rPr>
        <w:t>元，较上年增加</w:t>
      </w:r>
      <w:r w:rsidR="00344593">
        <w:rPr>
          <w:rFonts w:ascii="仿宋_GB2312" w:eastAsia="仿宋_GB2312" w:hint="eastAsia"/>
          <w:sz w:val="30"/>
          <w:szCs w:val="30"/>
        </w:rPr>
        <w:t>6020</w:t>
      </w:r>
      <w:r w:rsidR="00B219C9">
        <w:rPr>
          <w:rFonts w:ascii="仿宋_GB2312" w:eastAsia="仿宋_GB2312" w:hint="eastAsia"/>
          <w:sz w:val="30"/>
          <w:szCs w:val="30"/>
        </w:rPr>
        <w:t>万</w:t>
      </w:r>
      <w:r>
        <w:rPr>
          <w:rFonts w:ascii="仿宋_GB2312" w:eastAsia="仿宋_GB2312" w:hint="eastAsia"/>
          <w:sz w:val="30"/>
          <w:szCs w:val="30"/>
        </w:rPr>
        <w:t>元，增长</w:t>
      </w:r>
      <w:r w:rsidR="00344593">
        <w:rPr>
          <w:rFonts w:ascii="仿宋_GB2312" w:eastAsia="仿宋_GB2312" w:hint="eastAsia"/>
          <w:sz w:val="30"/>
          <w:szCs w:val="30"/>
        </w:rPr>
        <w:t>6.16</w:t>
      </w:r>
      <w:r>
        <w:rPr>
          <w:rFonts w:ascii="仿宋_GB2312" w:eastAsia="仿宋_GB2312" w:hint="eastAsia"/>
          <w:sz w:val="30"/>
          <w:szCs w:val="30"/>
        </w:rPr>
        <w:t>%，完成年度预算的</w:t>
      </w:r>
      <w:r w:rsidR="00344593">
        <w:rPr>
          <w:rFonts w:ascii="仿宋_GB2312" w:eastAsia="仿宋_GB2312" w:hint="eastAsia"/>
          <w:sz w:val="30"/>
          <w:szCs w:val="30"/>
        </w:rPr>
        <w:t>100.2</w:t>
      </w:r>
      <w:r w:rsidR="00607BC6">
        <w:rPr>
          <w:rFonts w:ascii="仿宋_GB2312" w:eastAsia="仿宋_GB2312" w:hint="eastAsia"/>
          <w:sz w:val="30"/>
          <w:szCs w:val="30"/>
        </w:rPr>
        <w:t>1</w:t>
      </w:r>
      <w:r>
        <w:rPr>
          <w:rFonts w:ascii="仿宋_GB2312" w:eastAsia="仿宋_GB2312" w:hint="eastAsia"/>
          <w:sz w:val="30"/>
          <w:szCs w:val="30"/>
        </w:rPr>
        <w:t>%。</w:t>
      </w: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（三）工伤保险基金预算完成及运行情况分析</w:t>
      </w:r>
    </w:p>
    <w:p w:rsidR="000979F9" w:rsidRDefault="00136DE7">
      <w:pPr>
        <w:spacing w:line="360" w:lineRule="auto"/>
        <w:ind w:firstLineChars="168" w:firstLine="504"/>
        <w:rPr>
          <w:rFonts w:ascii="仿宋_GB2312" w:eastAsia="仿宋_GB2312" w:hAnsi="宋体"/>
          <w:sz w:val="30"/>
          <w:szCs w:val="30"/>
        </w:rPr>
      </w:pPr>
      <w:r>
        <w:rPr>
          <w:rFonts w:ascii="仿宋_GB2312" w:eastAsia="仿宋_GB2312" w:hAnsi="宋体" w:hint="eastAsia"/>
          <w:bCs/>
          <w:sz w:val="30"/>
          <w:szCs w:val="30"/>
        </w:rPr>
        <w:t>2019年度，</w:t>
      </w:r>
      <w:r w:rsidR="004306B1">
        <w:rPr>
          <w:rFonts w:ascii="仿宋_GB2312" w:eastAsia="仿宋_GB2312" w:hAnsi="宋体" w:hint="eastAsia"/>
          <w:sz w:val="30"/>
          <w:szCs w:val="30"/>
        </w:rPr>
        <w:t>哈密市</w:t>
      </w:r>
      <w:r>
        <w:rPr>
          <w:rFonts w:ascii="仿宋_GB2312" w:eastAsia="仿宋_GB2312" w:hAnsi="宋体" w:hint="eastAsia"/>
          <w:bCs/>
          <w:sz w:val="30"/>
          <w:szCs w:val="30"/>
        </w:rPr>
        <w:t>工伤保险基金总收入</w:t>
      </w:r>
      <w:r w:rsidR="00406F50">
        <w:rPr>
          <w:rFonts w:ascii="仿宋_GB2312" w:eastAsia="仿宋_GB2312" w:hAnsi="宋体" w:hint="eastAsia"/>
          <w:bCs/>
          <w:sz w:val="30"/>
          <w:szCs w:val="30"/>
        </w:rPr>
        <w:t>9860万</w:t>
      </w:r>
      <w:r>
        <w:rPr>
          <w:rFonts w:ascii="仿宋_GB2312" w:eastAsia="仿宋_GB2312" w:hAnsi="宋体" w:hint="eastAsia"/>
          <w:bCs/>
          <w:sz w:val="30"/>
          <w:szCs w:val="30"/>
        </w:rPr>
        <w:t>元，较上年</w:t>
      </w:r>
      <w:r w:rsidR="00406F50">
        <w:rPr>
          <w:rFonts w:ascii="仿宋_GB2312" w:eastAsia="仿宋_GB2312" w:hAnsi="宋体" w:hint="eastAsia"/>
          <w:bCs/>
          <w:sz w:val="30"/>
          <w:szCs w:val="30"/>
        </w:rPr>
        <w:t>减少688万</w:t>
      </w:r>
      <w:r>
        <w:rPr>
          <w:rFonts w:ascii="仿宋_GB2312" w:eastAsia="仿宋_GB2312" w:hAnsi="宋体" w:hint="eastAsia"/>
          <w:bCs/>
          <w:sz w:val="30"/>
          <w:szCs w:val="30"/>
        </w:rPr>
        <w:t>元，</w:t>
      </w:r>
      <w:r w:rsidR="00406F50">
        <w:rPr>
          <w:rFonts w:ascii="仿宋_GB2312" w:eastAsia="仿宋_GB2312" w:hAnsi="宋体" w:hint="eastAsia"/>
          <w:bCs/>
          <w:sz w:val="30"/>
          <w:szCs w:val="30"/>
        </w:rPr>
        <w:t>减少6.52</w:t>
      </w:r>
      <w:r>
        <w:rPr>
          <w:rFonts w:ascii="仿宋_GB2312" w:eastAsia="仿宋_GB2312" w:hAnsi="宋体" w:hint="eastAsia"/>
          <w:bCs/>
          <w:sz w:val="30"/>
          <w:szCs w:val="30"/>
        </w:rPr>
        <w:t>%，完成年度预算的</w:t>
      </w:r>
      <w:r w:rsidR="00406F50">
        <w:rPr>
          <w:rFonts w:ascii="仿宋_GB2312" w:eastAsia="仿宋_GB2312" w:hAnsi="宋体" w:hint="eastAsia"/>
          <w:bCs/>
          <w:sz w:val="30"/>
          <w:szCs w:val="30"/>
        </w:rPr>
        <w:t>93.6</w:t>
      </w:r>
      <w:r>
        <w:rPr>
          <w:rFonts w:ascii="仿宋_GB2312" w:eastAsia="仿宋_GB2312" w:hAnsi="宋体" w:hint="eastAsia"/>
          <w:bCs/>
          <w:sz w:val="30"/>
          <w:szCs w:val="30"/>
        </w:rPr>
        <w:t>%。</w:t>
      </w:r>
      <w:r>
        <w:rPr>
          <w:rFonts w:ascii="仿宋_GB2312" w:eastAsia="仿宋_GB2312" w:hAnsi="宋体" w:hint="eastAsia"/>
          <w:sz w:val="30"/>
          <w:szCs w:val="30"/>
        </w:rPr>
        <w:t>其中：保费收入</w:t>
      </w:r>
      <w:r w:rsidR="00406F50">
        <w:rPr>
          <w:rFonts w:ascii="仿宋_GB2312" w:eastAsia="仿宋_GB2312" w:hAnsi="宋体" w:hint="eastAsia"/>
          <w:sz w:val="30"/>
          <w:szCs w:val="30"/>
        </w:rPr>
        <w:t>5454万</w:t>
      </w:r>
      <w:r>
        <w:rPr>
          <w:rFonts w:ascii="仿宋_GB2312" w:eastAsia="仿宋_GB2312" w:hAnsi="宋体" w:hint="eastAsia"/>
          <w:sz w:val="30"/>
          <w:szCs w:val="30"/>
        </w:rPr>
        <w:t>元，较上年减少</w:t>
      </w:r>
      <w:r w:rsidR="00406F50">
        <w:rPr>
          <w:rFonts w:ascii="仿宋_GB2312" w:eastAsia="仿宋_GB2312" w:hAnsi="宋体" w:hint="eastAsia"/>
          <w:sz w:val="30"/>
          <w:szCs w:val="30"/>
        </w:rPr>
        <w:t>132万</w:t>
      </w:r>
      <w:r>
        <w:rPr>
          <w:rFonts w:ascii="仿宋_GB2312" w:eastAsia="仿宋_GB2312" w:hAnsi="宋体" w:hint="eastAsia"/>
          <w:sz w:val="30"/>
          <w:szCs w:val="30"/>
        </w:rPr>
        <w:t>元，减少</w:t>
      </w:r>
      <w:r w:rsidR="00406F50">
        <w:rPr>
          <w:rFonts w:ascii="仿宋_GB2312" w:eastAsia="仿宋_GB2312" w:hAnsi="宋体" w:hint="eastAsia"/>
          <w:sz w:val="30"/>
          <w:szCs w:val="30"/>
        </w:rPr>
        <w:t>2.36</w:t>
      </w:r>
      <w:r>
        <w:rPr>
          <w:rFonts w:ascii="仿宋_GB2312" w:eastAsia="仿宋_GB2312" w:hAnsi="宋体" w:hint="eastAsia"/>
          <w:sz w:val="30"/>
          <w:szCs w:val="30"/>
        </w:rPr>
        <w:t>%，完成年度预算的102</w:t>
      </w:r>
      <w:r w:rsidR="00406F50">
        <w:rPr>
          <w:rFonts w:ascii="仿宋_GB2312" w:eastAsia="仿宋_GB2312" w:hAnsi="宋体" w:hint="eastAsia"/>
          <w:sz w:val="30"/>
          <w:szCs w:val="30"/>
        </w:rPr>
        <w:t>.5</w:t>
      </w:r>
      <w:r>
        <w:rPr>
          <w:rFonts w:ascii="仿宋_GB2312" w:eastAsia="仿宋_GB2312" w:hAnsi="宋体" w:hint="eastAsia"/>
          <w:sz w:val="30"/>
          <w:szCs w:val="30"/>
        </w:rPr>
        <w:t>%；利息收入</w:t>
      </w:r>
      <w:r w:rsidR="00406F50">
        <w:rPr>
          <w:rFonts w:ascii="仿宋_GB2312" w:eastAsia="仿宋_GB2312" w:hAnsi="宋体" w:hint="eastAsia"/>
          <w:sz w:val="30"/>
          <w:szCs w:val="30"/>
        </w:rPr>
        <w:t>210万</w:t>
      </w:r>
      <w:r>
        <w:rPr>
          <w:rFonts w:ascii="仿宋_GB2312" w:eastAsia="仿宋_GB2312" w:hAnsi="宋体" w:hint="eastAsia"/>
          <w:sz w:val="30"/>
          <w:szCs w:val="30"/>
        </w:rPr>
        <w:t>元，下级上解</w:t>
      </w:r>
      <w:r w:rsidR="00406F50">
        <w:rPr>
          <w:rFonts w:ascii="仿宋_GB2312" w:eastAsia="仿宋_GB2312" w:hAnsi="宋体" w:hint="eastAsia"/>
          <w:sz w:val="30"/>
          <w:szCs w:val="30"/>
        </w:rPr>
        <w:t>收入1804万元，上级补助收入2381万元</w:t>
      </w:r>
      <w:r>
        <w:rPr>
          <w:rFonts w:ascii="仿宋_GB2312" w:eastAsia="仿宋_GB2312" w:hAnsi="宋体" w:hint="eastAsia"/>
          <w:sz w:val="30"/>
          <w:szCs w:val="30"/>
        </w:rPr>
        <w:t>。</w:t>
      </w:r>
    </w:p>
    <w:p w:rsidR="000979F9" w:rsidRDefault="00136DE7">
      <w:pPr>
        <w:spacing w:line="360" w:lineRule="auto"/>
        <w:rPr>
          <w:rFonts w:ascii="仿宋_GB2312" w:eastAsia="仿宋_GB2312" w:hAnsi="宋体"/>
          <w:sz w:val="30"/>
          <w:szCs w:val="30"/>
        </w:rPr>
      </w:pPr>
      <w:r>
        <w:rPr>
          <w:rFonts w:ascii="仿宋_GB2312" w:eastAsia="仿宋_GB2312" w:hAnsi="宋体" w:hint="eastAsia"/>
          <w:sz w:val="30"/>
          <w:szCs w:val="30"/>
        </w:rPr>
        <w:t>基金</w:t>
      </w:r>
      <w:r>
        <w:rPr>
          <w:rFonts w:ascii="仿宋_GB2312" w:eastAsia="仿宋_GB2312" w:hAnsi="宋体" w:hint="eastAsia"/>
          <w:spacing w:val="-20"/>
          <w:sz w:val="30"/>
          <w:szCs w:val="30"/>
        </w:rPr>
        <w:t>总支出</w:t>
      </w:r>
      <w:r w:rsidR="00406F50">
        <w:rPr>
          <w:rFonts w:ascii="仿宋_GB2312" w:eastAsia="仿宋_GB2312" w:hAnsi="宋体" w:hint="eastAsia"/>
          <w:spacing w:val="-20"/>
          <w:sz w:val="30"/>
          <w:szCs w:val="30"/>
        </w:rPr>
        <w:t>10772万</w:t>
      </w:r>
      <w:r>
        <w:rPr>
          <w:rFonts w:ascii="仿宋_GB2312" w:eastAsia="仿宋_GB2312" w:hAnsi="宋体" w:hint="eastAsia"/>
          <w:spacing w:val="-20"/>
          <w:sz w:val="30"/>
          <w:szCs w:val="30"/>
        </w:rPr>
        <w:t>元 ，</w:t>
      </w:r>
      <w:r>
        <w:rPr>
          <w:rFonts w:ascii="仿宋_GB2312" w:eastAsia="仿宋_GB2312" w:hAnsi="宋体" w:hint="eastAsia"/>
          <w:sz w:val="30"/>
          <w:szCs w:val="30"/>
        </w:rPr>
        <w:t>较上年</w:t>
      </w:r>
      <w:r w:rsidR="00406F50">
        <w:rPr>
          <w:rFonts w:ascii="仿宋_GB2312" w:eastAsia="仿宋_GB2312" w:hAnsi="宋体" w:hint="eastAsia"/>
          <w:sz w:val="30"/>
          <w:szCs w:val="30"/>
        </w:rPr>
        <w:t>增加778万</w:t>
      </w:r>
      <w:r>
        <w:rPr>
          <w:rFonts w:ascii="仿宋_GB2312" w:eastAsia="仿宋_GB2312" w:hAnsi="宋体" w:hint="eastAsia"/>
          <w:sz w:val="30"/>
          <w:szCs w:val="30"/>
        </w:rPr>
        <w:t>元，</w:t>
      </w:r>
      <w:r w:rsidR="00406F50">
        <w:rPr>
          <w:rFonts w:ascii="仿宋_GB2312" w:eastAsia="仿宋_GB2312" w:hAnsi="宋体" w:hint="eastAsia"/>
          <w:sz w:val="30"/>
          <w:szCs w:val="30"/>
        </w:rPr>
        <w:t>增加7.78</w:t>
      </w:r>
      <w:r>
        <w:rPr>
          <w:rFonts w:ascii="仿宋_GB2312" w:eastAsia="仿宋_GB2312" w:hAnsi="宋体" w:hint="eastAsia"/>
          <w:sz w:val="30"/>
          <w:szCs w:val="30"/>
        </w:rPr>
        <w:t>%，完成年度预算的</w:t>
      </w:r>
      <w:r w:rsidR="00406F50">
        <w:rPr>
          <w:rFonts w:ascii="仿宋_GB2312" w:eastAsia="仿宋_GB2312" w:hAnsi="宋体" w:hint="eastAsia"/>
          <w:sz w:val="30"/>
          <w:szCs w:val="30"/>
        </w:rPr>
        <w:t>95.88</w:t>
      </w:r>
      <w:r>
        <w:rPr>
          <w:rFonts w:ascii="仿宋_GB2312" w:eastAsia="仿宋_GB2312" w:hAnsi="宋体" w:hint="eastAsia"/>
          <w:sz w:val="30"/>
          <w:szCs w:val="30"/>
        </w:rPr>
        <w:t>%。</w:t>
      </w:r>
      <w:r w:rsidR="0039385F">
        <w:rPr>
          <w:rFonts w:ascii="仿宋_GB2312" w:eastAsia="仿宋_GB2312" w:hAnsi="宋体" w:hint="eastAsia"/>
          <w:sz w:val="30"/>
          <w:szCs w:val="30"/>
        </w:rPr>
        <w:t>其中：待遇支出6233万元，较上年增加1013万元，增加19.4%，完成年度预算的105.23%；劳动能力鉴定费支出13.24万元，工伤预防费支出173万元，补助下级支出2381万元，上解上级支出1971万元。</w:t>
      </w:r>
    </w:p>
    <w:p w:rsidR="000979F9" w:rsidRDefault="00136DE7">
      <w:pPr>
        <w:pStyle w:val="a0"/>
        <w:jc w:val="left"/>
        <w:rPr>
          <w:b w:val="0"/>
          <w:bCs w:val="0"/>
        </w:rPr>
      </w:pPr>
      <w:r>
        <w:rPr>
          <w:rFonts w:ascii="仿宋_GB2312" w:eastAsia="仿宋_GB2312" w:hAnsi="宋体" w:hint="eastAsia"/>
          <w:b w:val="0"/>
          <w:bCs w:val="0"/>
          <w:sz w:val="30"/>
          <w:szCs w:val="30"/>
        </w:rPr>
        <w:t>基金当期结余</w:t>
      </w:r>
      <w:r w:rsidR="0039385F">
        <w:rPr>
          <w:rFonts w:ascii="仿宋_GB2312" w:eastAsia="仿宋_GB2312" w:hAnsi="宋体" w:hint="eastAsia"/>
          <w:b w:val="0"/>
          <w:bCs w:val="0"/>
          <w:sz w:val="30"/>
          <w:szCs w:val="30"/>
        </w:rPr>
        <w:t>-912万</w:t>
      </w:r>
      <w:r>
        <w:rPr>
          <w:rFonts w:ascii="仿宋_GB2312" w:eastAsia="仿宋_GB2312" w:hAnsi="宋体" w:hint="eastAsia"/>
          <w:b w:val="0"/>
          <w:bCs w:val="0"/>
          <w:sz w:val="30"/>
          <w:szCs w:val="30"/>
        </w:rPr>
        <w:t>元，累计结余</w:t>
      </w:r>
      <w:r w:rsidR="0039385F">
        <w:rPr>
          <w:rFonts w:ascii="仿宋_GB2312" w:eastAsia="仿宋_GB2312" w:hAnsi="宋体" w:hint="eastAsia"/>
          <w:b w:val="0"/>
          <w:bCs w:val="0"/>
          <w:sz w:val="30"/>
          <w:szCs w:val="30"/>
        </w:rPr>
        <w:t>6912万</w:t>
      </w:r>
      <w:r>
        <w:rPr>
          <w:rFonts w:ascii="仿宋_GB2312" w:eastAsia="仿宋_GB2312" w:hAnsi="宋体" w:hint="eastAsia"/>
          <w:b w:val="0"/>
          <w:bCs w:val="0"/>
          <w:sz w:val="30"/>
          <w:szCs w:val="30"/>
        </w:rPr>
        <w:t>元。</w:t>
      </w:r>
    </w:p>
    <w:p w:rsidR="000979F9" w:rsidRDefault="00136DE7">
      <w:pPr>
        <w:spacing w:line="560" w:lineRule="exact"/>
        <w:ind w:firstLine="567"/>
        <w:jc w:val="left"/>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（四）失业保险基金预算完成及运行情况分析</w:t>
      </w:r>
    </w:p>
    <w:p w:rsidR="00330ED3" w:rsidRDefault="00136DE7">
      <w:pPr>
        <w:spacing w:line="360" w:lineRule="auto"/>
        <w:ind w:firstLineChars="168" w:firstLine="504"/>
        <w:rPr>
          <w:rFonts w:ascii="仿宋_GB2312" w:eastAsia="仿宋_GB2312" w:hAnsi="宋体"/>
          <w:sz w:val="30"/>
          <w:szCs w:val="30"/>
        </w:rPr>
      </w:pPr>
      <w:r>
        <w:rPr>
          <w:rFonts w:ascii="仿宋_GB2312" w:eastAsia="仿宋_GB2312" w:hAnsi="宋体" w:hint="eastAsia"/>
          <w:bCs/>
          <w:sz w:val="30"/>
          <w:szCs w:val="30"/>
        </w:rPr>
        <w:t>2019年度，</w:t>
      </w:r>
      <w:r w:rsidR="004306B1">
        <w:rPr>
          <w:rFonts w:ascii="仿宋_GB2312" w:eastAsia="仿宋_GB2312" w:hAnsi="宋体" w:hint="eastAsia"/>
          <w:sz w:val="30"/>
          <w:szCs w:val="30"/>
        </w:rPr>
        <w:t>哈密市</w:t>
      </w:r>
      <w:r>
        <w:rPr>
          <w:rFonts w:ascii="仿宋_GB2312" w:eastAsia="仿宋_GB2312" w:hAnsi="宋体" w:hint="eastAsia"/>
          <w:bCs/>
          <w:sz w:val="30"/>
          <w:szCs w:val="30"/>
        </w:rPr>
        <w:t>失业保险基金总收入</w:t>
      </w:r>
      <w:r w:rsidR="00A93AEF">
        <w:rPr>
          <w:rFonts w:ascii="仿宋_GB2312" w:eastAsia="仿宋_GB2312" w:hAnsi="宋体" w:hint="eastAsia"/>
          <w:bCs/>
          <w:sz w:val="30"/>
          <w:szCs w:val="30"/>
        </w:rPr>
        <w:t>10300万</w:t>
      </w:r>
      <w:r>
        <w:rPr>
          <w:rFonts w:ascii="仿宋_GB2312" w:eastAsia="仿宋_GB2312" w:hAnsi="宋体" w:hint="eastAsia"/>
          <w:bCs/>
          <w:sz w:val="30"/>
          <w:szCs w:val="30"/>
        </w:rPr>
        <w:t>元，其中：</w:t>
      </w:r>
      <w:r>
        <w:rPr>
          <w:rFonts w:ascii="仿宋_GB2312" w:eastAsia="仿宋_GB2312" w:hAnsi="宋体" w:hint="eastAsia"/>
          <w:sz w:val="30"/>
          <w:szCs w:val="30"/>
        </w:rPr>
        <w:t>保费收入</w:t>
      </w:r>
      <w:r w:rsidR="00A93AEF">
        <w:rPr>
          <w:rFonts w:ascii="仿宋_GB2312" w:eastAsia="仿宋_GB2312" w:hAnsi="宋体" w:hint="eastAsia"/>
          <w:sz w:val="30"/>
          <w:szCs w:val="30"/>
        </w:rPr>
        <w:t>6037万</w:t>
      </w:r>
      <w:r>
        <w:rPr>
          <w:rFonts w:ascii="仿宋_GB2312" w:eastAsia="仿宋_GB2312" w:hAnsi="宋体" w:hint="eastAsia"/>
          <w:sz w:val="30"/>
          <w:szCs w:val="30"/>
        </w:rPr>
        <w:t>元，较上年增加</w:t>
      </w:r>
      <w:r w:rsidR="00A93AEF">
        <w:rPr>
          <w:rFonts w:ascii="仿宋_GB2312" w:eastAsia="仿宋_GB2312" w:hAnsi="宋体" w:hint="eastAsia"/>
          <w:sz w:val="30"/>
          <w:szCs w:val="30"/>
        </w:rPr>
        <w:t>194万</w:t>
      </w:r>
      <w:r>
        <w:rPr>
          <w:rFonts w:ascii="仿宋_GB2312" w:eastAsia="仿宋_GB2312" w:hAnsi="宋体" w:hint="eastAsia"/>
          <w:sz w:val="30"/>
          <w:szCs w:val="30"/>
        </w:rPr>
        <w:t>元，增长</w:t>
      </w:r>
      <w:r w:rsidR="00A93AEF">
        <w:rPr>
          <w:rFonts w:ascii="仿宋_GB2312" w:eastAsia="仿宋_GB2312" w:hAnsi="宋体" w:hint="eastAsia"/>
          <w:sz w:val="30"/>
          <w:szCs w:val="30"/>
        </w:rPr>
        <w:t>3.32</w:t>
      </w:r>
      <w:r>
        <w:rPr>
          <w:rFonts w:ascii="仿宋_GB2312" w:eastAsia="仿宋_GB2312" w:hAnsi="宋体" w:hint="eastAsia"/>
          <w:sz w:val="30"/>
          <w:szCs w:val="30"/>
        </w:rPr>
        <w:t>%，完成年度预算的</w:t>
      </w:r>
      <w:r w:rsidR="00A93AEF">
        <w:rPr>
          <w:rFonts w:ascii="仿宋_GB2312" w:eastAsia="仿宋_GB2312" w:hAnsi="宋体" w:hint="eastAsia"/>
          <w:sz w:val="30"/>
          <w:szCs w:val="30"/>
        </w:rPr>
        <w:t>1</w:t>
      </w:r>
      <w:r w:rsidR="00607BC6">
        <w:rPr>
          <w:rFonts w:ascii="仿宋_GB2312" w:eastAsia="仿宋_GB2312" w:hAnsi="宋体" w:hint="eastAsia"/>
          <w:sz w:val="30"/>
          <w:szCs w:val="30"/>
        </w:rPr>
        <w:t>05.59</w:t>
      </w:r>
      <w:r>
        <w:rPr>
          <w:rFonts w:ascii="仿宋_GB2312" w:eastAsia="仿宋_GB2312" w:hAnsi="宋体" w:hint="eastAsia"/>
          <w:sz w:val="30"/>
          <w:szCs w:val="30"/>
        </w:rPr>
        <w:t>%；利息收入</w:t>
      </w:r>
      <w:r w:rsidR="00A93AEF">
        <w:rPr>
          <w:rFonts w:ascii="仿宋_GB2312" w:eastAsia="仿宋_GB2312" w:hAnsi="宋体" w:hint="eastAsia"/>
          <w:sz w:val="30"/>
          <w:szCs w:val="30"/>
        </w:rPr>
        <w:t>528万</w:t>
      </w:r>
      <w:r>
        <w:rPr>
          <w:rFonts w:ascii="仿宋_GB2312" w:eastAsia="仿宋_GB2312" w:hAnsi="宋体" w:hint="eastAsia"/>
          <w:sz w:val="30"/>
          <w:szCs w:val="30"/>
        </w:rPr>
        <w:t>元</w:t>
      </w:r>
      <w:r w:rsidR="00A93AEF">
        <w:rPr>
          <w:rFonts w:ascii="仿宋_GB2312" w:eastAsia="仿宋_GB2312" w:hAnsi="宋体" w:hint="eastAsia"/>
          <w:sz w:val="30"/>
          <w:szCs w:val="30"/>
        </w:rPr>
        <w:t>，</w:t>
      </w:r>
      <w:r w:rsidR="00330ED3">
        <w:rPr>
          <w:rFonts w:ascii="仿宋_GB2312" w:eastAsia="仿宋_GB2312" w:hAnsi="宋体" w:hint="eastAsia"/>
          <w:sz w:val="30"/>
          <w:szCs w:val="30"/>
        </w:rPr>
        <w:t>其他收入4万元，</w:t>
      </w:r>
      <w:r w:rsidR="00A93AEF">
        <w:rPr>
          <w:rFonts w:ascii="仿宋_GB2312" w:eastAsia="仿宋_GB2312" w:hAnsi="宋体" w:hint="eastAsia"/>
          <w:sz w:val="30"/>
          <w:szCs w:val="30"/>
        </w:rPr>
        <w:t>转移收入</w:t>
      </w:r>
      <w:r w:rsidR="00330ED3">
        <w:rPr>
          <w:rFonts w:ascii="仿宋_GB2312" w:eastAsia="仿宋_GB2312" w:hAnsi="宋体" w:hint="eastAsia"/>
          <w:sz w:val="30"/>
          <w:szCs w:val="30"/>
        </w:rPr>
        <w:t>3万元</w:t>
      </w:r>
      <w:r>
        <w:rPr>
          <w:rFonts w:ascii="仿宋_GB2312" w:eastAsia="仿宋_GB2312" w:hAnsi="宋体" w:hint="eastAsia"/>
          <w:sz w:val="30"/>
          <w:szCs w:val="30"/>
        </w:rPr>
        <w:t>，下级上解</w:t>
      </w:r>
      <w:r w:rsidR="00A93AEF">
        <w:rPr>
          <w:rFonts w:ascii="仿宋_GB2312" w:eastAsia="仿宋_GB2312" w:hAnsi="宋体" w:hint="eastAsia"/>
          <w:sz w:val="30"/>
          <w:szCs w:val="30"/>
        </w:rPr>
        <w:t>收入1844万</w:t>
      </w:r>
      <w:r>
        <w:rPr>
          <w:rFonts w:ascii="仿宋_GB2312" w:eastAsia="仿宋_GB2312" w:hAnsi="宋体" w:hint="eastAsia"/>
          <w:sz w:val="30"/>
          <w:szCs w:val="30"/>
        </w:rPr>
        <w:t>元</w:t>
      </w:r>
      <w:r w:rsidR="00A93AEF">
        <w:rPr>
          <w:rFonts w:ascii="仿宋_GB2312" w:eastAsia="仿宋_GB2312" w:hAnsi="宋体" w:hint="eastAsia"/>
          <w:sz w:val="30"/>
          <w:szCs w:val="30"/>
        </w:rPr>
        <w:t>，上级补助收入1884万元</w:t>
      </w:r>
      <w:r>
        <w:rPr>
          <w:rFonts w:ascii="仿宋_GB2312" w:eastAsia="仿宋_GB2312" w:hAnsi="宋体" w:hint="eastAsia"/>
          <w:sz w:val="30"/>
          <w:szCs w:val="30"/>
        </w:rPr>
        <w:t>。基金</w:t>
      </w:r>
      <w:r>
        <w:rPr>
          <w:rFonts w:ascii="仿宋_GB2312" w:eastAsia="仿宋_GB2312" w:hAnsi="宋体" w:hint="eastAsia"/>
          <w:spacing w:val="-20"/>
          <w:sz w:val="30"/>
          <w:szCs w:val="30"/>
        </w:rPr>
        <w:t>总支出</w:t>
      </w:r>
      <w:r w:rsidR="00330ED3">
        <w:rPr>
          <w:rFonts w:ascii="仿宋_GB2312" w:eastAsia="仿宋_GB2312" w:hAnsi="宋体" w:hint="eastAsia"/>
          <w:spacing w:val="-20"/>
          <w:sz w:val="30"/>
          <w:szCs w:val="30"/>
        </w:rPr>
        <w:t>9132万</w:t>
      </w:r>
      <w:r>
        <w:rPr>
          <w:rFonts w:ascii="仿宋_GB2312" w:eastAsia="仿宋_GB2312" w:hAnsi="宋体" w:hint="eastAsia"/>
          <w:spacing w:val="-20"/>
          <w:sz w:val="30"/>
          <w:szCs w:val="30"/>
        </w:rPr>
        <w:t>元，</w:t>
      </w:r>
      <w:r>
        <w:rPr>
          <w:rFonts w:ascii="仿宋_GB2312" w:eastAsia="仿宋_GB2312" w:hAnsi="宋体" w:hint="eastAsia"/>
          <w:sz w:val="30"/>
          <w:szCs w:val="30"/>
        </w:rPr>
        <w:t>较上年</w:t>
      </w:r>
      <w:r w:rsidR="00330ED3">
        <w:rPr>
          <w:rFonts w:ascii="仿宋_GB2312" w:eastAsia="仿宋_GB2312" w:hAnsi="宋体" w:hint="eastAsia"/>
          <w:sz w:val="30"/>
          <w:szCs w:val="30"/>
        </w:rPr>
        <w:t>增加515万</w:t>
      </w:r>
      <w:r>
        <w:rPr>
          <w:rFonts w:ascii="仿宋_GB2312" w:eastAsia="仿宋_GB2312" w:hAnsi="宋体" w:hint="eastAsia"/>
          <w:sz w:val="30"/>
          <w:szCs w:val="30"/>
        </w:rPr>
        <w:t>元，</w:t>
      </w:r>
      <w:r w:rsidR="00330ED3">
        <w:rPr>
          <w:rFonts w:ascii="仿宋_GB2312" w:eastAsia="仿宋_GB2312" w:hAnsi="宋体" w:hint="eastAsia"/>
          <w:sz w:val="30"/>
          <w:szCs w:val="30"/>
        </w:rPr>
        <w:t>增加5.98</w:t>
      </w:r>
      <w:r>
        <w:rPr>
          <w:rFonts w:ascii="仿宋_GB2312" w:eastAsia="仿宋_GB2312" w:hAnsi="宋体" w:hint="eastAsia"/>
          <w:sz w:val="30"/>
          <w:szCs w:val="30"/>
        </w:rPr>
        <w:t>%，完成年度预算的</w:t>
      </w:r>
      <w:r w:rsidR="00607BC6">
        <w:rPr>
          <w:rFonts w:ascii="仿宋_GB2312" w:eastAsia="仿宋_GB2312" w:hAnsi="宋体" w:hint="eastAsia"/>
          <w:sz w:val="30"/>
          <w:szCs w:val="30"/>
        </w:rPr>
        <w:t>100.26</w:t>
      </w:r>
      <w:r>
        <w:rPr>
          <w:rFonts w:ascii="仿宋_GB2312" w:eastAsia="仿宋_GB2312" w:hAnsi="宋体" w:hint="eastAsia"/>
          <w:sz w:val="30"/>
          <w:szCs w:val="30"/>
        </w:rPr>
        <w:t>%，其中：失业保险待遇支出</w:t>
      </w:r>
      <w:r w:rsidR="00330ED3">
        <w:rPr>
          <w:rFonts w:ascii="仿宋_GB2312" w:eastAsia="仿宋_GB2312" w:hAnsi="宋体" w:hint="eastAsia"/>
          <w:sz w:val="30"/>
          <w:szCs w:val="30"/>
        </w:rPr>
        <w:t>1716万</w:t>
      </w:r>
      <w:r>
        <w:rPr>
          <w:rFonts w:ascii="仿宋_GB2312" w:eastAsia="仿宋_GB2312" w:hAnsi="宋体" w:hint="eastAsia"/>
          <w:sz w:val="30"/>
          <w:szCs w:val="30"/>
        </w:rPr>
        <w:t>元、</w:t>
      </w:r>
      <w:r w:rsidR="00330ED3">
        <w:rPr>
          <w:rFonts w:ascii="仿宋_GB2312" w:eastAsia="仿宋_GB2312" w:hAnsi="宋体" w:hint="eastAsia"/>
          <w:sz w:val="30"/>
          <w:szCs w:val="30"/>
        </w:rPr>
        <w:t>医疗保险费支出449万元，丧葬抚恤金支出13万元，价格临时补贴60万元，</w:t>
      </w:r>
      <w:r>
        <w:rPr>
          <w:rFonts w:ascii="仿宋_GB2312" w:eastAsia="仿宋_GB2312" w:hAnsi="宋体" w:hint="eastAsia"/>
          <w:sz w:val="30"/>
          <w:szCs w:val="30"/>
        </w:rPr>
        <w:t>技能提升补贴支出</w:t>
      </w:r>
      <w:r w:rsidR="00330ED3">
        <w:rPr>
          <w:rFonts w:ascii="仿宋_GB2312" w:eastAsia="仿宋_GB2312" w:hAnsi="宋体" w:hint="eastAsia"/>
          <w:sz w:val="30"/>
          <w:szCs w:val="30"/>
        </w:rPr>
        <w:t>52万</w:t>
      </w:r>
      <w:r>
        <w:rPr>
          <w:rFonts w:ascii="仿宋_GB2312" w:eastAsia="仿宋_GB2312" w:hAnsi="宋体" w:hint="eastAsia"/>
          <w:sz w:val="30"/>
          <w:szCs w:val="30"/>
        </w:rPr>
        <w:t>元、稳岗补贴支出</w:t>
      </w:r>
      <w:r w:rsidR="00330ED3">
        <w:rPr>
          <w:rFonts w:ascii="仿宋_GB2312" w:eastAsia="仿宋_GB2312" w:hAnsi="宋体" w:hint="eastAsia"/>
          <w:sz w:val="30"/>
          <w:szCs w:val="30"/>
        </w:rPr>
        <w:t>2140万</w:t>
      </w:r>
      <w:r>
        <w:rPr>
          <w:rFonts w:ascii="仿宋_GB2312" w:eastAsia="仿宋_GB2312" w:hAnsi="宋体" w:hint="eastAsia"/>
          <w:sz w:val="30"/>
          <w:szCs w:val="30"/>
        </w:rPr>
        <w:t>元</w:t>
      </w:r>
      <w:r w:rsidR="00330ED3">
        <w:rPr>
          <w:rFonts w:ascii="仿宋_GB2312" w:eastAsia="仿宋_GB2312" w:hAnsi="宋体" w:hint="eastAsia"/>
          <w:sz w:val="30"/>
          <w:szCs w:val="30"/>
        </w:rPr>
        <w:t>，失业宣传费支出65万元，转移支出49万元，补助下级支出1819万元，上解上级支出2770万元</w:t>
      </w:r>
      <w:r>
        <w:rPr>
          <w:rFonts w:ascii="仿宋_GB2312" w:eastAsia="仿宋_GB2312" w:hAnsi="宋体" w:hint="eastAsia"/>
          <w:sz w:val="30"/>
          <w:szCs w:val="30"/>
        </w:rPr>
        <w:t>。</w:t>
      </w:r>
    </w:p>
    <w:p w:rsidR="000979F9" w:rsidRDefault="00136DE7">
      <w:pPr>
        <w:spacing w:line="360" w:lineRule="auto"/>
        <w:ind w:firstLineChars="168" w:firstLine="504"/>
        <w:rPr>
          <w:rFonts w:ascii="仿宋_GB2312" w:eastAsia="仿宋_GB2312" w:hAnsi="宋体"/>
          <w:sz w:val="30"/>
          <w:szCs w:val="30"/>
        </w:rPr>
      </w:pPr>
      <w:r>
        <w:rPr>
          <w:rFonts w:ascii="仿宋_GB2312" w:eastAsia="仿宋_GB2312" w:hAnsi="宋体" w:hint="eastAsia"/>
          <w:sz w:val="30"/>
          <w:szCs w:val="30"/>
        </w:rPr>
        <w:t>基金当期结余</w:t>
      </w:r>
      <w:r w:rsidR="00330ED3">
        <w:rPr>
          <w:rFonts w:ascii="仿宋_GB2312" w:eastAsia="仿宋_GB2312" w:hAnsi="宋体" w:hint="eastAsia"/>
          <w:sz w:val="30"/>
          <w:szCs w:val="30"/>
        </w:rPr>
        <w:t>1068万</w:t>
      </w:r>
      <w:r>
        <w:rPr>
          <w:rFonts w:ascii="仿宋_GB2312" w:eastAsia="仿宋_GB2312" w:hAnsi="宋体" w:hint="eastAsia"/>
          <w:sz w:val="30"/>
          <w:szCs w:val="30"/>
        </w:rPr>
        <w:t>元，累计结余</w:t>
      </w:r>
      <w:r w:rsidR="00330ED3">
        <w:rPr>
          <w:rFonts w:ascii="仿宋_GB2312" w:eastAsia="仿宋_GB2312" w:hAnsi="宋体" w:hint="eastAsia"/>
          <w:sz w:val="30"/>
          <w:szCs w:val="30"/>
        </w:rPr>
        <w:t>23586万</w:t>
      </w:r>
      <w:r>
        <w:rPr>
          <w:rFonts w:ascii="仿宋_GB2312" w:eastAsia="仿宋_GB2312" w:hAnsi="宋体" w:hint="eastAsia"/>
          <w:sz w:val="30"/>
          <w:szCs w:val="30"/>
        </w:rPr>
        <w:t>元。</w:t>
      </w:r>
    </w:p>
    <w:p w:rsidR="004C4ED4" w:rsidRDefault="00C77377" w:rsidP="00C77377">
      <w:pPr>
        <w:spacing w:line="560" w:lineRule="exact"/>
        <w:ind w:firstLine="567"/>
        <w:jc w:val="left"/>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（五）</w:t>
      </w:r>
      <w:r w:rsidRPr="00C77377">
        <w:rPr>
          <w:rStyle w:val="aa"/>
          <w:rFonts w:ascii="仿宋_GB2312" w:eastAsia="仿宋_GB2312" w:hAnsi="仿宋_GB2312" w:cs="仿宋_GB2312" w:hint="eastAsia"/>
          <w:b w:val="0"/>
          <w:spacing w:val="-4"/>
          <w:sz w:val="30"/>
          <w:szCs w:val="30"/>
        </w:rPr>
        <w:t>职工医疗保险（含生育）</w:t>
      </w:r>
      <w:r>
        <w:rPr>
          <w:rStyle w:val="aa"/>
          <w:rFonts w:ascii="仿宋_GB2312" w:eastAsia="仿宋_GB2312" w:hAnsi="仿宋_GB2312" w:cs="仿宋_GB2312" w:hint="eastAsia"/>
          <w:b w:val="0"/>
          <w:spacing w:val="-4"/>
          <w:sz w:val="30"/>
          <w:szCs w:val="30"/>
        </w:rPr>
        <w:t>保险基金预算完成及运行情况分析</w:t>
      </w:r>
    </w:p>
    <w:p w:rsidR="00C77377" w:rsidRDefault="00C77377" w:rsidP="00C77377">
      <w:pPr>
        <w:spacing w:line="360" w:lineRule="auto"/>
        <w:ind w:firstLineChars="168" w:firstLine="504"/>
        <w:rPr>
          <w:rFonts w:ascii="仿宋_GB2312" w:eastAsia="仿宋_GB2312" w:hAnsi="宋体"/>
          <w:sz w:val="30"/>
          <w:szCs w:val="30"/>
        </w:rPr>
      </w:pPr>
      <w:r w:rsidRPr="00C77377">
        <w:rPr>
          <w:rFonts w:ascii="仿宋_GB2312" w:eastAsia="仿宋_GB2312" w:hAnsi="宋体"/>
          <w:sz w:val="30"/>
          <w:szCs w:val="30"/>
        </w:rPr>
        <w:t>201</w:t>
      </w:r>
      <w:r w:rsidRPr="00C77377">
        <w:rPr>
          <w:rFonts w:ascii="仿宋_GB2312" w:eastAsia="仿宋_GB2312" w:hAnsi="宋体" w:hint="eastAsia"/>
          <w:sz w:val="30"/>
          <w:szCs w:val="30"/>
        </w:rPr>
        <w:t>9年基本医疗保（含生育）险总收入75381万元，其中：保险费收入74200万元，</w:t>
      </w:r>
      <w:r>
        <w:rPr>
          <w:rFonts w:ascii="仿宋_GB2312" w:eastAsia="仿宋_GB2312" w:hAnsi="仿宋_GB2312" w:cs="仿宋_GB2312" w:hint="eastAsia"/>
          <w:bCs/>
          <w:sz w:val="30"/>
          <w:szCs w:val="30"/>
        </w:rPr>
        <w:t>较上年增加6284万元，增长9.25</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，完成年度预算110.79</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w:t>
      </w:r>
      <w:r w:rsidRPr="00C77377">
        <w:rPr>
          <w:rFonts w:ascii="仿宋_GB2312" w:eastAsia="仿宋_GB2312" w:hAnsi="宋体" w:hint="eastAsia"/>
          <w:sz w:val="30"/>
          <w:szCs w:val="30"/>
        </w:rPr>
        <w:t>利息收入998万元，其他收入19万元，转移收入164万元。总支出66545万元，</w:t>
      </w:r>
      <w:r w:rsidR="003336AD">
        <w:rPr>
          <w:rFonts w:ascii="仿宋_GB2312" w:eastAsia="仿宋_GB2312" w:hAnsi="仿宋_GB2312" w:cs="仿宋_GB2312" w:hint="eastAsia"/>
          <w:bCs/>
          <w:sz w:val="30"/>
          <w:szCs w:val="30"/>
        </w:rPr>
        <w:t>较上年减少994万元，降幅1.48</w:t>
      </w:r>
      <w:r w:rsidR="003336AD">
        <w:rPr>
          <w:rFonts w:ascii="仿宋_GB2312" w:eastAsia="仿宋_GB2312" w:hAnsi="仿宋_GB2312" w:cs="仿宋_GB2312"/>
          <w:bCs/>
          <w:sz w:val="30"/>
          <w:szCs w:val="30"/>
        </w:rPr>
        <w:t>%</w:t>
      </w:r>
      <w:r w:rsidR="003336AD">
        <w:rPr>
          <w:rFonts w:ascii="仿宋_GB2312" w:eastAsia="仿宋_GB2312" w:hAnsi="仿宋_GB2312" w:cs="仿宋_GB2312" w:hint="eastAsia"/>
          <w:bCs/>
          <w:sz w:val="30"/>
          <w:szCs w:val="30"/>
        </w:rPr>
        <w:t>，完成年度预算105.39</w:t>
      </w:r>
      <w:r w:rsidR="003336AD">
        <w:rPr>
          <w:rFonts w:ascii="仿宋_GB2312" w:eastAsia="仿宋_GB2312" w:hAnsi="仿宋_GB2312" w:cs="仿宋_GB2312"/>
          <w:bCs/>
          <w:sz w:val="30"/>
          <w:szCs w:val="30"/>
        </w:rPr>
        <w:t>%</w:t>
      </w:r>
      <w:r w:rsidR="003336AD">
        <w:rPr>
          <w:rFonts w:ascii="仿宋_GB2312" w:eastAsia="仿宋_GB2312" w:hAnsi="仿宋_GB2312" w:cs="仿宋_GB2312" w:hint="eastAsia"/>
          <w:bCs/>
          <w:sz w:val="30"/>
          <w:szCs w:val="30"/>
        </w:rPr>
        <w:t>，</w:t>
      </w:r>
      <w:r w:rsidRPr="00C77377">
        <w:rPr>
          <w:rFonts w:ascii="仿宋_GB2312" w:eastAsia="仿宋_GB2312" w:hAnsi="宋体" w:hint="eastAsia"/>
          <w:sz w:val="30"/>
          <w:szCs w:val="30"/>
        </w:rPr>
        <w:t>其中：基本医疗保险待遇支出65884万元，其他支出344万元，转移支出317万元。</w:t>
      </w:r>
    </w:p>
    <w:p w:rsidR="00C77377" w:rsidRDefault="00C77377" w:rsidP="00C77377">
      <w:pPr>
        <w:spacing w:line="360" w:lineRule="auto"/>
        <w:ind w:firstLineChars="168" w:firstLine="504"/>
        <w:rPr>
          <w:rFonts w:ascii="仿宋_GB2312" w:eastAsia="仿宋_GB2312" w:hAnsi="宋体"/>
          <w:sz w:val="30"/>
          <w:szCs w:val="30"/>
        </w:rPr>
      </w:pPr>
      <w:r w:rsidRPr="00C77377">
        <w:rPr>
          <w:rFonts w:ascii="仿宋_GB2312" w:eastAsia="仿宋_GB2312" w:hAnsi="宋体" w:hint="eastAsia"/>
          <w:sz w:val="30"/>
          <w:szCs w:val="30"/>
        </w:rPr>
        <w:t>基金当期结余8836万元，累计结余86448万元</w:t>
      </w:r>
      <w:r w:rsidR="003336AD">
        <w:rPr>
          <w:rFonts w:ascii="仿宋_GB2312" w:eastAsia="仿宋_GB2312" w:hAnsi="宋体" w:hint="eastAsia"/>
          <w:sz w:val="30"/>
          <w:szCs w:val="30"/>
        </w:rPr>
        <w:t>。</w:t>
      </w:r>
    </w:p>
    <w:p w:rsidR="003336AD" w:rsidRDefault="003336AD" w:rsidP="003336AD">
      <w:pPr>
        <w:spacing w:line="560" w:lineRule="exact"/>
        <w:ind w:firstLine="567"/>
        <w:jc w:val="left"/>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（六）</w:t>
      </w:r>
      <w:r w:rsidRPr="00C77377">
        <w:rPr>
          <w:rStyle w:val="aa"/>
          <w:rFonts w:ascii="仿宋_GB2312" w:eastAsia="仿宋_GB2312" w:hAnsi="仿宋_GB2312" w:cs="仿宋_GB2312" w:hint="eastAsia"/>
          <w:b w:val="0"/>
          <w:spacing w:val="-4"/>
          <w:sz w:val="30"/>
          <w:szCs w:val="30"/>
        </w:rPr>
        <w:t>职工医疗保险（含生育）</w:t>
      </w:r>
      <w:r>
        <w:rPr>
          <w:rStyle w:val="aa"/>
          <w:rFonts w:ascii="仿宋_GB2312" w:eastAsia="仿宋_GB2312" w:hAnsi="仿宋_GB2312" w:cs="仿宋_GB2312" w:hint="eastAsia"/>
          <w:b w:val="0"/>
          <w:spacing w:val="-4"/>
          <w:sz w:val="30"/>
          <w:szCs w:val="30"/>
        </w:rPr>
        <w:t>保险基金预算完成及运行情况分析</w:t>
      </w:r>
    </w:p>
    <w:p w:rsidR="003336AD" w:rsidRPr="003336AD" w:rsidRDefault="003336AD" w:rsidP="003336AD">
      <w:pPr>
        <w:spacing w:line="360" w:lineRule="auto"/>
        <w:ind w:firstLineChars="168" w:firstLine="504"/>
        <w:rPr>
          <w:rFonts w:ascii="仿宋_GB2312" w:eastAsia="仿宋_GB2312" w:hAnsi="宋体"/>
          <w:sz w:val="30"/>
          <w:szCs w:val="30"/>
        </w:rPr>
      </w:pPr>
      <w:r w:rsidRPr="003336AD">
        <w:rPr>
          <w:rFonts w:ascii="仿宋_GB2312" w:eastAsia="仿宋_GB2312" w:hAnsi="宋体"/>
          <w:sz w:val="30"/>
          <w:szCs w:val="30"/>
        </w:rPr>
        <w:t>201</w:t>
      </w:r>
      <w:r w:rsidRPr="003336AD">
        <w:rPr>
          <w:rFonts w:ascii="仿宋_GB2312" w:eastAsia="仿宋_GB2312" w:hAnsi="宋体" w:hint="eastAsia"/>
          <w:sz w:val="30"/>
          <w:szCs w:val="30"/>
        </w:rPr>
        <w:t>9年全市城乡居民医疗保险基金收入26773万元，较上年减少2852万元，降幅9.62</w:t>
      </w:r>
      <w:r w:rsidRPr="003336AD">
        <w:rPr>
          <w:rFonts w:ascii="仿宋_GB2312" w:eastAsia="仿宋_GB2312" w:hAnsi="宋体"/>
          <w:sz w:val="30"/>
          <w:szCs w:val="30"/>
        </w:rPr>
        <w:t>%</w:t>
      </w:r>
      <w:r w:rsidRPr="003336AD">
        <w:rPr>
          <w:rFonts w:ascii="仿宋_GB2312" w:eastAsia="仿宋_GB2312" w:hAnsi="宋体" w:hint="eastAsia"/>
          <w:sz w:val="30"/>
          <w:szCs w:val="30"/>
        </w:rPr>
        <w:t>，完成年度预算100.74</w:t>
      </w:r>
      <w:r w:rsidRPr="003336AD">
        <w:rPr>
          <w:rFonts w:ascii="仿宋_GB2312" w:eastAsia="仿宋_GB2312" w:hAnsi="宋体"/>
          <w:sz w:val="30"/>
          <w:szCs w:val="30"/>
        </w:rPr>
        <w:t>%</w:t>
      </w:r>
      <w:r w:rsidRPr="003336AD">
        <w:rPr>
          <w:rFonts w:ascii="仿宋_GB2312" w:eastAsia="仿宋_GB2312" w:hAnsi="宋体" w:hint="eastAsia"/>
          <w:sz w:val="30"/>
          <w:szCs w:val="30"/>
        </w:rPr>
        <w:t>。基金支出24624万元，较上年减少955万元，降幅3.73</w:t>
      </w:r>
      <w:r w:rsidRPr="003336AD">
        <w:rPr>
          <w:rFonts w:ascii="仿宋_GB2312" w:eastAsia="仿宋_GB2312" w:hAnsi="宋体"/>
          <w:sz w:val="30"/>
          <w:szCs w:val="30"/>
        </w:rPr>
        <w:t>%</w:t>
      </w:r>
      <w:r w:rsidRPr="003336AD">
        <w:rPr>
          <w:rFonts w:ascii="仿宋_GB2312" w:eastAsia="仿宋_GB2312" w:hAnsi="宋体" w:hint="eastAsia"/>
          <w:sz w:val="30"/>
          <w:szCs w:val="30"/>
        </w:rPr>
        <w:t>，完成年度预算110.54</w:t>
      </w:r>
      <w:r w:rsidRPr="003336AD">
        <w:rPr>
          <w:rFonts w:ascii="仿宋_GB2312" w:eastAsia="仿宋_GB2312" w:hAnsi="宋体"/>
          <w:sz w:val="30"/>
          <w:szCs w:val="30"/>
        </w:rPr>
        <w:t>%</w:t>
      </w:r>
      <w:r w:rsidRPr="003336AD">
        <w:rPr>
          <w:rFonts w:ascii="仿宋_GB2312" w:eastAsia="仿宋_GB2312" w:hAnsi="宋体" w:hint="eastAsia"/>
          <w:sz w:val="30"/>
          <w:szCs w:val="30"/>
        </w:rPr>
        <w:t>。</w:t>
      </w:r>
    </w:p>
    <w:p w:rsidR="003336AD" w:rsidRPr="003336AD" w:rsidRDefault="003336AD" w:rsidP="003336AD">
      <w:pPr>
        <w:spacing w:line="360" w:lineRule="auto"/>
        <w:ind w:firstLineChars="168" w:firstLine="504"/>
        <w:rPr>
          <w:rFonts w:ascii="仿宋_GB2312" w:eastAsia="仿宋_GB2312" w:hAnsi="宋体"/>
          <w:sz w:val="30"/>
          <w:szCs w:val="30"/>
        </w:rPr>
      </w:pPr>
      <w:r w:rsidRPr="003336AD">
        <w:rPr>
          <w:rFonts w:ascii="仿宋_GB2312" w:eastAsia="仿宋_GB2312" w:hAnsi="宋体" w:hint="eastAsia"/>
          <w:sz w:val="30"/>
          <w:szCs w:val="30"/>
        </w:rPr>
        <w:t>基金当期结余569万元，滚存结余18495万元。</w:t>
      </w:r>
    </w:p>
    <w:p w:rsidR="003336AD" w:rsidRPr="003336AD" w:rsidRDefault="003336AD" w:rsidP="003336AD">
      <w:pPr>
        <w:pStyle w:val="a0"/>
        <w:rPr>
          <w:b w:val="0"/>
        </w:rPr>
      </w:pPr>
    </w:p>
    <w:p w:rsidR="000979F9" w:rsidRDefault="00136DE7">
      <w:pPr>
        <w:numPr>
          <w:ilvl w:val="0"/>
          <w:numId w:val="1"/>
        </w:numPr>
        <w:spacing w:line="560" w:lineRule="exact"/>
        <w:ind w:firstLine="640"/>
        <w:rPr>
          <w:rStyle w:val="aa"/>
          <w:rFonts w:ascii="仿宋_GB2312" w:eastAsia="仿宋_GB2312" w:hAnsi="仿宋_GB2312" w:cs="仿宋_GB2312"/>
          <w:bCs w:val="0"/>
          <w:spacing w:val="-4"/>
          <w:sz w:val="30"/>
          <w:szCs w:val="30"/>
        </w:rPr>
      </w:pPr>
      <w:r>
        <w:rPr>
          <w:rStyle w:val="aa"/>
          <w:rFonts w:ascii="仿宋_GB2312" w:eastAsia="仿宋_GB2312" w:hAnsi="仿宋_GB2312" w:cs="仿宋_GB2312" w:hint="eastAsia"/>
          <w:bCs w:val="0"/>
          <w:spacing w:val="-4"/>
          <w:sz w:val="30"/>
          <w:szCs w:val="30"/>
        </w:rPr>
        <w:t>各项社会保险基金支出组织实施情况和绩效管理情况</w:t>
      </w: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（一）社会保险管理情况分析</w:t>
      </w:r>
    </w:p>
    <w:p w:rsidR="000979F9" w:rsidRDefault="00136DE7">
      <w:pPr>
        <w:spacing w:line="560" w:lineRule="exact"/>
        <w:ind w:firstLineChars="200" w:firstLine="600"/>
        <w:jc w:val="left"/>
        <w:rPr>
          <w:rFonts w:ascii="仿宋_GB2312" w:eastAsia="仿宋_GB2312" w:hAnsi="仿宋_GB2312" w:cs="仿宋_GB2312"/>
          <w:bCs/>
          <w:color w:val="000000"/>
          <w:sz w:val="30"/>
          <w:szCs w:val="30"/>
        </w:rPr>
      </w:pPr>
      <w:r>
        <w:rPr>
          <w:rFonts w:ascii="仿宋_GB2312" w:eastAsia="仿宋_GB2312" w:hAnsi="仿宋_GB2312" w:cs="仿宋_GB2312" w:hint="eastAsia"/>
          <w:bCs/>
          <w:kern w:val="0"/>
          <w:sz w:val="30"/>
          <w:szCs w:val="30"/>
        </w:rPr>
        <w:t>企业养老保险</w:t>
      </w:r>
      <w:r>
        <w:rPr>
          <w:rFonts w:ascii="仿宋_GB2312" w:eastAsia="仿宋_GB2312" w:hAnsi="仿宋_GB2312" w:cs="仿宋_GB2312" w:hint="eastAsia"/>
          <w:bCs/>
          <w:color w:val="000000"/>
          <w:sz w:val="30"/>
          <w:szCs w:val="30"/>
          <w:shd w:val="clear" w:color="auto" w:fill="FFFFFF"/>
        </w:rPr>
        <w:t>进一步完善基本养老保险省级统筹制度，规范企业职工基本养老保险缴费政策，通过规范一次性补费、灵活就业人员缴费比例、农牧企业职工缴费基数等政策。</w:t>
      </w:r>
      <w:r>
        <w:rPr>
          <w:rFonts w:ascii="仿宋_GB2312" w:eastAsia="仿宋_GB2312" w:hAnsi="仿宋_GB2312" w:cs="仿宋_GB2312"/>
          <w:bCs/>
          <w:color w:val="000000"/>
          <w:sz w:val="30"/>
          <w:szCs w:val="30"/>
        </w:rPr>
        <w:t>201</w:t>
      </w:r>
      <w:r>
        <w:rPr>
          <w:rFonts w:ascii="仿宋_GB2312" w:eastAsia="仿宋_GB2312" w:hAnsi="仿宋_GB2312" w:cs="仿宋_GB2312" w:hint="eastAsia"/>
          <w:bCs/>
          <w:color w:val="000000"/>
          <w:sz w:val="30"/>
          <w:szCs w:val="30"/>
        </w:rPr>
        <w:t>9年是自</w:t>
      </w:r>
      <w:r>
        <w:rPr>
          <w:rFonts w:ascii="仿宋_GB2312" w:eastAsia="仿宋_GB2312" w:hAnsi="仿宋_GB2312" w:cs="仿宋_GB2312"/>
          <w:bCs/>
          <w:color w:val="000000"/>
          <w:sz w:val="30"/>
          <w:szCs w:val="30"/>
        </w:rPr>
        <w:t>2005</w:t>
      </w:r>
      <w:r>
        <w:rPr>
          <w:rFonts w:ascii="仿宋_GB2312" w:eastAsia="仿宋_GB2312" w:hAnsi="仿宋_GB2312" w:cs="仿宋_GB2312" w:hint="eastAsia"/>
          <w:bCs/>
          <w:color w:val="000000"/>
          <w:sz w:val="30"/>
          <w:szCs w:val="30"/>
        </w:rPr>
        <w:t>年以来，连续第</w:t>
      </w:r>
      <w:r>
        <w:rPr>
          <w:rFonts w:ascii="仿宋_GB2312" w:eastAsia="仿宋_GB2312" w:hAnsi="仿宋_GB2312" w:cs="仿宋_GB2312"/>
          <w:bCs/>
          <w:color w:val="000000"/>
          <w:sz w:val="30"/>
          <w:szCs w:val="30"/>
        </w:rPr>
        <w:t>1</w:t>
      </w:r>
      <w:r>
        <w:rPr>
          <w:rFonts w:ascii="仿宋_GB2312" w:eastAsia="仿宋_GB2312" w:hAnsi="仿宋_GB2312" w:cs="仿宋_GB2312" w:hint="eastAsia"/>
          <w:bCs/>
          <w:color w:val="000000"/>
          <w:sz w:val="30"/>
          <w:szCs w:val="30"/>
        </w:rPr>
        <w:t>5年调整企业退休人员养老金，也是机关事业养老保险制度改革后，连续4年同步调整机关事业单位退休人员养老金待遇。</w:t>
      </w:r>
    </w:p>
    <w:p w:rsidR="000979F9" w:rsidRDefault="00136DE7">
      <w:pPr>
        <w:spacing w:line="560" w:lineRule="exact"/>
        <w:ind w:firstLineChars="200" w:firstLine="600"/>
        <w:jc w:val="left"/>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失业保险基金</w:t>
      </w:r>
      <w:r>
        <w:rPr>
          <w:rFonts w:ascii="仿宋_GB2312" w:eastAsia="仿宋_GB2312" w:hAnsi="仿宋_GB2312" w:cs="仿宋_GB2312" w:hint="eastAsia"/>
          <w:bCs/>
          <w:sz w:val="30"/>
          <w:szCs w:val="30"/>
        </w:rPr>
        <w:t>助力企业参保职工提升技能，</w:t>
      </w:r>
      <w:r>
        <w:rPr>
          <w:rFonts w:ascii="仿宋_GB2312" w:eastAsia="仿宋_GB2312" w:hAnsi="仿宋_GB2312" w:cs="仿宋_GB2312" w:hint="eastAsia"/>
          <w:bCs/>
          <w:color w:val="000000"/>
          <w:sz w:val="30"/>
          <w:szCs w:val="30"/>
        </w:rPr>
        <w:t>确保符合条件的参保职工享受技能提升补贴，放宽参保职工技能提升补贴申领条件，将技能提升补贴政策落实到位。</w:t>
      </w:r>
      <w:r>
        <w:rPr>
          <w:rFonts w:ascii="仿宋_GB2312" w:eastAsia="仿宋_GB2312" w:hAnsi="仿宋_GB2312" w:cs="仿宋_GB2312" w:hint="eastAsia"/>
          <w:bCs/>
          <w:sz w:val="30"/>
          <w:szCs w:val="30"/>
        </w:rPr>
        <w:t>继续实施援企稳岗政策，对符合条件的所有企业发放稳岗补贴，支持实体经济平稳健康发展。</w:t>
      </w:r>
    </w:p>
    <w:p w:rsidR="000979F9" w:rsidRDefault="00136DE7">
      <w:pPr>
        <w:spacing w:line="560" w:lineRule="exact"/>
        <w:ind w:firstLineChars="200" w:firstLine="600"/>
        <w:rPr>
          <w:rFonts w:ascii="仿宋_GB2312" w:eastAsia="仿宋_GB2312" w:hAnsi="仿宋_GB2312" w:cs="仿宋_GB2312"/>
          <w:bCs/>
          <w:spacing w:val="-4"/>
          <w:sz w:val="30"/>
          <w:szCs w:val="30"/>
        </w:rPr>
      </w:pPr>
      <w:r>
        <w:rPr>
          <w:rFonts w:ascii="仿宋_GB2312" w:eastAsia="仿宋_GB2312" w:hAnsi="仿宋_GB2312" w:cs="仿宋_GB2312" w:hint="eastAsia"/>
          <w:bCs/>
          <w:sz w:val="30"/>
          <w:szCs w:val="30"/>
        </w:rPr>
        <w:t>工伤保险适时调整了工伤保险待遇。按照人社部要求，我区初步建立了与经济发展水平、职工平均工资与生活费用变化及社保待遇相适应的工伤保险待遇形成和调整机制，与区财政拟定了《关于</w:t>
      </w:r>
      <w:r>
        <w:rPr>
          <w:rFonts w:ascii="仿宋_GB2312" w:eastAsia="仿宋_GB2312" w:hAnsi="仿宋_GB2312" w:cs="仿宋_GB2312"/>
          <w:bCs/>
          <w:sz w:val="30"/>
          <w:szCs w:val="30"/>
        </w:rPr>
        <w:t>201</w:t>
      </w:r>
      <w:r>
        <w:rPr>
          <w:rFonts w:ascii="仿宋_GB2312" w:eastAsia="仿宋_GB2312" w:hAnsi="仿宋_GB2312" w:cs="仿宋_GB2312" w:hint="eastAsia"/>
          <w:bCs/>
          <w:sz w:val="30"/>
          <w:szCs w:val="30"/>
        </w:rPr>
        <w:t>9年调整工伤（亡）职工工伤保险待遇的方案》。同时对工伤事故发生率高的单位进行约谈警示，定期召开情况通报会，充分运用浮动费率的有效平衡，努力实现工伤保险基金收支平衡。</w:t>
      </w: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（二）绩效目标完成情况分析</w:t>
      </w:r>
    </w:p>
    <w:p w:rsidR="000979F9" w:rsidRDefault="00136DE7">
      <w:pPr>
        <w:spacing w:line="560" w:lineRule="exact"/>
        <w:ind w:firstLineChars="200" w:firstLine="584"/>
        <w:rPr>
          <w:rFonts w:ascii="仿宋_GB2312" w:eastAsia="仿宋_GB2312" w:hAnsi="仿宋_GB2312" w:cs="仿宋_GB2312"/>
          <w:bCs/>
          <w:spacing w:val="-4"/>
          <w:sz w:val="30"/>
          <w:szCs w:val="30"/>
        </w:rPr>
      </w:pPr>
      <w:r>
        <w:rPr>
          <w:rFonts w:ascii="仿宋_GB2312" w:eastAsia="仿宋_GB2312" w:hAnsi="仿宋_GB2312" w:cs="仿宋_GB2312"/>
          <w:bCs/>
          <w:spacing w:val="-4"/>
          <w:sz w:val="30"/>
          <w:szCs w:val="30"/>
        </w:rPr>
        <w:t>201</w:t>
      </w:r>
      <w:r>
        <w:rPr>
          <w:rFonts w:ascii="仿宋_GB2312" w:eastAsia="仿宋_GB2312" w:hAnsi="仿宋_GB2312" w:cs="仿宋_GB2312" w:hint="eastAsia"/>
          <w:bCs/>
          <w:spacing w:val="-4"/>
          <w:sz w:val="30"/>
          <w:szCs w:val="30"/>
        </w:rPr>
        <w:t>9年</w:t>
      </w:r>
      <w:r w:rsidR="004306B1">
        <w:rPr>
          <w:rFonts w:ascii="仿宋_GB2312" w:eastAsia="仿宋_GB2312" w:hAnsi="仿宋_GB2312" w:cs="仿宋_GB2312" w:hint="eastAsia"/>
          <w:bCs/>
          <w:spacing w:val="-4"/>
          <w:sz w:val="30"/>
          <w:szCs w:val="30"/>
        </w:rPr>
        <w:t>哈密市</w:t>
      </w:r>
      <w:r>
        <w:rPr>
          <w:rFonts w:ascii="仿宋_GB2312" w:eastAsia="仿宋_GB2312" w:hAnsi="仿宋_GB2312" w:cs="仿宋_GB2312" w:hint="eastAsia"/>
          <w:bCs/>
          <w:spacing w:val="-4"/>
          <w:sz w:val="30"/>
          <w:szCs w:val="30"/>
        </w:rPr>
        <w:t>各项社会保险基金支出</w:t>
      </w:r>
      <w:r w:rsidR="00AE55FA" w:rsidRPr="00AE55FA">
        <w:rPr>
          <w:rFonts w:ascii="仿宋_GB2312" w:eastAsia="仿宋_GB2312" w:hAnsi="仿宋_GB2312" w:cs="仿宋_GB2312" w:hint="eastAsia"/>
          <w:bCs/>
          <w:spacing w:val="-4"/>
          <w:sz w:val="30"/>
          <w:szCs w:val="30"/>
        </w:rPr>
        <w:t>238276万</w:t>
      </w:r>
      <w:r>
        <w:rPr>
          <w:rFonts w:ascii="仿宋_GB2312" w:eastAsia="仿宋_GB2312" w:hAnsi="仿宋_GB2312" w:cs="仿宋_GB2312" w:hint="eastAsia"/>
          <w:bCs/>
          <w:spacing w:val="-4"/>
          <w:sz w:val="30"/>
          <w:szCs w:val="30"/>
        </w:rPr>
        <w:t>元，其中：待遇支出</w:t>
      </w:r>
      <w:r w:rsidR="00AE55FA">
        <w:rPr>
          <w:rFonts w:ascii="仿宋_GB2312" w:eastAsia="仿宋_GB2312" w:hAnsi="仿宋_GB2312" w:cs="仿宋_GB2312" w:hint="eastAsia"/>
          <w:bCs/>
          <w:spacing w:val="-4"/>
          <w:sz w:val="30"/>
          <w:szCs w:val="30"/>
        </w:rPr>
        <w:t>224230万</w:t>
      </w:r>
      <w:r>
        <w:rPr>
          <w:rFonts w:ascii="仿宋_GB2312" w:eastAsia="仿宋_GB2312" w:hAnsi="仿宋_GB2312" w:cs="仿宋_GB2312" w:hint="eastAsia"/>
          <w:bCs/>
          <w:spacing w:val="-4"/>
          <w:sz w:val="30"/>
          <w:szCs w:val="30"/>
        </w:rPr>
        <w:t>元，较上年增加</w:t>
      </w:r>
      <w:r w:rsidR="00AE55FA">
        <w:rPr>
          <w:rFonts w:ascii="仿宋_GB2312" w:eastAsia="仿宋_GB2312" w:hAnsi="仿宋_GB2312" w:cs="仿宋_GB2312" w:hint="eastAsia"/>
          <w:bCs/>
          <w:spacing w:val="-4"/>
          <w:sz w:val="30"/>
          <w:szCs w:val="30"/>
        </w:rPr>
        <w:t>16208万</w:t>
      </w:r>
      <w:r>
        <w:rPr>
          <w:rFonts w:ascii="仿宋_GB2312" w:eastAsia="仿宋_GB2312" w:hAnsi="仿宋_GB2312" w:cs="仿宋_GB2312" w:hint="eastAsia"/>
          <w:bCs/>
          <w:spacing w:val="-4"/>
          <w:sz w:val="30"/>
          <w:szCs w:val="30"/>
        </w:rPr>
        <w:t>元，增长</w:t>
      </w:r>
      <w:r w:rsidR="00AE55FA">
        <w:rPr>
          <w:rFonts w:ascii="仿宋_GB2312" w:eastAsia="仿宋_GB2312" w:hAnsi="仿宋_GB2312" w:cs="仿宋_GB2312" w:hint="eastAsia"/>
          <w:bCs/>
          <w:spacing w:val="-4"/>
          <w:sz w:val="30"/>
          <w:szCs w:val="30"/>
        </w:rPr>
        <w:t>7.79</w:t>
      </w:r>
      <w:r>
        <w:rPr>
          <w:rFonts w:ascii="仿宋_GB2312" w:eastAsia="仿宋_GB2312" w:hAnsi="仿宋_GB2312" w:cs="仿宋_GB2312"/>
          <w:bCs/>
          <w:spacing w:val="-4"/>
          <w:sz w:val="30"/>
          <w:szCs w:val="30"/>
        </w:rPr>
        <w:t>%</w:t>
      </w:r>
      <w:r>
        <w:rPr>
          <w:rFonts w:ascii="仿宋_GB2312" w:eastAsia="仿宋_GB2312" w:hAnsi="仿宋_GB2312" w:cs="仿宋_GB2312" w:hint="eastAsia"/>
          <w:bCs/>
          <w:spacing w:val="-4"/>
          <w:sz w:val="30"/>
          <w:szCs w:val="30"/>
        </w:rPr>
        <w:t>，完成年度</w:t>
      </w:r>
      <w:r w:rsidR="00AE55FA">
        <w:rPr>
          <w:rFonts w:ascii="仿宋_GB2312" w:eastAsia="仿宋_GB2312" w:hAnsi="仿宋_GB2312" w:cs="仿宋_GB2312" w:hint="eastAsia"/>
          <w:bCs/>
          <w:spacing w:val="-4"/>
          <w:sz w:val="30"/>
          <w:szCs w:val="30"/>
        </w:rPr>
        <w:t>待遇</w:t>
      </w:r>
      <w:r>
        <w:rPr>
          <w:rFonts w:ascii="仿宋_GB2312" w:eastAsia="仿宋_GB2312" w:hAnsi="仿宋_GB2312" w:cs="仿宋_GB2312" w:hint="eastAsia"/>
          <w:bCs/>
          <w:spacing w:val="-4"/>
          <w:sz w:val="30"/>
          <w:szCs w:val="30"/>
        </w:rPr>
        <w:t>支出预算的</w:t>
      </w:r>
      <w:r w:rsidR="00A81CDE">
        <w:rPr>
          <w:rFonts w:ascii="仿宋_GB2312" w:eastAsia="仿宋_GB2312" w:hAnsi="仿宋_GB2312" w:cs="仿宋_GB2312" w:hint="eastAsia"/>
          <w:bCs/>
          <w:spacing w:val="-4"/>
          <w:sz w:val="30"/>
          <w:szCs w:val="30"/>
        </w:rPr>
        <w:t>100.03</w:t>
      </w:r>
      <w:r>
        <w:rPr>
          <w:rFonts w:ascii="仿宋_GB2312" w:eastAsia="仿宋_GB2312" w:hAnsi="仿宋_GB2312" w:cs="仿宋_GB2312"/>
          <w:bCs/>
          <w:spacing w:val="-4"/>
          <w:sz w:val="30"/>
          <w:szCs w:val="30"/>
        </w:rPr>
        <w:t>%</w:t>
      </w:r>
      <w:r>
        <w:rPr>
          <w:rFonts w:ascii="仿宋_GB2312" w:eastAsia="仿宋_GB2312" w:hAnsi="仿宋_GB2312" w:cs="仿宋_GB2312" w:hint="eastAsia"/>
          <w:bCs/>
          <w:spacing w:val="-4"/>
          <w:sz w:val="30"/>
          <w:szCs w:val="30"/>
        </w:rPr>
        <w:t>。</w:t>
      </w:r>
      <w:r>
        <w:rPr>
          <w:rFonts w:ascii="仿宋_GB2312" w:eastAsia="仿宋_GB2312" w:hAnsi="仿宋_GB2312" w:cs="仿宋_GB2312"/>
          <w:bCs/>
          <w:spacing w:val="-4"/>
          <w:sz w:val="30"/>
          <w:szCs w:val="30"/>
        </w:rPr>
        <w:t>201</w:t>
      </w:r>
      <w:r>
        <w:rPr>
          <w:rFonts w:ascii="仿宋_GB2312" w:eastAsia="仿宋_GB2312" w:hAnsi="仿宋_GB2312" w:cs="仿宋_GB2312" w:hint="eastAsia"/>
          <w:bCs/>
          <w:spacing w:val="-4"/>
          <w:sz w:val="30"/>
          <w:szCs w:val="30"/>
        </w:rPr>
        <w:t>9年全年</w:t>
      </w:r>
      <w:r w:rsidR="004306B1">
        <w:rPr>
          <w:rFonts w:ascii="仿宋_GB2312" w:eastAsia="仿宋_GB2312" w:hAnsi="仿宋_GB2312" w:cs="仿宋_GB2312" w:hint="eastAsia"/>
          <w:bCs/>
          <w:spacing w:val="-4"/>
          <w:sz w:val="30"/>
          <w:szCs w:val="30"/>
        </w:rPr>
        <w:t>哈密市</w:t>
      </w:r>
      <w:r>
        <w:rPr>
          <w:rFonts w:ascii="仿宋_GB2312" w:eastAsia="仿宋_GB2312" w:hAnsi="仿宋_GB2312" w:cs="仿宋_GB2312" w:hint="eastAsia"/>
          <w:bCs/>
          <w:spacing w:val="-4"/>
          <w:sz w:val="30"/>
          <w:szCs w:val="30"/>
        </w:rPr>
        <w:t>没有因为参保职工待遇问题引起上访等社会问题，群众上访率为</w:t>
      </w:r>
      <w:r>
        <w:rPr>
          <w:rFonts w:ascii="仿宋_GB2312" w:eastAsia="仿宋_GB2312" w:hAnsi="仿宋_GB2312" w:cs="仿宋_GB2312"/>
          <w:bCs/>
          <w:spacing w:val="-4"/>
          <w:sz w:val="30"/>
          <w:szCs w:val="30"/>
        </w:rPr>
        <w:t>0</w:t>
      </w:r>
      <w:r>
        <w:rPr>
          <w:rFonts w:ascii="仿宋_GB2312" w:eastAsia="仿宋_GB2312" w:hAnsi="仿宋_GB2312" w:cs="仿宋_GB2312" w:hint="eastAsia"/>
          <w:bCs/>
          <w:spacing w:val="-4"/>
          <w:sz w:val="30"/>
          <w:szCs w:val="30"/>
        </w:rPr>
        <w:t>。各项社会保险待遇也在规定时限内报销或足额领取待遇，社会满意度</w:t>
      </w:r>
      <w:r>
        <w:rPr>
          <w:rFonts w:ascii="仿宋_GB2312" w:eastAsia="仿宋_GB2312" w:hAnsi="仿宋_GB2312" w:cs="仿宋_GB2312"/>
          <w:bCs/>
          <w:spacing w:val="-4"/>
          <w:sz w:val="30"/>
          <w:szCs w:val="30"/>
        </w:rPr>
        <w:t>95%</w:t>
      </w:r>
      <w:r>
        <w:rPr>
          <w:rFonts w:ascii="仿宋_GB2312" w:eastAsia="仿宋_GB2312" w:hAnsi="仿宋_GB2312" w:cs="仿宋_GB2312" w:hint="eastAsia"/>
          <w:bCs/>
          <w:spacing w:val="-4"/>
          <w:sz w:val="30"/>
          <w:szCs w:val="30"/>
        </w:rPr>
        <w:t>以上，圆满保障了退休人员的晚年生活和在职参保人员的就医、生育、工伤、失业等切身利益问题。坚定维护了新疆社会稳定和长治久安。</w:t>
      </w: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b w:val="0"/>
          <w:spacing w:val="-4"/>
          <w:sz w:val="30"/>
          <w:szCs w:val="30"/>
        </w:rPr>
        <w:t>1</w:t>
      </w:r>
      <w:r>
        <w:rPr>
          <w:rStyle w:val="aa"/>
          <w:rFonts w:ascii="仿宋_GB2312" w:eastAsia="仿宋_GB2312" w:hAnsi="仿宋_GB2312" w:cs="仿宋_GB2312" w:hint="eastAsia"/>
          <w:b w:val="0"/>
          <w:spacing w:val="-4"/>
          <w:sz w:val="30"/>
          <w:szCs w:val="30"/>
        </w:rPr>
        <w:t>、企业职工基本养老保险基金</w:t>
      </w:r>
    </w:p>
    <w:p w:rsidR="000979F9" w:rsidRPr="00AE55FA" w:rsidRDefault="00AE55FA" w:rsidP="00AE55FA">
      <w:pPr>
        <w:ind w:firstLineChars="200" w:firstLine="600"/>
        <w:rPr>
          <w:rFonts w:ascii="仿宋_GB2312" w:eastAsia="仿宋_GB2312" w:hAnsi="仿宋_GB2312"/>
          <w:bCs/>
          <w:sz w:val="30"/>
          <w:szCs w:val="30"/>
        </w:rPr>
      </w:pPr>
      <w:r>
        <w:rPr>
          <w:rFonts w:ascii="仿宋_GB2312" w:eastAsia="仿宋_GB2312" w:hAnsi="宋体" w:cs="宋体" w:hint="eastAsia"/>
          <w:kern w:val="0"/>
          <w:sz w:val="30"/>
          <w:szCs w:val="30"/>
        </w:rPr>
        <w:t>基金</w:t>
      </w:r>
      <w:r>
        <w:rPr>
          <w:rFonts w:ascii="仿宋_GB2312" w:eastAsia="仿宋_GB2312" w:hAnsi="仿宋_GB2312" w:hint="eastAsia"/>
          <w:bCs/>
          <w:sz w:val="30"/>
          <w:szCs w:val="30"/>
        </w:rPr>
        <w:t>总支出163482万元，</w:t>
      </w:r>
      <w:r>
        <w:rPr>
          <w:rFonts w:ascii="仿宋_GB2312" w:eastAsia="仿宋_GB2312" w:hAnsi="宋体" w:cs="宋体" w:hint="eastAsia"/>
          <w:kern w:val="0"/>
          <w:sz w:val="30"/>
          <w:szCs w:val="30"/>
        </w:rPr>
        <w:t>其中：</w:t>
      </w:r>
      <w:r w:rsidRPr="00C865D2">
        <w:rPr>
          <w:rFonts w:ascii="仿宋_GB2312" w:eastAsia="仿宋_GB2312" w:hAnsi="仿宋_GB2312" w:hint="eastAsia"/>
          <w:bCs/>
          <w:sz w:val="30"/>
          <w:szCs w:val="30"/>
        </w:rPr>
        <w:t>养老金待遇支出</w:t>
      </w:r>
      <w:r>
        <w:rPr>
          <w:rFonts w:ascii="仿宋_GB2312" w:eastAsia="仿宋_GB2312" w:hAnsi="仿宋_GB2312" w:hint="eastAsia"/>
          <w:bCs/>
          <w:sz w:val="30"/>
          <w:szCs w:val="30"/>
        </w:rPr>
        <w:t>112561万</w:t>
      </w:r>
      <w:r w:rsidRPr="00C865D2">
        <w:rPr>
          <w:rFonts w:ascii="仿宋_GB2312" w:eastAsia="仿宋_GB2312" w:hAnsi="仿宋_GB2312" w:hint="eastAsia"/>
          <w:bCs/>
          <w:sz w:val="30"/>
          <w:szCs w:val="30"/>
        </w:rPr>
        <w:t>元，与去年同期相比增加</w:t>
      </w:r>
      <w:r>
        <w:rPr>
          <w:rFonts w:ascii="仿宋_GB2312" w:eastAsia="仿宋_GB2312" w:hAnsi="仿宋_GB2312" w:hint="eastAsia"/>
          <w:bCs/>
          <w:sz w:val="30"/>
          <w:szCs w:val="30"/>
        </w:rPr>
        <w:t>8812万</w:t>
      </w:r>
      <w:r w:rsidRPr="00C865D2">
        <w:rPr>
          <w:rFonts w:ascii="仿宋_GB2312" w:eastAsia="仿宋_GB2312" w:hAnsi="仿宋_GB2312" w:hint="eastAsia"/>
          <w:bCs/>
          <w:sz w:val="30"/>
          <w:szCs w:val="30"/>
        </w:rPr>
        <w:t>元，增长</w:t>
      </w:r>
      <w:r>
        <w:rPr>
          <w:rFonts w:ascii="仿宋_GB2312" w:eastAsia="仿宋_GB2312" w:hAnsi="仿宋_GB2312" w:hint="eastAsia"/>
          <w:bCs/>
          <w:sz w:val="30"/>
          <w:szCs w:val="30"/>
        </w:rPr>
        <w:t>8.49</w:t>
      </w:r>
      <w:r w:rsidRPr="00C865D2">
        <w:rPr>
          <w:rFonts w:ascii="仿宋_GB2312" w:eastAsia="仿宋_GB2312" w:hAnsi="仿宋_GB2312" w:hint="eastAsia"/>
          <w:bCs/>
          <w:sz w:val="30"/>
          <w:szCs w:val="30"/>
        </w:rPr>
        <w:t>%，完成全年预算的</w:t>
      </w:r>
      <w:r>
        <w:rPr>
          <w:rFonts w:ascii="仿宋_GB2312" w:eastAsia="仿宋_GB2312" w:hAnsi="仿宋_GB2312" w:hint="eastAsia"/>
          <w:bCs/>
          <w:sz w:val="30"/>
          <w:szCs w:val="30"/>
        </w:rPr>
        <w:t>98.06</w:t>
      </w:r>
      <w:r w:rsidRPr="00C865D2">
        <w:rPr>
          <w:rFonts w:ascii="仿宋_GB2312" w:eastAsia="仿宋_GB2312" w:hAnsi="仿宋_GB2312" w:hint="eastAsia"/>
          <w:bCs/>
          <w:sz w:val="30"/>
          <w:szCs w:val="30"/>
        </w:rPr>
        <w:t>%。</w:t>
      </w:r>
      <w:r w:rsidR="00136DE7">
        <w:rPr>
          <w:rFonts w:ascii="仿宋_GB2312" w:eastAsia="仿宋_GB2312" w:hAnsi="仿宋_GB2312" w:cs="仿宋_GB2312" w:hint="eastAsia"/>
          <w:bCs/>
          <w:sz w:val="30"/>
          <w:szCs w:val="30"/>
        </w:rPr>
        <w:t>每月１８日前按时足额发放养老金，首次待遇发放准确率</w:t>
      </w:r>
      <w:r w:rsidR="00136DE7">
        <w:rPr>
          <w:rFonts w:ascii="仿宋_GB2312" w:eastAsia="仿宋_GB2312" w:hAnsi="仿宋_GB2312" w:cs="仿宋_GB2312"/>
          <w:bCs/>
          <w:sz w:val="30"/>
          <w:szCs w:val="30"/>
        </w:rPr>
        <w:t>99</w:t>
      </w:r>
      <w:r w:rsidR="00136DE7">
        <w:rPr>
          <w:rFonts w:ascii="仿宋_GB2312" w:eastAsia="仿宋_GB2312" w:hAnsi="仿宋_GB2312" w:cs="仿宋_GB2312" w:hint="eastAsia"/>
          <w:bCs/>
          <w:sz w:val="30"/>
          <w:szCs w:val="30"/>
        </w:rPr>
        <w:t>％以上，参保群众满意率</w:t>
      </w:r>
      <w:r w:rsidR="00136DE7">
        <w:rPr>
          <w:rFonts w:ascii="仿宋_GB2312" w:eastAsia="仿宋_GB2312" w:hAnsi="仿宋_GB2312" w:cs="仿宋_GB2312"/>
          <w:bCs/>
          <w:sz w:val="30"/>
          <w:szCs w:val="30"/>
        </w:rPr>
        <w:t>99%</w:t>
      </w:r>
      <w:r w:rsidR="00136DE7">
        <w:rPr>
          <w:rFonts w:ascii="仿宋_GB2312" w:eastAsia="仿宋_GB2312" w:hAnsi="仿宋_GB2312" w:cs="仿宋_GB2312" w:hint="eastAsia"/>
          <w:bCs/>
          <w:sz w:val="30"/>
          <w:szCs w:val="30"/>
        </w:rPr>
        <w:t>以上。</w:t>
      </w:r>
    </w:p>
    <w:p w:rsidR="000979F9" w:rsidRPr="00C5727A" w:rsidRDefault="00136DE7">
      <w:pPr>
        <w:rPr>
          <w:rFonts w:ascii="仿宋_GB2312" w:eastAsia="仿宋_GB2312"/>
          <w:sz w:val="30"/>
          <w:szCs w:val="30"/>
        </w:rPr>
      </w:pPr>
      <w:r>
        <w:rPr>
          <w:rFonts w:ascii="仿宋_GB2312" w:eastAsia="仿宋_GB2312" w:hAnsi="仿宋_GB2312" w:cs="仿宋_GB2312" w:hint="eastAsia"/>
          <w:bCs/>
          <w:sz w:val="30"/>
          <w:szCs w:val="30"/>
        </w:rPr>
        <w:t>全年保障离退休人员</w:t>
      </w:r>
      <w:r w:rsidR="00C75D58" w:rsidRPr="00C75D58">
        <w:rPr>
          <w:rFonts w:ascii="仿宋_GB2312" w:eastAsia="仿宋_GB2312" w:hAnsi="仿宋_GB2312" w:cs="仿宋_GB2312" w:hint="eastAsia"/>
          <w:bCs/>
          <w:sz w:val="30"/>
          <w:szCs w:val="30"/>
        </w:rPr>
        <w:t>34962</w:t>
      </w:r>
      <w:r>
        <w:rPr>
          <w:rFonts w:ascii="仿宋_GB2312" w:eastAsia="仿宋_GB2312" w:hAnsi="仿宋_GB2312" w:cs="仿宋_GB2312" w:hint="eastAsia"/>
          <w:bCs/>
          <w:sz w:val="30"/>
          <w:szCs w:val="30"/>
        </w:rPr>
        <w:t>人的基本养老金发放</w:t>
      </w:r>
      <w:r w:rsidR="00C75D58">
        <w:rPr>
          <w:rFonts w:ascii="仿宋_GB2312" w:eastAsia="仿宋_GB2312" w:hAnsi="仿宋_GB2312" w:hint="eastAsia"/>
          <w:bCs/>
          <w:sz w:val="30"/>
          <w:szCs w:val="30"/>
        </w:rPr>
        <w:t>112561万</w:t>
      </w:r>
      <w:r>
        <w:rPr>
          <w:rFonts w:ascii="仿宋_GB2312" w:eastAsia="仿宋_GB2312" w:hAnsi="仿宋_GB2312" w:cs="仿宋_GB2312" w:hint="eastAsia"/>
          <w:bCs/>
          <w:sz w:val="30"/>
          <w:szCs w:val="30"/>
        </w:rPr>
        <w:t>元，</w:t>
      </w:r>
      <w:r w:rsidR="00C75D58" w:rsidRPr="00C75D58">
        <w:rPr>
          <w:rFonts w:ascii="仿宋_GB2312" w:eastAsia="仿宋_GB2312" w:hAnsi="仿宋_GB2312" w:cs="仿宋_GB2312" w:hint="eastAsia"/>
          <w:bCs/>
          <w:sz w:val="30"/>
          <w:szCs w:val="30"/>
        </w:rPr>
        <w:t>687</w:t>
      </w:r>
      <w:r w:rsidR="00C75D58">
        <w:rPr>
          <w:rFonts w:ascii="仿宋_GB2312" w:eastAsia="仿宋_GB2312" w:hAnsi="仿宋_GB2312" w:cs="仿宋_GB2312" w:hint="eastAsia"/>
          <w:bCs/>
          <w:sz w:val="30"/>
          <w:szCs w:val="30"/>
        </w:rPr>
        <w:t>名离退休死亡人员丧葬抚恤金5882万</w:t>
      </w:r>
      <w:r>
        <w:rPr>
          <w:rFonts w:ascii="仿宋_GB2312" w:eastAsia="仿宋_GB2312" w:hAnsi="仿宋_GB2312" w:cs="仿宋_GB2312" w:hint="eastAsia"/>
          <w:bCs/>
          <w:sz w:val="30"/>
          <w:szCs w:val="30"/>
        </w:rPr>
        <w:t>元。转移基本养老金支出</w:t>
      </w:r>
      <w:r w:rsidR="00C75D58">
        <w:rPr>
          <w:rFonts w:ascii="仿宋_GB2312" w:eastAsia="仿宋_GB2312" w:hAnsi="仿宋_GB2312" w:cs="仿宋_GB2312" w:hint="eastAsia"/>
          <w:bCs/>
          <w:sz w:val="30"/>
          <w:szCs w:val="30"/>
        </w:rPr>
        <w:t>5099万</w:t>
      </w:r>
      <w:r>
        <w:rPr>
          <w:rFonts w:ascii="仿宋_GB2312" w:eastAsia="仿宋_GB2312" w:hAnsi="仿宋_GB2312" w:cs="仿宋_GB2312" w:hint="eastAsia"/>
          <w:bCs/>
          <w:sz w:val="30"/>
          <w:szCs w:val="30"/>
        </w:rPr>
        <w:t>元。</w:t>
      </w:r>
      <w:r w:rsidRPr="00C5727A">
        <w:rPr>
          <w:rFonts w:ascii="仿宋_GB2312" w:eastAsia="仿宋_GB2312" w:hint="eastAsia"/>
          <w:sz w:val="30"/>
          <w:szCs w:val="30"/>
        </w:rPr>
        <w:t>2019年全年</w:t>
      </w:r>
      <w:r w:rsidR="004306B1" w:rsidRPr="00C5727A">
        <w:rPr>
          <w:rFonts w:ascii="仿宋_GB2312" w:eastAsia="仿宋_GB2312" w:hint="eastAsia"/>
          <w:sz w:val="30"/>
          <w:szCs w:val="30"/>
        </w:rPr>
        <w:t>哈密市</w:t>
      </w:r>
      <w:r w:rsidRPr="00C5727A">
        <w:rPr>
          <w:rFonts w:ascii="仿宋_GB2312" w:eastAsia="仿宋_GB2312" w:hAnsi="仿宋_GB2312" w:hint="eastAsia"/>
          <w:bCs/>
          <w:sz w:val="30"/>
          <w:szCs w:val="30"/>
        </w:rPr>
        <w:t>离退休人员</w:t>
      </w:r>
      <w:r w:rsidR="00C5727A" w:rsidRPr="00C5727A">
        <w:rPr>
          <w:rFonts w:ascii="仿宋_GB2312" w:eastAsia="仿宋_GB2312" w:hAnsi="仿宋_GB2312" w:hint="eastAsia"/>
          <w:bCs/>
          <w:sz w:val="30"/>
          <w:szCs w:val="30"/>
        </w:rPr>
        <w:t>34962</w:t>
      </w:r>
      <w:r w:rsidRPr="00C5727A">
        <w:rPr>
          <w:rFonts w:ascii="仿宋_GB2312" w:eastAsia="仿宋_GB2312" w:hAnsi="仿宋_GB2312" w:hint="eastAsia"/>
          <w:bCs/>
          <w:sz w:val="30"/>
          <w:szCs w:val="30"/>
        </w:rPr>
        <w:t>人，较上年增加</w:t>
      </w:r>
      <w:r w:rsidR="00605468">
        <w:rPr>
          <w:rFonts w:ascii="仿宋_GB2312" w:eastAsia="仿宋_GB2312" w:hAnsi="仿宋_GB2312" w:hint="eastAsia"/>
          <w:bCs/>
          <w:sz w:val="30"/>
          <w:szCs w:val="30"/>
        </w:rPr>
        <w:t>1136</w:t>
      </w:r>
      <w:r w:rsidRPr="00C5727A">
        <w:rPr>
          <w:rFonts w:ascii="仿宋_GB2312" w:eastAsia="仿宋_GB2312" w:hAnsi="仿宋_GB2312" w:hint="eastAsia"/>
          <w:bCs/>
          <w:sz w:val="30"/>
          <w:szCs w:val="30"/>
        </w:rPr>
        <w:t>人，增长</w:t>
      </w:r>
      <w:r w:rsidR="00605468">
        <w:rPr>
          <w:rFonts w:ascii="仿宋_GB2312" w:eastAsia="仿宋_GB2312" w:hAnsi="仿宋_GB2312" w:hint="eastAsia"/>
          <w:bCs/>
          <w:sz w:val="30"/>
          <w:szCs w:val="30"/>
        </w:rPr>
        <w:t>3.36</w:t>
      </w:r>
      <w:r w:rsidRPr="00C5727A">
        <w:rPr>
          <w:rFonts w:ascii="仿宋_GB2312" w:eastAsia="仿宋_GB2312" w:hAnsi="仿宋_GB2312" w:hint="eastAsia"/>
          <w:bCs/>
          <w:sz w:val="30"/>
          <w:szCs w:val="30"/>
        </w:rPr>
        <w:t>%。</w:t>
      </w:r>
      <w:r w:rsidRPr="00C5727A">
        <w:rPr>
          <w:rFonts w:ascii="仿宋_GB2312" w:eastAsia="仿宋_GB2312" w:hint="eastAsia"/>
          <w:sz w:val="30"/>
          <w:szCs w:val="30"/>
        </w:rPr>
        <w:t>继续调整提高退休人员养老金水平，</w:t>
      </w:r>
      <w:r w:rsidR="004306B1" w:rsidRPr="00C5727A">
        <w:rPr>
          <w:rFonts w:ascii="仿宋_GB2312" w:eastAsia="仿宋_GB2312" w:hint="eastAsia"/>
          <w:sz w:val="30"/>
          <w:szCs w:val="30"/>
        </w:rPr>
        <w:t>哈密市</w:t>
      </w:r>
      <w:r w:rsidRPr="00C5727A">
        <w:rPr>
          <w:rFonts w:ascii="仿宋_GB2312" w:eastAsia="仿宋_GB2312" w:hint="eastAsia"/>
          <w:sz w:val="30"/>
          <w:szCs w:val="30"/>
        </w:rPr>
        <w:t>人均月增加养老金</w:t>
      </w:r>
      <w:r w:rsidR="00605468">
        <w:rPr>
          <w:rFonts w:ascii="仿宋_GB2312" w:eastAsia="仿宋_GB2312" w:hint="eastAsia"/>
          <w:sz w:val="30"/>
          <w:szCs w:val="30"/>
        </w:rPr>
        <w:t>161.94</w:t>
      </w:r>
      <w:r w:rsidRPr="00C5727A">
        <w:rPr>
          <w:rFonts w:ascii="仿宋_GB2312" w:eastAsia="仿宋_GB2312" w:hint="eastAsia"/>
          <w:sz w:val="30"/>
          <w:szCs w:val="30"/>
        </w:rPr>
        <w:t xml:space="preserve">元，调整幅度5%。 </w:t>
      </w: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b w:val="0"/>
          <w:spacing w:val="-4"/>
          <w:sz w:val="30"/>
          <w:szCs w:val="30"/>
        </w:rPr>
        <w:t>2</w:t>
      </w:r>
      <w:r>
        <w:rPr>
          <w:rStyle w:val="aa"/>
          <w:rFonts w:ascii="仿宋_GB2312" w:eastAsia="仿宋_GB2312" w:hAnsi="仿宋_GB2312" w:cs="仿宋_GB2312" w:hint="eastAsia"/>
          <w:b w:val="0"/>
          <w:spacing w:val="-4"/>
          <w:sz w:val="30"/>
          <w:szCs w:val="30"/>
        </w:rPr>
        <w:t>、机关事业单位养老保险基金</w:t>
      </w:r>
    </w:p>
    <w:p w:rsidR="000979F9" w:rsidRDefault="00136DE7" w:rsidP="00B219C9">
      <w:pPr>
        <w:spacing w:line="360" w:lineRule="auto"/>
        <w:jc w:val="left"/>
        <w:rPr>
          <w:rFonts w:ascii="仿宋_GB2312" w:eastAsia="仿宋_GB2312" w:hAnsi="仿宋_GB2312" w:cs="仿宋_GB2312"/>
          <w:bCs/>
          <w:sz w:val="30"/>
          <w:szCs w:val="30"/>
        </w:rPr>
      </w:pPr>
      <w:r>
        <w:rPr>
          <w:rFonts w:ascii="仿宋_GB2312" w:eastAsia="仿宋_GB2312" w:hint="eastAsia"/>
          <w:sz w:val="30"/>
          <w:szCs w:val="30"/>
        </w:rPr>
        <w:t>2019年机关事业单位养老保险（改革）基金</w:t>
      </w:r>
      <w:r w:rsidR="00B219C9">
        <w:rPr>
          <w:rFonts w:ascii="仿宋_GB2312" w:eastAsia="仿宋_GB2312" w:hint="eastAsia"/>
          <w:sz w:val="30"/>
          <w:szCs w:val="30"/>
        </w:rPr>
        <w:t>待遇支出103721万元，较上年增加6020万元，增长6.16%，完成年度预算的100.2</w:t>
      </w:r>
      <w:r w:rsidR="009F6192">
        <w:rPr>
          <w:rFonts w:ascii="仿宋_GB2312" w:eastAsia="仿宋_GB2312" w:hint="eastAsia"/>
          <w:sz w:val="30"/>
          <w:szCs w:val="30"/>
        </w:rPr>
        <w:t>1</w:t>
      </w:r>
      <w:r w:rsidR="00B219C9">
        <w:rPr>
          <w:rFonts w:ascii="仿宋_GB2312" w:eastAsia="仿宋_GB2312" w:hint="eastAsia"/>
          <w:sz w:val="30"/>
          <w:szCs w:val="30"/>
        </w:rPr>
        <w:t>%。</w:t>
      </w:r>
      <w:r>
        <w:rPr>
          <w:rFonts w:ascii="仿宋_GB2312" w:eastAsia="仿宋_GB2312" w:hAnsi="仿宋_GB2312" w:cs="仿宋_GB2312" w:hint="eastAsia"/>
          <w:bCs/>
          <w:sz w:val="30"/>
          <w:szCs w:val="30"/>
        </w:rPr>
        <w:t>每月１８日前按时足额发放养老金，首次待遇发放准确率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％以上，参保群众满意率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w:t>
      </w:r>
    </w:p>
    <w:p w:rsidR="000979F9" w:rsidRDefault="00136DE7">
      <w:pPr>
        <w:rPr>
          <w:rFonts w:ascii="仿宋_GB2312" w:eastAsia="仿宋_GB2312"/>
          <w:sz w:val="30"/>
          <w:szCs w:val="30"/>
        </w:rPr>
      </w:pPr>
      <w:r>
        <w:rPr>
          <w:rFonts w:ascii="仿宋_GB2312" w:eastAsia="仿宋_GB2312" w:hint="eastAsia"/>
          <w:sz w:val="30"/>
          <w:szCs w:val="30"/>
        </w:rPr>
        <w:t>2019年机关事业单位养老保险</w:t>
      </w:r>
      <w:r>
        <w:rPr>
          <w:rFonts w:ascii="仿宋_GB2312" w:eastAsia="仿宋_GB2312" w:hAnsi="仿宋_GB2312" w:hint="eastAsia"/>
          <w:bCs/>
          <w:sz w:val="30"/>
          <w:szCs w:val="30"/>
        </w:rPr>
        <w:t>离退休人员</w:t>
      </w:r>
      <w:r w:rsidR="00CE2067">
        <w:rPr>
          <w:rFonts w:ascii="仿宋_GB2312" w:eastAsia="仿宋_GB2312" w:hAnsi="仿宋_GB2312" w:hint="eastAsia"/>
          <w:bCs/>
          <w:sz w:val="30"/>
          <w:szCs w:val="30"/>
        </w:rPr>
        <w:t>16309</w:t>
      </w:r>
      <w:r>
        <w:rPr>
          <w:rFonts w:ascii="仿宋_GB2312" w:eastAsia="仿宋_GB2312" w:hAnsi="仿宋_GB2312" w:hint="eastAsia"/>
          <w:bCs/>
          <w:sz w:val="30"/>
          <w:szCs w:val="30"/>
        </w:rPr>
        <w:t>人较上年增加</w:t>
      </w:r>
      <w:r w:rsidR="00CE2067">
        <w:rPr>
          <w:rFonts w:ascii="仿宋_GB2312" w:eastAsia="仿宋_GB2312" w:hAnsi="仿宋_GB2312" w:hint="eastAsia"/>
          <w:bCs/>
          <w:sz w:val="30"/>
          <w:szCs w:val="30"/>
        </w:rPr>
        <w:t>701</w:t>
      </w:r>
      <w:r>
        <w:rPr>
          <w:rFonts w:ascii="仿宋_GB2312" w:eastAsia="仿宋_GB2312" w:hAnsi="仿宋_GB2312" w:hint="eastAsia"/>
          <w:bCs/>
          <w:sz w:val="30"/>
          <w:szCs w:val="30"/>
        </w:rPr>
        <w:t>人，增长</w:t>
      </w:r>
      <w:r w:rsidR="00CE2067">
        <w:rPr>
          <w:rFonts w:ascii="仿宋_GB2312" w:eastAsia="仿宋_GB2312" w:hAnsi="仿宋_GB2312" w:hint="eastAsia"/>
          <w:bCs/>
          <w:sz w:val="30"/>
          <w:szCs w:val="30"/>
        </w:rPr>
        <w:t>4.49</w:t>
      </w:r>
      <w:r>
        <w:rPr>
          <w:rFonts w:ascii="仿宋_GB2312" w:eastAsia="仿宋_GB2312" w:hAnsi="仿宋_GB2312" w:hint="eastAsia"/>
          <w:bCs/>
          <w:sz w:val="30"/>
          <w:szCs w:val="30"/>
        </w:rPr>
        <w:t>%</w:t>
      </w:r>
      <w:r>
        <w:rPr>
          <w:rFonts w:ascii="仿宋_GB2312" w:eastAsia="仿宋_GB2312" w:hint="eastAsia"/>
          <w:sz w:val="30"/>
          <w:szCs w:val="30"/>
        </w:rPr>
        <w:t>。继续调整提高退休人员养老金水平，</w:t>
      </w:r>
      <w:r w:rsidR="004306B1">
        <w:rPr>
          <w:rFonts w:ascii="仿宋_GB2312" w:eastAsia="仿宋_GB2312" w:hint="eastAsia"/>
          <w:sz w:val="30"/>
          <w:szCs w:val="30"/>
        </w:rPr>
        <w:t>哈密市</w:t>
      </w:r>
      <w:r>
        <w:rPr>
          <w:rFonts w:ascii="仿宋_GB2312" w:eastAsia="仿宋_GB2312" w:hint="eastAsia"/>
          <w:sz w:val="30"/>
          <w:szCs w:val="30"/>
        </w:rPr>
        <w:t>人均月增加养老金</w:t>
      </w:r>
      <w:r w:rsidR="00CE2067">
        <w:rPr>
          <w:rFonts w:ascii="仿宋_GB2312" w:eastAsia="仿宋_GB2312" w:hint="eastAsia"/>
          <w:sz w:val="30"/>
          <w:szCs w:val="30"/>
        </w:rPr>
        <w:t>212.44</w:t>
      </w:r>
      <w:r>
        <w:rPr>
          <w:rFonts w:ascii="仿宋_GB2312" w:eastAsia="仿宋_GB2312" w:hint="eastAsia"/>
          <w:sz w:val="30"/>
          <w:szCs w:val="30"/>
        </w:rPr>
        <w:t>元，调整幅度4</w:t>
      </w:r>
      <w:r w:rsidR="00CE2067">
        <w:rPr>
          <w:rFonts w:ascii="仿宋_GB2312" w:eastAsia="仿宋_GB2312" w:hint="eastAsia"/>
          <w:sz w:val="30"/>
          <w:szCs w:val="30"/>
        </w:rPr>
        <w:t>.15</w:t>
      </w:r>
      <w:r>
        <w:rPr>
          <w:rFonts w:ascii="仿宋_GB2312" w:eastAsia="仿宋_GB2312" w:hint="eastAsia"/>
          <w:sz w:val="30"/>
          <w:szCs w:val="30"/>
        </w:rPr>
        <w:t xml:space="preserve">%。 </w:t>
      </w:r>
    </w:p>
    <w:p w:rsidR="000979F9" w:rsidRDefault="00136DE7">
      <w:pPr>
        <w:spacing w:line="560" w:lineRule="exact"/>
        <w:ind w:firstLineChars="200" w:firstLine="584"/>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3、工伤保险基金</w:t>
      </w:r>
    </w:p>
    <w:p w:rsidR="000979F9" w:rsidRDefault="00BF7F73">
      <w:pPr>
        <w:spacing w:line="560" w:lineRule="exact"/>
        <w:ind w:firstLineChars="200" w:firstLine="600"/>
        <w:rPr>
          <w:rFonts w:ascii="仿宋_GB2312" w:eastAsia="仿宋_GB2312" w:hAnsi="仿宋_GB2312" w:cs="仿宋_GB2312"/>
          <w:bCs/>
          <w:sz w:val="30"/>
          <w:szCs w:val="30"/>
        </w:rPr>
      </w:pPr>
      <w:r>
        <w:rPr>
          <w:rFonts w:ascii="仿宋_GB2312" w:eastAsia="仿宋_GB2312" w:hAnsi="宋体" w:hint="eastAsia"/>
          <w:sz w:val="30"/>
          <w:szCs w:val="30"/>
        </w:rPr>
        <w:t>基金</w:t>
      </w:r>
      <w:r>
        <w:rPr>
          <w:rFonts w:ascii="仿宋_GB2312" w:eastAsia="仿宋_GB2312" w:hAnsi="宋体" w:hint="eastAsia"/>
          <w:spacing w:val="-20"/>
          <w:sz w:val="30"/>
          <w:szCs w:val="30"/>
        </w:rPr>
        <w:t>总支出10772万元 ，</w:t>
      </w:r>
      <w:r>
        <w:rPr>
          <w:rFonts w:ascii="仿宋_GB2312" w:eastAsia="仿宋_GB2312" w:hAnsi="宋体" w:hint="eastAsia"/>
          <w:sz w:val="30"/>
          <w:szCs w:val="30"/>
        </w:rPr>
        <w:t>较上年增加778万元，增加7.78%，完成年度预算的95.88%。其中：待遇支出6233万元，较上年增加1013万元，增加19.4%，完成年度预算的105.23%。</w:t>
      </w:r>
      <w:r w:rsidRPr="00BF7F73">
        <w:rPr>
          <w:rFonts w:ascii="仿宋_GB2312" w:eastAsia="仿宋_GB2312" w:hAnsi="仿宋_GB2312" w:cs="仿宋_GB2312" w:hint="eastAsia"/>
          <w:bCs/>
          <w:sz w:val="30"/>
          <w:szCs w:val="30"/>
        </w:rPr>
        <w:t>确保发生工伤人员按政策及时足额领取工伤保险待遇，减轻家</w:t>
      </w:r>
      <w:r>
        <w:rPr>
          <w:rFonts w:ascii="仿宋_GB2312" w:eastAsia="仿宋_GB2312" w:hAnsi="仿宋_GB2312" w:cs="仿宋_GB2312" w:hint="eastAsia"/>
          <w:bCs/>
          <w:sz w:val="30"/>
          <w:szCs w:val="30"/>
        </w:rPr>
        <w:t>庭负担，定期调整待遇，让工伤人员享受国家发展改革成果，生活安定</w:t>
      </w:r>
      <w:r w:rsidR="00136DE7">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全年</w:t>
      </w:r>
      <w:r w:rsidRPr="00BF7F73">
        <w:rPr>
          <w:rFonts w:ascii="仿宋_GB2312" w:eastAsia="仿宋_GB2312" w:hAnsi="仿宋_GB2312" w:cs="仿宋_GB2312" w:hint="eastAsia"/>
          <w:bCs/>
          <w:sz w:val="30"/>
          <w:szCs w:val="30"/>
        </w:rPr>
        <w:t>工伤保险待遇享受人数821人</w:t>
      </w:r>
      <w:r w:rsidR="00136DE7">
        <w:rPr>
          <w:rFonts w:ascii="仿宋_GB2312" w:eastAsia="仿宋_GB2312" w:hAnsi="仿宋_GB2312" w:cs="仿宋_GB2312" w:hint="eastAsia"/>
          <w:bCs/>
          <w:sz w:val="30"/>
          <w:szCs w:val="30"/>
        </w:rPr>
        <w:t>。所有费用结算业务申报</w:t>
      </w:r>
      <w:r w:rsidR="00136DE7">
        <w:rPr>
          <w:rFonts w:ascii="仿宋_GB2312" w:eastAsia="仿宋_GB2312" w:hAnsi="仿宋_GB2312" w:cs="仿宋_GB2312"/>
          <w:bCs/>
          <w:sz w:val="30"/>
          <w:szCs w:val="30"/>
        </w:rPr>
        <w:t>20</w:t>
      </w:r>
      <w:r w:rsidR="00136DE7">
        <w:rPr>
          <w:rFonts w:ascii="仿宋_GB2312" w:eastAsia="仿宋_GB2312" w:hAnsi="仿宋_GB2312" w:cs="仿宋_GB2312" w:hint="eastAsia"/>
          <w:bCs/>
          <w:sz w:val="30"/>
          <w:szCs w:val="30"/>
        </w:rPr>
        <w:t>个工作日内（含业务审核、财务拨付）将申报资金拨付至各定点医疗机构及参保单位，首次拨款准确率</w:t>
      </w:r>
      <w:r w:rsidR="00136DE7">
        <w:rPr>
          <w:rFonts w:ascii="仿宋_GB2312" w:eastAsia="仿宋_GB2312" w:hAnsi="仿宋_GB2312" w:cs="仿宋_GB2312"/>
          <w:bCs/>
          <w:sz w:val="30"/>
          <w:szCs w:val="30"/>
        </w:rPr>
        <w:t>99</w:t>
      </w:r>
      <w:r w:rsidR="00136DE7">
        <w:rPr>
          <w:rFonts w:ascii="仿宋_GB2312" w:eastAsia="仿宋_GB2312" w:hAnsi="仿宋_GB2312" w:cs="仿宋_GB2312" w:hint="eastAsia"/>
          <w:bCs/>
          <w:sz w:val="30"/>
          <w:szCs w:val="30"/>
        </w:rPr>
        <w:t>％以上，参保群众满意率</w:t>
      </w:r>
      <w:r w:rsidR="00136DE7">
        <w:rPr>
          <w:rFonts w:ascii="仿宋_GB2312" w:eastAsia="仿宋_GB2312" w:hAnsi="仿宋_GB2312" w:cs="仿宋_GB2312"/>
          <w:bCs/>
          <w:sz w:val="30"/>
          <w:szCs w:val="30"/>
        </w:rPr>
        <w:t>95%</w:t>
      </w:r>
      <w:r w:rsidR="00136DE7">
        <w:rPr>
          <w:rFonts w:ascii="仿宋_GB2312" w:eastAsia="仿宋_GB2312" w:hAnsi="仿宋_GB2312" w:cs="仿宋_GB2312" w:hint="eastAsia"/>
          <w:bCs/>
          <w:sz w:val="30"/>
          <w:szCs w:val="30"/>
        </w:rPr>
        <w:t>以上。</w:t>
      </w:r>
    </w:p>
    <w:p w:rsidR="000979F9" w:rsidRDefault="00136DE7">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4、失业保险基金</w:t>
      </w:r>
    </w:p>
    <w:p w:rsidR="000979F9" w:rsidRDefault="00136DE7">
      <w:pPr>
        <w:spacing w:line="360" w:lineRule="auto"/>
        <w:ind w:firstLineChars="168" w:firstLine="504"/>
        <w:rPr>
          <w:rFonts w:ascii="仿宋_GB2312" w:eastAsia="仿宋_GB2312" w:hAnsi="仿宋_GB2312" w:cs="仿宋_GB2312"/>
          <w:bCs/>
          <w:sz w:val="30"/>
          <w:szCs w:val="30"/>
        </w:rPr>
      </w:pPr>
      <w:r>
        <w:rPr>
          <w:rFonts w:ascii="仿宋_GB2312" w:eastAsia="仿宋_GB2312" w:hAnsi="仿宋_GB2312" w:cs="仿宋_GB2312"/>
          <w:bCs/>
          <w:sz w:val="30"/>
          <w:szCs w:val="30"/>
        </w:rPr>
        <w:t>201</w:t>
      </w:r>
      <w:r>
        <w:rPr>
          <w:rFonts w:ascii="仿宋_GB2312" w:eastAsia="仿宋_GB2312" w:hAnsi="仿宋_GB2312" w:cs="仿宋_GB2312" w:hint="eastAsia"/>
          <w:bCs/>
          <w:sz w:val="30"/>
          <w:szCs w:val="30"/>
        </w:rPr>
        <w:t>9年</w:t>
      </w:r>
      <w:r w:rsidR="004306B1">
        <w:rPr>
          <w:rFonts w:ascii="仿宋_GB2312" w:eastAsia="仿宋_GB2312" w:hAnsi="仿宋_GB2312" w:cs="仿宋_GB2312" w:hint="eastAsia"/>
          <w:bCs/>
          <w:sz w:val="30"/>
          <w:szCs w:val="30"/>
        </w:rPr>
        <w:t>哈密市</w:t>
      </w:r>
      <w:r>
        <w:rPr>
          <w:rFonts w:ascii="仿宋_GB2312" w:eastAsia="仿宋_GB2312" w:hAnsi="仿宋_GB2312" w:cs="仿宋_GB2312" w:hint="eastAsia"/>
          <w:bCs/>
          <w:sz w:val="30"/>
          <w:szCs w:val="30"/>
        </w:rPr>
        <w:t>失业保险</w:t>
      </w:r>
      <w:r w:rsidR="00C0636D">
        <w:rPr>
          <w:rFonts w:ascii="仿宋_GB2312" w:eastAsia="仿宋_GB2312" w:hAnsi="宋体" w:hint="eastAsia"/>
          <w:sz w:val="30"/>
          <w:szCs w:val="30"/>
        </w:rPr>
        <w:t>基金</w:t>
      </w:r>
      <w:r w:rsidR="00C0636D">
        <w:rPr>
          <w:rFonts w:ascii="仿宋_GB2312" w:eastAsia="仿宋_GB2312" w:hAnsi="宋体" w:hint="eastAsia"/>
          <w:spacing w:val="-20"/>
          <w:sz w:val="30"/>
          <w:szCs w:val="30"/>
        </w:rPr>
        <w:t>总支出9132万元，</w:t>
      </w:r>
      <w:r w:rsidR="00C0636D">
        <w:rPr>
          <w:rFonts w:ascii="仿宋_GB2312" w:eastAsia="仿宋_GB2312" w:hAnsi="宋体" w:hint="eastAsia"/>
          <w:sz w:val="30"/>
          <w:szCs w:val="30"/>
        </w:rPr>
        <w:t>较上年增加515万元，增加5.98%，完成年度预算的</w:t>
      </w:r>
      <w:r w:rsidR="009F6192">
        <w:rPr>
          <w:rFonts w:ascii="仿宋_GB2312" w:eastAsia="仿宋_GB2312" w:hAnsi="宋体" w:hint="eastAsia"/>
          <w:sz w:val="30"/>
          <w:szCs w:val="30"/>
        </w:rPr>
        <w:t>100.26</w:t>
      </w:r>
      <w:r w:rsidR="00C0636D">
        <w:rPr>
          <w:rFonts w:ascii="仿宋_GB2312" w:eastAsia="仿宋_GB2312" w:hAnsi="宋体" w:hint="eastAsia"/>
          <w:sz w:val="30"/>
          <w:szCs w:val="30"/>
        </w:rPr>
        <w:t>%，其中：失业保险待遇支出1716万元、医疗保险费支出449万元，丧葬抚恤金支出13万元，价格临时补贴60万元，技能提升补贴支出52万元、稳岗补贴支出2140万元，失业宣传费支出65万元，转移支出49万元</w:t>
      </w:r>
      <w:r>
        <w:rPr>
          <w:rFonts w:ascii="仿宋_GB2312" w:eastAsia="仿宋_GB2312" w:hAnsi="宋体" w:hint="eastAsia"/>
          <w:sz w:val="30"/>
          <w:szCs w:val="30"/>
        </w:rPr>
        <w:t>。</w:t>
      </w:r>
      <w:r w:rsidR="00C0636D" w:rsidRPr="00C0636D">
        <w:rPr>
          <w:rFonts w:ascii="仿宋_GB2312" w:eastAsia="仿宋_GB2312" w:hAnsi="仿宋_GB2312" w:cs="仿宋_GB2312" w:hint="eastAsia"/>
          <w:bCs/>
          <w:sz w:val="30"/>
          <w:szCs w:val="30"/>
        </w:rPr>
        <w:t>2019年全年哈密市领取失业金人数2845人.人均月领取失业金960.13元。全年代缴失业人员医疗保险费17872人次。全年享受技能补贴312人，享受稳岗补贴62305人次，</w:t>
      </w:r>
      <w:r>
        <w:rPr>
          <w:rFonts w:ascii="仿宋_GB2312" w:eastAsia="仿宋_GB2312" w:hAnsi="仿宋_GB2312" w:cs="仿宋_GB2312" w:hint="eastAsia"/>
          <w:bCs/>
          <w:sz w:val="30"/>
          <w:szCs w:val="30"/>
        </w:rPr>
        <w:t>。每月25日前按时足额发放各项待遇，首次发放准确率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％以上，参保群众满意率</w:t>
      </w:r>
      <w:r>
        <w:rPr>
          <w:rFonts w:ascii="仿宋_GB2312" w:eastAsia="仿宋_GB2312" w:hAnsi="仿宋_GB2312" w:cs="仿宋_GB2312"/>
          <w:bCs/>
          <w:sz w:val="30"/>
          <w:szCs w:val="30"/>
        </w:rPr>
        <w:t>95%</w:t>
      </w:r>
      <w:r>
        <w:rPr>
          <w:rFonts w:ascii="仿宋_GB2312" w:eastAsia="仿宋_GB2312" w:hAnsi="仿宋_GB2312" w:cs="仿宋_GB2312" w:hint="eastAsia"/>
          <w:bCs/>
          <w:sz w:val="30"/>
          <w:szCs w:val="30"/>
        </w:rPr>
        <w:t>以上。</w:t>
      </w:r>
    </w:p>
    <w:p w:rsidR="003336AD" w:rsidRDefault="003336AD" w:rsidP="003336AD">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5、基本医疗保险基金</w:t>
      </w:r>
    </w:p>
    <w:p w:rsidR="003336AD" w:rsidRPr="003336AD" w:rsidRDefault="003336AD" w:rsidP="003336AD">
      <w:pPr>
        <w:spacing w:line="560" w:lineRule="exact"/>
        <w:ind w:firstLineChars="200" w:firstLine="600"/>
        <w:rPr>
          <w:rFonts w:ascii="仿宋_GB2312" w:eastAsia="仿宋_GB2312" w:hAnsi="仿宋_GB2312" w:cs="仿宋_GB2312"/>
          <w:bCs/>
          <w:spacing w:val="-4"/>
          <w:sz w:val="30"/>
          <w:szCs w:val="30"/>
        </w:rPr>
      </w:pPr>
      <w:r>
        <w:rPr>
          <w:rFonts w:ascii="仿宋_GB2312" w:eastAsia="仿宋_GB2312" w:hAnsi="仿宋_GB2312" w:cs="仿宋_GB2312"/>
          <w:bCs/>
          <w:sz w:val="30"/>
          <w:szCs w:val="30"/>
        </w:rPr>
        <w:t>201</w:t>
      </w:r>
      <w:r>
        <w:rPr>
          <w:rFonts w:ascii="仿宋_GB2312" w:eastAsia="仿宋_GB2312" w:hAnsi="仿宋_GB2312" w:cs="仿宋_GB2312" w:hint="eastAsia"/>
          <w:bCs/>
          <w:sz w:val="30"/>
          <w:szCs w:val="30"/>
        </w:rPr>
        <w:t>9年基本医疗保险基金支出65884万元</w:t>
      </w:r>
      <w:r>
        <w:rPr>
          <w:rFonts w:ascii="仿宋_GB2312" w:eastAsia="仿宋_GB2312" w:hAnsi="仿宋_GB2312" w:cs="仿宋_GB2312"/>
          <w:bCs/>
          <w:kern w:val="0"/>
          <w:sz w:val="30"/>
          <w:szCs w:val="30"/>
        </w:rPr>
        <w:t>,</w:t>
      </w:r>
      <w:r>
        <w:rPr>
          <w:rFonts w:ascii="仿宋_GB2312" w:eastAsia="仿宋_GB2312" w:hAnsi="仿宋_GB2312" w:cs="仿宋_GB2312" w:hint="eastAsia"/>
          <w:bCs/>
          <w:kern w:val="0"/>
          <w:sz w:val="30"/>
          <w:szCs w:val="30"/>
        </w:rPr>
        <w:t>较上年减少994万元，降幅1.48</w:t>
      </w:r>
      <w:r>
        <w:rPr>
          <w:rFonts w:ascii="仿宋_GB2312" w:eastAsia="仿宋_GB2312" w:hAnsi="仿宋_GB2312" w:cs="仿宋_GB2312"/>
          <w:bCs/>
          <w:kern w:val="0"/>
          <w:sz w:val="30"/>
          <w:szCs w:val="30"/>
        </w:rPr>
        <w:t>%</w:t>
      </w:r>
      <w:r>
        <w:rPr>
          <w:rFonts w:ascii="仿宋_GB2312" w:eastAsia="仿宋_GB2312" w:hAnsi="仿宋_GB2312" w:cs="仿宋_GB2312" w:hint="eastAsia"/>
          <w:bCs/>
          <w:kern w:val="0"/>
          <w:sz w:val="30"/>
          <w:szCs w:val="30"/>
        </w:rPr>
        <w:t>，</w:t>
      </w:r>
      <w:r>
        <w:rPr>
          <w:rFonts w:ascii="仿宋_GB2312" w:eastAsia="仿宋_GB2312" w:hAnsi="仿宋_GB2312" w:cs="仿宋_GB2312" w:hint="eastAsia"/>
          <w:bCs/>
          <w:sz w:val="30"/>
          <w:szCs w:val="30"/>
        </w:rPr>
        <w:t>完成全年预算63918万元的103.08</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保障了全市267778人次（职工：165551人，生育：102227人）职工医疗、生育保险人员的医疗保障问题，享受住院就医40101人次，门诊就医509259人次，享受生育人次2834人，生育津贴1218人次，城乡居民基本医疗保险基金支出24624万元，较上年减少955万元，降幅3.73</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，完成年度预算110.54</w:t>
      </w:r>
      <w:r>
        <w:rPr>
          <w:rFonts w:ascii="仿宋_GB2312" w:eastAsia="仿宋_GB2312" w:hAnsi="仿宋_GB2312" w:cs="仿宋_GB2312"/>
          <w:bCs/>
          <w:sz w:val="30"/>
          <w:szCs w:val="30"/>
        </w:rPr>
        <w:t>%</w:t>
      </w:r>
      <w:r>
        <w:rPr>
          <w:rFonts w:ascii="仿宋_GB2312" w:eastAsia="仿宋_GB2312" w:hAnsi="仿宋_GB2312" w:cs="仿宋_GB2312" w:hint="eastAsia"/>
          <w:bCs/>
          <w:sz w:val="30"/>
          <w:szCs w:val="30"/>
        </w:rPr>
        <w:t>。基金当期结余569万元，滚存结余18495万元。保障了全市922250人次的医疗待遇报销问题。</w:t>
      </w:r>
      <w:r>
        <w:rPr>
          <w:rFonts w:ascii="仿宋_GB2312" w:eastAsia="仿宋_GB2312" w:hAnsi="仿宋_GB2312" w:cs="仿宋_GB2312"/>
          <w:bCs/>
          <w:spacing w:val="-4"/>
          <w:sz w:val="30"/>
          <w:szCs w:val="30"/>
        </w:rPr>
        <w:t>201</w:t>
      </w:r>
      <w:r>
        <w:rPr>
          <w:rFonts w:ascii="仿宋_GB2312" w:eastAsia="仿宋_GB2312" w:hAnsi="仿宋_GB2312" w:cs="仿宋_GB2312" w:hint="eastAsia"/>
          <w:bCs/>
          <w:spacing w:val="-4"/>
          <w:sz w:val="30"/>
          <w:szCs w:val="30"/>
        </w:rPr>
        <w:t>9年全年没有因为参保职工医疗待遇问题引起上访等社会问题，群众上访率为</w:t>
      </w:r>
      <w:r>
        <w:rPr>
          <w:rFonts w:ascii="仿宋_GB2312" w:eastAsia="仿宋_GB2312" w:hAnsi="仿宋_GB2312" w:cs="仿宋_GB2312"/>
          <w:bCs/>
          <w:spacing w:val="-4"/>
          <w:sz w:val="30"/>
          <w:szCs w:val="30"/>
        </w:rPr>
        <w:t>0</w:t>
      </w:r>
      <w:r>
        <w:rPr>
          <w:rFonts w:ascii="仿宋_GB2312" w:eastAsia="仿宋_GB2312" w:hAnsi="仿宋_GB2312" w:cs="仿宋_GB2312" w:hint="eastAsia"/>
          <w:bCs/>
          <w:spacing w:val="-4"/>
          <w:sz w:val="30"/>
          <w:szCs w:val="30"/>
        </w:rPr>
        <w:t>。</w:t>
      </w:r>
      <w:r>
        <w:rPr>
          <w:rFonts w:ascii="仿宋_GB2312" w:eastAsia="仿宋_GB2312" w:hAnsi="仿宋_GB2312" w:cs="仿宋_GB2312" w:hint="eastAsia"/>
          <w:bCs/>
          <w:sz w:val="30"/>
          <w:szCs w:val="30"/>
        </w:rPr>
        <w:t>所有医疗费用结算均在业务申报5个工作日内（含业务审核、财务拨付）将申报资金拨付至各定点医疗机构及参保单位，</w:t>
      </w:r>
      <w:r>
        <w:rPr>
          <w:rFonts w:ascii="仿宋_GB2312" w:eastAsia="仿宋_GB2312" w:hAnsi="仿宋_GB2312" w:cs="仿宋_GB2312" w:hint="eastAsia"/>
          <w:bCs/>
          <w:spacing w:val="-4"/>
          <w:sz w:val="30"/>
          <w:szCs w:val="30"/>
        </w:rPr>
        <w:t>医疗保险待遇也在规定时限内报销，</w:t>
      </w:r>
      <w:r>
        <w:rPr>
          <w:rFonts w:ascii="仿宋_GB2312" w:eastAsia="仿宋_GB2312" w:hAnsi="仿宋_GB2312" w:cs="仿宋_GB2312" w:hint="eastAsia"/>
          <w:bCs/>
          <w:sz w:val="30"/>
          <w:szCs w:val="30"/>
        </w:rPr>
        <w:t>首次拨款准确率</w:t>
      </w:r>
      <w:r>
        <w:rPr>
          <w:rFonts w:ascii="仿宋_GB2312" w:eastAsia="仿宋_GB2312" w:hAnsi="仿宋_GB2312" w:cs="仿宋_GB2312"/>
          <w:bCs/>
          <w:sz w:val="30"/>
          <w:szCs w:val="30"/>
        </w:rPr>
        <w:t>99</w:t>
      </w:r>
      <w:r>
        <w:rPr>
          <w:rFonts w:ascii="仿宋_GB2312" w:eastAsia="仿宋_GB2312" w:hAnsi="仿宋_GB2312" w:cs="仿宋_GB2312" w:hint="eastAsia"/>
          <w:bCs/>
          <w:sz w:val="30"/>
          <w:szCs w:val="30"/>
        </w:rPr>
        <w:t>％以上，</w:t>
      </w:r>
      <w:r>
        <w:rPr>
          <w:rFonts w:ascii="仿宋_GB2312" w:eastAsia="仿宋_GB2312" w:hAnsi="仿宋_GB2312" w:cs="仿宋_GB2312" w:hint="eastAsia"/>
          <w:bCs/>
          <w:spacing w:val="-4"/>
          <w:sz w:val="30"/>
          <w:szCs w:val="30"/>
        </w:rPr>
        <w:t>社会满意度</w:t>
      </w:r>
      <w:r>
        <w:rPr>
          <w:rFonts w:ascii="仿宋_GB2312" w:eastAsia="仿宋_GB2312" w:hAnsi="仿宋_GB2312" w:cs="仿宋_GB2312"/>
          <w:bCs/>
          <w:spacing w:val="-4"/>
          <w:sz w:val="30"/>
          <w:szCs w:val="30"/>
        </w:rPr>
        <w:t>9</w:t>
      </w:r>
      <w:r>
        <w:rPr>
          <w:rFonts w:ascii="仿宋_GB2312" w:eastAsia="仿宋_GB2312" w:hAnsi="仿宋_GB2312" w:cs="仿宋_GB2312" w:hint="eastAsia"/>
          <w:bCs/>
          <w:spacing w:val="-4"/>
          <w:sz w:val="30"/>
          <w:szCs w:val="30"/>
        </w:rPr>
        <w:t>8</w:t>
      </w:r>
      <w:r>
        <w:rPr>
          <w:rFonts w:ascii="仿宋_GB2312" w:eastAsia="仿宋_GB2312" w:hAnsi="仿宋_GB2312" w:cs="仿宋_GB2312"/>
          <w:bCs/>
          <w:spacing w:val="-4"/>
          <w:sz w:val="30"/>
          <w:szCs w:val="30"/>
        </w:rPr>
        <w:t>%</w:t>
      </w:r>
      <w:r>
        <w:rPr>
          <w:rFonts w:ascii="仿宋_GB2312" w:eastAsia="仿宋_GB2312" w:hAnsi="仿宋_GB2312" w:cs="仿宋_GB2312" w:hint="eastAsia"/>
          <w:bCs/>
          <w:spacing w:val="-4"/>
          <w:sz w:val="30"/>
          <w:szCs w:val="30"/>
        </w:rPr>
        <w:t>以上，有效解决医疗保险参保人员看病就医、生育等切身利益问题做出了应有的贡献。</w:t>
      </w:r>
    </w:p>
    <w:p w:rsidR="00B65F35" w:rsidRDefault="00B65F35" w:rsidP="00B65F35">
      <w:pPr>
        <w:spacing w:line="560" w:lineRule="exact"/>
        <w:ind w:firstLine="640"/>
        <w:rPr>
          <w:rStyle w:val="aa"/>
          <w:rFonts w:ascii="仿宋_GB2312" w:eastAsia="仿宋_GB2312" w:hAnsi="仿宋_GB2312" w:cs="仿宋_GB2312"/>
          <w:bCs w:val="0"/>
          <w:spacing w:val="-4"/>
          <w:sz w:val="30"/>
          <w:szCs w:val="30"/>
        </w:rPr>
      </w:pPr>
      <w:r>
        <w:rPr>
          <w:rStyle w:val="aa"/>
          <w:rFonts w:ascii="仿宋_GB2312" w:eastAsia="仿宋_GB2312" w:hAnsi="仿宋_GB2312" w:cs="仿宋_GB2312" w:hint="eastAsia"/>
          <w:bCs w:val="0"/>
          <w:spacing w:val="-4"/>
          <w:sz w:val="30"/>
          <w:szCs w:val="30"/>
        </w:rPr>
        <w:t>四、其他需要说明的问题</w:t>
      </w:r>
    </w:p>
    <w:p w:rsidR="00B65F35" w:rsidRDefault="00B65F35" w:rsidP="00B65F35">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（一）后续工作计划</w:t>
      </w:r>
    </w:p>
    <w:p w:rsidR="00B65F35" w:rsidRDefault="00B65F35" w:rsidP="00B65F35">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养老保险按国家统一安排、同步调整企业和机关事业单位退休人员基本养老金。继续推动机关事业单位养老保险改革，全面实现参保缴费、待遇发放和新办法计发。</w:t>
      </w:r>
    </w:p>
    <w:p w:rsidR="00B65F35" w:rsidRDefault="00B65F35" w:rsidP="00B65F35">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color w:val="000000"/>
          <w:kern w:val="0"/>
          <w:sz w:val="30"/>
          <w:szCs w:val="30"/>
        </w:rPr>
        <w:t>工伤保险基金建立完善</w:t>
      </w:r>
      <w:r>
        <w:rPr>
          <w:rFonts w:ascii="仿宋_GB2312" w:eastAsia="仿宋_GB2312" w:hAnsi="仿宋_GB2312" w:cs="仿宋_GB2312" w:hint="eastAsia"/>
          <w:bCs/>
          <w:sz w:val="30"/>
          <w:szCs w:val="30"/>
        </w:rPr>
        <w:t>科学、稳定可持续的待遇调整机制，切实改善民生，不断增强工伤人员群体的获得感与幸福感。积极推进工伤认定和劳动能力鉴定便民化服务工作。继续做好哈密市工伤预防工作，并指导各地开展工伤预防工作。在全区范围内开展工伤保险宣传活动，将工伤保险法律法规和政策宣传到建筑业从业人员特别是农民工，有效减少工伤事故和职业伤害，依法维护职工工伤保险权益。</w:t>
      </w:r>
    </w:p>
    <w:p w:rsidR="00B65F35" w:rsidRDefault="00B65F35" w:rsidP="00B65F35">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失业保险继续实施援企稳岗政策，对符合条件的所有企业发放稳岗补贴，支持实体经济平稳健康发展。</w:t>
      </w:r>
      <w:r>
        <w:rPr>
          <w:rFonts w:ascii="仿宋_GB2312" w:eastAsia="仿宋_GB2312" w:hAnsi="仿宋_GB2312" w:cs="仿宋_GB2312" w:hint="eastAsia"/>
          <w:bCs/>
          <w:color w:val="000000"/>
          <w:sz w:val="30"/>
          <w:szCs w:val="30"/>
        </w:rPr>
        <w:t>确保符合条件的参保职工享受技能提升补贴，放宽参保职工技能提升补贴申领条件，将技能提升补贴政策落实到位。</w:t>
      </w:r>
      <w:r>
        <w:rPr>
          <w:rFonts w:ascii="仿宋_GB2312" w:eastAsia="仿宋_GB2312" w:hAnsi="仿宋_GB2312" w:cs="仿宋_GB2312" w:hint="eastAsia"/>
          <w:bCs/>
          <w:color w:val="000000"/>
          <w:sz w:val="30"/>
          <w:szCs w:val="30"/>
          <w:lang w:val="zh-CN"/>
        </w:rPr>
        <w:t>落实提高失业人员生活保障水平政策实施，特别是提高失业保险金标准待遇政策的实施</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sz w:val="30"/>
          <w:szCs w:val="30"/>
        </w:rPr>
        <w:t>继续实施阶段性降低社会保险费率，做好基金风险防控。加大扩面征缴力度，防范支付风险。健全失业动态监测分析制度，为就业形势研判提供有力支撑。</w:t>
      </w:r>
    </w:p>
    <w:p w:rsidR="00B65F35" w:rsidRDefault="00B65F35" w:rsidP="00B65F35">
      <w:pPr>
        <w:spacing w:line="560" w:lineRule="exact"/>
        <w:ind w:firstLine="567"/>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（二）主要经验及做法、存在问题和建议</w:t>
      </w:r>
    </w:p>
    <w:p w:rsidR="00B65F35" w:rsidRDefault="00B65F35" w:rsidP="00B65F35">
      <w:pPr>
        <w:spacing w:line="560" w:lineRule="exact"/>
        <w:ind w:firstLineChars="200" w:firstLine="600"/>
        <w:rPr>
          <w:rFonts w:ascii="仿宋_GB2312" w:eastAsia="仿宋_GB2312" w:hAnsi="宋体"/>
          <w:sz w:val="30"/>
          <w:szCs w:val="30"/>
        </w:rPr>
      </w:pPr>
      <w:r>
        <w:rPr>
          <w:rFonts w:ascii="仿宋_GB2312" w:eastAsia="仿宋_GB2312" w:hAnsi="宋体" w:cs="仿宋_GB2312"/>
          <w:sz w:val="30"/>
          <w:szCs w:val="30"/>
        </w:rPr>
        <w:t>201</w:t>
      </w:r>
      <w:r>
        <w:rPr>
          <w:rFonts w:ascii="仿宋_GB2312" w:eastAsia="仿宋_GB2312" w:hAnsi="宋体" w:cs="仿宋_GB2312" w:hint="eastAsia"/>
          <w:sz w:val="30"/>
          <w:szCs w:val="30"/>
        </w:rPr>
        <w:t>9年是实施“十三五”规划的重要一年，也是社会保障事业发展进入新阶段、实现新发展的关键之年。哈密市以基金安全运行为根本，以提高管理服务水平为重点，严格执行社会保险各项政策，建立健全内部控制制度，确保待遇发放，基金运行总体平稳。通过连续几年为企业减负，降低参保企业单位缴费费率，同时逐步提高各项保险待遇支付标准，使参保人员的获得感、幸福感不断增强。</w:t>
      </w:r>
    </w:p>
    <w:p w:rsidR="00B65F35" w:rsidRDefault="00B65F35" w:rsidP="00B65F35">
      <w:pPr>
        <w:pStyle w:val="a8"/>
        <w:widowControl/>
        <w:spacing w:beforeAutospacing="0" w:after="300" w:afterAutospacing="0" w:line="560" w:lineRule="exact"/>
        <w:ind w:firstLineChars="200" w:firstLine="600"/>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哈密市各级社保经办机构按照“流程覆盖、环节把控、职责明确”的工作思路，把内控制度体系建设作为根本，实现了经办和管理工作规范、有效运行，保障了基金安全。一是健全综合内控制度。从组织机构、业务运行、基金财务、信息系统、内部控制等方面，制定内控制度、业务流程、岗位职责等，参保人员均按规定办理参保登记、个人账户信息修改、缴费等业务，严格执行统一的会计制度和收支业务审批制度，社保基金按规定对基金分别建账、分账核算，基金收入户、支出户和财政专户按规定开设账户，严格实行收支两条线管理，全面实行全程电子化，杜绝隐匿、转移、侵占、挪用基金的现象，确保基金专款专用。二是建立考核考评制度。及时调整完善内控考核办法，按规定设置岗位，增强社保经办机构干部队伍力量，加强管理，严格遵守不相容职务相互分离的原则，业务审核岗位和审批岗位分离、审批岗位与计发待遇岗位分离、审批岗位与数据录入岗位分离、会计岗位与出纳岗位分离</w:t>
      </w:r>
      <w:r>
        <w:rPr>
          <w:rFonts w:ascii="仿宋_GB2312" w:eastAsia="仿宋_GB2312" w:hAnsi="仿宋_GB2312" w:cs="仿宋_GB2312"/>
          <w:kern w:val="2"/>
          <w:sz w:val="30"/>
          <w:szCs w:val="30"/>
        </w:rPr>
        <w:t>;</w:t>
      </w:r>
      <w:r>
        <w:rPr>
          <w:rFonts w:ascii="仿宋_GB2312" w:eastAsia="仿宋_GB2312" w:hAnsi="仿宋_GB2312" w:cs="仿宋_GB2312" w:hint="eastAsia"/>
          <w:kern w:val="2"/>
          <w:sz w:val="30"/>
          <w:szCs w:val="30"/>
        </w:rPr>
        <w:t>无违反业务规程、信息系统操作流程规定以及岗位职责、审批权限，办理社会保险业务、修改社会保险信息的现象</w:t>
      </w:r>
      <w:r>
        <w:rPr>
          <w:rFonts w:ascii="仿宋_GB2312" w:eastAsia="仿宋_GB2312" w:hAnsi="仿宋_GB2312" w:cs="仿宋_GB2312"/>
          <w:kern w:val="2"/>
          <w:sz w:val="30"/>
          <w:szCs w:val="30"/>
        </w:rPr>
        <w:t>;</w:t>
      </w:r>
      <w:r>
        <w:rPr>
          <w:rFonts w:ascii="仿宋_GB2312" w:eastAsia="仿宋_GB2312" w:hAnsi="仿宋_GB2312" w:cs="仿宋_GB2312" w:hint="eastAsia"/>
          <w:kern w:val="2"/>
          <w:sz w:val="30"/>
          <w:szCs w:val="30"/>
        </w:rPr>
        <w:t>财务与业务按月对账，按规定与基金开户银行、财政部门和上下级经办机构等核对基金的收付情况</w:t>
      </w:r>
      <w:r>
        <w:rPr>
          <w:rFonts w:ascii="仿宋_GB2312" w:eastAsia="仿宋_GB2312" w:hAnsi="仿宋_GB2312" w:cs="仿宋_GB2312"/>
          <w:kern w:val="2"/>
          <w:sz w:val="30"/>
          <w:szCs w:val="30"/>
        </w:rPr>
        <w:t>;</w:t>
      </w:r>
      <w:r>
        <w:rPr>
          <w:rFonts w:ascii="仿宋_GB2312" w:eastAsia="仿宋_GB2312" w:hAnsi="仿宋_GB2312" w:cs="仿宋_GB2312" w:hint="eastAsia"/>
          <w:kern w:val="2"/>
          <w:sz w:val="30"/>
          <w:szCs w:val="30"/>
        </w:rPr>
        <w:t>严格执行基金支付政策，按月编制基金支付计划，按月足额发放待遇，做到不拖欠、不挪用、不挤占社保基金。</w:t>
      </w:r>
    </w:p>
    <w:p w:rsidR="000979F9" w:rsidRDefault="00136DE7">
      <w:pPr>
        <w:spacing w:line="560" w:lineRule="exact"/>
        <w:ind w:firstLine="640"/>
        <w:rPr>
          <w:rStyle w:val="aa"/>
          <w:rFonts w:ascii="仿宋_GB2312" w:eastAsia="仿宋_GB2312" w:hAnsi="仿宋_GB2312" w:cs="仿宋_GB2312"/>
          <w:b w:val="0"/>
          <w:spacing w:val="-4"/>
          <w:sz w:val="30"/>
          <w:szCs w:val="30"/>
        </w:rPr>
      </w:pPr>
      <w:r>
        <w:rPr>
          <w:rStyle w:val="aa"/>
          <w:rFonts w:ascii="仿宋_GB2312" w:eastAsia="仿宋_GB2312" w:hAnsi="仿宋_GB2312" w:cs="仿宋_GB2312" w:hint="eastAsia"/>
          <w:b w:val="0"/>
          <w:spacing w:val="-4"/>
          <w:sz w:val="30"/>
          <w:szCs w:val="30"/>
        </w:rPr>
        <w:t>五、附表</w:t>
      </w:r>
    </w:p>
    <w:p w:rsidR="000979F9" w:rsidRDefault="0080095D">
      <w:pPr>
        <w:spacing w:line="560" w:lineRule="exact"/>
        <w:ind w:firstLine="567"/>
        <w:rPr>
          <w:rFonts w:ascii="仿宋_GB2312" w:eastAsia="仿宋_GB2312" w:hAnsi="仿宋_GB2312" w:cs="仿宋_GB2312"/>
          <w:bCs/>
          <w:spacing w:val="-4"/>
          <w:sz w:val="30"/>
          <w:szCs w:val="30"/>
        </w:rPr>
      </w:pPr>
      <w:r>
        <w:rPr>
          <w:rFonts w:ascii="仿宋_GB2312" w:eastAsia="仿宋_GB2312" w:hAnsi="仿宋_GB2312" w:cs="仿宋_GB2312" w:hint="eastAsia"/>
          <w:bCs/>
          <w:spacing w:val="-4"/>
          <w:sz w:val="30"/>
          <w:szCs w:val="30"/>
        </w:rPr>
        <w:t>哈密市</w:t>
      </w:r>
      <w:r w:rsidR="00136DE7">
        <w:rPr>
          <w:rFonts w:ascii="仿宋_GB2312" w:eastAsia="仿宋_GB2312" w:hAnsi="仿宋_GB2312" w:cs="仿宋_GB2312" w:hint="eastAsia"/>
          <w:bCs/>
          <w:spacing w:val="-4"/>
          <w:sz w:val="30"/>
          <w:szCs w:val="30"/>
        </w:rPr>
        <w:t>社会保险支出绩效自评表</w:t>
      </w:r>
    </w:p>
    <w:sectPr w:rsidR="000979F9" w:rsidSect="000979F9">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FB9" w:rsidRDefault="00341FB9" w:rsidP="000979F9">
      <w:r>
        <w:separator/>
      </w:r>
    </w:p>
  </w:endnote>
  <w:endnote w:type="continuationSeparator" w:id="1">
    <w:p w:rsidR="00341FB9" w:rsidRDefault="00341FB9" w:rsidP="00097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F9" w:rsidRDefault="00E3679E">
    <w:pPr>
      <w:pStyle w:val="a5"/>
      <w:jc w:val="center"/>
    </w:pPr>
    <w:r w:rsidRPr="00E3679E">
      <w:fldChar w:fldCharType="begin"/>
    </w:r>
    <w:r w:rsidR="00136DE7">
      <w:instrText>PAGE   \* MERGEFORMAT</w:instrText>
    </w:r>
    <w:r w:rsidRPr="00E3679E">
      <w:fldChar w:fldCharType="separate"/>
    </w:r>
    <w:r w:rsidR="00341FB9" w:rsidRPr="00341FB9">
      <w:rPr>
        <w:noProof/>
        <w:lang w:val="zh-CN"/>
      </w:rPr>
      <w:t>1</w:t>
    </w:r>
    <w:r>
      <w:rPr>
        <w:lang w:val="zh-CN"/>
      </w:rPr>
      <w:fldChar w:fldCharType="end"/>
    </w:r>
  </w:p>
  <w:p w:rsidR="000979F9" w:rsidRDefault="000979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FB9" w:rsidRDefault="00341FB9" w:rsidP="000979F9">
      <w:r>
        <w:separator/>
      </w:r>
    </w:p>
  </w:footnote>
  <w:footnote w:type="continuationSeparator" w:id="1">
    <w:p w:rsidR="00341FB9" w:rsidRDefault="00341FB9" w:rsidP="00097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F9A22"/>
    <w:multiLevelType w:val="singleLevel"/>
    <w:tmpl w:val="A16F9A22"/>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savePreviewPicture/>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457"/>
    <w:rsid w:val="00056465"/>
    <w:rsid w:val="000979F9"/>
    <w:rsid w:val="000D3913"/>
    <w:rsid w:val="000D5F79"/>
    <w:rsid w:val="00121AE4"/>
    <w:rsid w:val="00136DE7"/>
    <w:rsid w:val="00146AAD"/>
    <w:rsid w:val="00176D8D"/>
    <w:rsid w:val="001B3A40"/>
    <w:rsid w:val="001B6CEB"/>
    <w:rsid w:val="00240D24"/>
    <w:rsid w:val="002C4738"/>
    <w:rsid w:val="00325819"/>
    <w:rsid w:val="00330ED3"/>
    <w:rsid w:val="003336AD"/>
    <w:rsid w:val="00341FB9"/>
    <w:rsid w:val="00344593"/>
    <w:rsid w:val="00392327"/>
    <w:rsid w:val="0039385F"/>
    <w:rsid w:val="00406F50"/>
    <w:rsid w:val="004306B1"/>
    <w:rsid w:val="004366A8"/>
    <w:rsid w:val="004973F4"/>
    <w:rsid w:val="004B7832"/>
    <w:rsid w:val="004C4ED4"/>
    <w:rsid w:val="004D71F7"/>
    <w:rsid w:val="00502BA7"/>
    <w:rsid w:val="005047F1"/>
    <w:rsid w:val="0051288D"/>
    <w:rsid w:val="005162F1"/>
    <w:rsid w:val="00522A1B"/>
    <w:rsid w:val="00533701"/>
    <w:rsid w:val="00535153"/>
    <w:rsid w:val="00536224"/>
    <w:rsid w:val="00554F82"/>
    <w:rsid w:val="0056390D"/>
    <w:rsid w:val="005719B0"/>
    <w:rsid w:val="005C288A"/>
    <w:rsid w:val="005D10D6"/>
    <w:rsid w:val="00605468"/>
    <w:rsid w:val="00607BC6"/>
    <w:rsid w:val="006877E9"/>
    <w:rsid w:val="006F1484"/>
    <w:rsid w:val="00741077"/>
    <w:rsid w:val="00774FC7"/>
    <w:rsid w:val="007A2073"/>
    <w:rsid w:val="007A2BE6"/>
    <w:rsid w:val="007B5683"/>
    <w:rsid w:val="007D5005"/>
    <w:rsid w:val="007F570C"/>
    <w:rsid w:val="0080095D"/>
    <w:rsid w:val="00847D1B"/>
    <w:rsid w:val="00855E3A"/>
    <w:rsid w:val="00892FAA"/>
    <w:rsid w:val="008C75F9"/>
    <w:rsid w:val="008E231B"/>
    <w:rsid w:val="00922CB9"/>
    <w:rsid w:val="00932027"/>
    <w:rsid w:val="00952059"/>
    <w:rsid w:val="00962F90"/>
    <w:rsid w:val="009B5D7E"/>
    <w:rsid w:val="009C31E6"/>
    <w:rsid w:val="009E5CD9"/>
    <w:rsid w:val="009F4E7D"/>
    <w:rsid w:val="009F6192"/>
    <w:rsid w:val="00A26421"/>
    <w:rsid w:val="00A4293B"/>
    <w:rsid w:val="00A64271"/>
    <w:rsid w:val="00A6681C"/>
    <w:rsid w:val="00A67D50"/>
    <w:rsid w:val="00A81CDE"/>
    <w:rsid w:val="00A8691A"/>
    <w:rsid w:val="00A93AEF"/>
    <w:rsid w:val="00AC1946"/>
    <w:rsid w:val="00AE55FA"/>
    <w:rsid w:val="00B219C9"/>
    <w:rsid w:val="00B224C0"/>
    <w:rsid w:val="00B40063"/>
    <w:rsid w:val="00B41F61"/>
    <w:rsid w:val="00B45DF1"/>
    <w:rsid w:val="00B65F35"/>
    <w:rsid w:val="00BA46E6"/>
    <w:rsid w:val="00BB200C"/>
    <w:rsid w:val="00BC5DAB"/>
    <w:rsid w:val="00BF7F73"/>
    <w:rsid w:val="00C0269D"/>
    <w:rsid w:val="00C0636D"/>
    <w:rsid w:val="00C56C72"/>
    <w:rsid w:val="00C5727A"/>
    <w:rsid w:val="00C70524"/>
    <w:rsid w:val="00C75D58"/>
    <w:rsid w:val="00C77377"/>
    <w:rsid w:val="00C865D2"/>
    <w:rsid w:val="00CA6457"/>
    <w:rsid w:val="00CE2067"/>
    <w:rsid w:val="00D17F2E"/>
    <w:rsid w:val="00D25887"/>
    <w:rsid w:val="00D270E5"/>
    <w:rsid w:val="00D30354"/>
    <w:rsid w:val="00D66EEB"/>
    <w:rsid w:val="00DF42A0"/>
    <w:rsid w:val="00E25910"/>
    <w:rsid w:val="00E3679E"/>
    <w:rsid w:val="00E769FE"/>
    <w:rsid w:val="00E944FC"/>
    <w:rsid w:val="00EA2CBE"/>
    <w:rsid w:val="00EB6145"/>
    <w:rsid w:val="00EC3B97"/>
    <w:rsid w:val="00EF13FA"/>
    <w:rsid w:val="00F002CD"/>
    <w:rsid w:val="00F0324D"/>
    <w:rsid w:val="00F32FEE"/>
    <w:rsid w:val="00F7692E"/>
    <w:rsid w:val="00FB10BB"/>
    <w:rsid w:val="00FC14E1"/>
    <w:rsid w:val="01116FEC"/>
    <w:rsid w:val="04EB4934"/>
    <w:rsid w:val="09A50626"/>
    <w:rsid w:val="0BBC293C"/>
    <w:rsid w:val="10763D0C"/>
    <w:rsid w:val="166879CC"/>
    <w:rsid w:val="16B15AA0"/>
    <w:rsid w:val="1BA40D39"/>
    <w:rsid w:val="20317511"/>
    <w:rsid w:val="2AE45F76"/>
    <w:rsid w:val="2B9D2A91"/>
    <w:rsid w:val="2BB8257B"/>
    <w:rsid w:val="2DCC62C6"/>
    <w:rsid w:val="2DDF6276"/>
    <w:rsid w:val="30BE0F9C"/>
    <w:rsid w:val="30EE20E9"/>
    <w:rsid w:val="31F23AFE"/>
    <w:rsid w:val="32B252D2"/>
    <w:rsid w:val="356A7949"/>
    <w:rsid w:val="367A4211"/>
    <w:rsid w:val="37413820"/>
    <w:rsid w:val="37C45358"/>
    <w:rsid w:val="3BB70555"/>
    <w:rsid w:val="3BC7304C"/>
    <w:rsid w:val="41F46496"/>
    <w:rsid w:val="449C451D"/>
    <w:rsid w:val="466F183E"/>
    <w:rsid w:val="47FB44A6"/>
    <w:rsid w:val="4AE1187D"/>
    <w:rsid w:val="4BDB7DA7"/>
    <w:rsid w:val="4C5F7F78"/>
    <w:rsid w:val="53005138"/>
    <w:rsid w:val="5447318A"/>
    <w:rsid w:val="58D75736"/>
    <w:rsid w:val="5BD37F56"/>
    <w:rsid w:val="5C4806EE"/>
    <w:rsid w:val="5D57207E"/>
    <w:rsid w:val="608C353B"/>
    <w:rsid w:val="65C07533"/>
    <w:rsid w:val="66437D33"/>
    <w:rsid w:val="684B0830"/>
    <w:rsid w:val="69B91819"/>
    <w:rsid w:val="6C0A0ACE"/>
    <w:rsid w:val="6C74389A"/>
    <w:rsid w:val="6D747692"/>
    <w:rsid w:val="70B07B00"/>
    <w:rsid w:val="7546593F"/>
    <w:rsid w:val="75AE4E59"/>
    <w:rsid w:val="76243622"/>
    <w:rsid w:val="77692F40"/>
    <w:rsid w:val="77716415"/>
    <w:rsid w:val="7B270171"/>
    <w:rsid w:val="7BDE0F75"/>
    <w:rsid w:val="7D980D38"/>
    <w:rsid w:val="7E670D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semiHidden="0" w:unhideWhenUsed="0" w:qFormat="1"/>
    <w:lsdException w:name="Default Paragraph Font" w:semiHidden="0" w:uiPriority="1" w:qFormat="1"/>
    <w:lsdException w:name="Body Text" w:semiHidden="0" w:unhideWhenUsed="0" w:qFormat="1"/>
    <w:lsdException w:name="Subtitle" w:semiHidden="0" w:unhideWhenUsed="0" w:qFormat="1"/>
    <w:lsdException w:name="Strong" w:semiHidden="0" w:unhideWhenUsed="0" w:qFormat="1"/>
    <w:lsdException w:name="Emphasis" w:semiHidden="0" w:unhideWhenUsed="0" w:qFormat="1"/>
    <w:lsdException w:name="Normal (Web)"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79F9"/>
    <w:pPr>
      <w:widowControl w:val="0"/>
      <w:jc w:val="both"/>
    </w:pPr>
    <w:rPr>
      <w:kern w:val="2"/>
      <w:sz w:val="21"/>
      <w:szCs w:val="24"/>
    </w:rPr>
  </w:style>
  <w:style w:type="paragraph" w:styleId="1">
    <w:name w:val="heading 1"/>
    <w:basedOn w:val="a"/>
    <w:next w:val="a"/>
    <w:link w:val="1Char"/>
    <w:uiPriority w:val="99"/>
    <w:qFormat/>
    <w:rsid w:val="000979F9"/>
    <w:pPr>
      <w:keepNext/>
      <w:widowControl/>
      <w:spacing w:before="240" w:after="60"/>
      <w:jc w:val="left"/>
      <w:outlineLvl w:val="0"/>
    </w:pPr>
    <w:rPr>
      <w:rFonts w:ascii="Cambria" w:hAnsi="Cambria"/>
      <w:b/>
      <w:bCs/>
      <w:kern w:val="32"/>
      <w:sz w:val="32"/>
      <w:szCs w:val="32"/>
    </w:rPr>
  </w:style>
  <w:style w:type="paragraph" w:styleId="2">
    <w:name w:val="heading 2"/>
    <w:basedOn w:val="a"/>
    <w:next w:val="a"/>
    <w:link w:val="2Char"/>
    <w:uiPriority w:val="99"/>
    <w:qFormat/>
    <w:rsid w:val="000979F9"/>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9"/>
    <w:qFormat/>
    <w:rsid w:val="000979F9"/>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9"/>
    <w:qFormat/>
    <w:rsid w:val="000979F9"/>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9"/>
    <w:qFormat/>
    <w:rsid w:val="000979F9"/>
    <w:pPr>
      <w:widowControl/>
      <w:spacing w:before="240" w:after="60"/>
      <w:jc w:val="left"/>
      <w:outlineLvl w:val="4"/>
    </w:pPr>
    <w:rPr>
      <w:rFonts w:ascii="Calibri" w:hAnsi="Calibri"/>
      <w:b/>
      <w:bCs/>
      <w:i/>
      <w:iCs/>
      <w:kern w:val="0"/>
      <w:sz w:val="26"/>
      <w:szCs w:val="26"/>
    </w:rPr>
  </w:style>
  <w:style w:type="paragraph" w:styleId="6">
    <w:name w:val="heading 6"/>
    <w:basedOn w:val="a"/>
    <w:next w:val="a"/>
    <w:link w:val="6Char"/>
    <w:uiPriority w:val="99"/>
    <w:qFormat/>
    <w:rsid w:val="000979F9"/>
    <w:pPr>
      <w:widowControl/>
      <w:spacing w:before="240" w:after="60"/>
      <w:jc w:val="left"/>
      <w:outlineLvl w:val="5"/>
    </w:pPr>
    <w:rPr>
      <w:rFonts w:ascii="Calibri" w:hAnsi="Calibri"/>
      <w:b/>
      <w:bCs/>
      <w:kern w:val="0"/>
      <w:sz w:val="22"/>
      <w:szCs w:val="22"/>
    </w:rPr>
  </w:style>
  <w:style w:type="paragraph" w:styleId="7">
    <w:name w:val="heading 7"/>
    <w:basedOn w:val="a"/>
    <w:next w:val="a"/>
    <w:link w:val="7Char"/>
    <w:uiPriority w:val="99"/>
    <w:qFormat/>
    <w:rsid w:val="000979F9"/>
    <w:pPr>
      <w:widowControl/>
      <w:spacing w:before="240" w:after="60"/>
      <w:jc w:val="left"/>
      <w:outlineLvl w:val="6"/>
    </w:pPr>
    <w:rPr>
      <w:rFonts w:ascii="Calibri" w:hAnsi="Calibri"/>
      <w:kern w:val="0"/>
      <w:sz w:val="24"/>
    </w:rPr>
  </w:style>
  <w:style w:type="paragraph" w:styleId="8">
    <w:name w:val="heading 8"/>
    <w:basedOn w:val="a"/>
    <w:next w:val="a"/>
    <w:link w:val="8Char"/>
    <w:uiPriority w:val="99"/>
    <w:qFormat/>
    <w:rsid w:val="000979F9"/>
    <w:pPr>
      <w:widowControl/>
      <w:spacing w:before="240" w:after="60"/>
      <w:jc w:val="left"/>
      <w:outlineLvl w:val="7"/>
    </w:pPr>
    <w:rPr>
      <w:rFonts w:ascii="Calibri" w:hAnsi="Calibri"/>
      <w:i/>
      <w:iCs/>
      <w:kern w:val="0"/>
      <w:sz w:val="24"/>
    </w:rPr>
  </w:style>
  <w:style w:type="paragraph" w:styleId="9">
    <w:name w:val="heading 9"/>
    <w:basedOn w:val="a"/>
    <w:next w:val="a"/>
    <w:link w:val="9Char"/>
    <w:uiPriority w:val="99"/>
    <w:qFormat/>
    <w:rsid w:val="000979F9"/>
    <w:pPr>
      <w:widowControl/>
      <w:spacing w:before="240" w:after="60"/>
      <w:jc w:val="left"/>
      <w:outlineLvl w:val="8"/>
    </w:pPr>
    <w:rPr>
      <w:rFonts w:ascii="Cambria" w:hAnsi="Cambria"/>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979F9"/>
    <w:pPr>
      <w:jc w:val="center"/>
    </w:pPr>
    <w:rPr>
      <w:rFonts w:eastAsia="方正小标宋简体"/>
      <w:b/>
      <w:bCs/>
      <w:sz w:val="44"/>
    </w:rPr>
  </w:style>
  <w:style w:type="paragraph" w:styleId="a4">
    <w:name w:val="Balloon Text"/>
    <w:basedOn w:val="a"/>
    <w:link w:val="Char0"/>
    <w:uiPriority w:val="99"/>
    <w:semiHidden/>
    <w:qFormat/>
    <w:rsid w:val="000979F9"/>
    <w:rPr>
      <w:sz w:val="18"/>
      <w:szCs w:val="18"/>
    </w:rPr>
  </w:style>
  <w:style w:type="paragraph" w:styleId="a5">
    <w:name w:val="footer"/>
    <w:basedOn w:val="a"/>
    <w:link w:val="Char1"/>
    <w:uiPriority w:val="99"/>
    <w:qFormat/>
    <w:rsid w:val="000979F9"/>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qFormat/>
    <w:rsid w:val="000979F9"/>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0979F9"/>
    <w:pPr>
      <w:widowControl/>
      <w:spacing w:after="60"/>
      <w:jc w:val="center"/>
      <w:outlineLvl w:val="1"/>
    </w:pPr>
    <w:rPr>
      <w:rFonts w:ascii="Cambria" w:hAnsi="Cambria"/>
      <w:kern w:val="0"/>
      <w:sz w:val="24"/>
    </w:rPr>
  </w:style>
  <w:style w:type="paragraph" w:styleId="a8">
    <w:name w:val="Normal (Web)"/>
    <w:basedOn w:val="a"/>
    <w:uiPriority w:val="99"/>
    <w:semiHidden/>
    <w:qFormat/>
    <w:rsid w:val="000979F9"/>
    <w:pPr>
      <w:spacing w:beforeAutospacing="1" w:afterAutospacing="1"/>
      <w:jc w:val="left"/>
    </w:pPr>
    <w:rPr>
      <w:kern w:val="0"/>
      <w:sz w:val="24"/>
    </w:rPr>
  </w:style>
  <w:style w:type="paragraph" w:styleId="a9">
    <w:name w:val="Title"/>
    <w:basedOn w:val="a"/>
    <w:next w:val="a"/>
    <w:link w:val="Char4"/>
    <w:uiPriority w:val="99"/>
    <w:qFormat/>
    <w:rsid w:val="000979F9"/>
    <w:pPr>
      <w:widowControl/>
      <w:spacing w:before="240" w:after="60"/>
      <w:jc w:val="center"/>
      <w:outlineLvl w:val="0"/>
    </w:pPr>
    <w:rPr>
      <w:rFonts w:ascii="Cambria" w:hAnsi="Cambria"/>
      <w:b/>
      <w:bCs/>
      <w:kern w:val="28"/>
      <w:sz w:val="32"/>
      <w:szCs w:val="32"/>
    </w:rPr>
  </w:style>
  <w:style w:type="character" w:styleId="aa">
    <w:name w:val="Strong"/>
    <w:basedOn w:val="a1"/>
    <w:uiPriority w:val="99"/>
    <w:qFormat/>
    <w:rsid w:val="000979F9"/>
    <w:rPr>
      <w:rFonts w:cs="Times New Roman"/>
      <w:b/>
      <w:bCs/>
    </w:rPr>
  </w:style>
  <w:style w:type="character" w:styleId="ab">
    <w:name w:val="Emphasis"/>
    <w:basedOn w:val="a1"/>
    <w:uiPriority w:val="99"/>
    <w:qFormat/>
    <w:rsid w:val="000979F9"/>
    <w:rPr>
      <w:rFonts w:ascii="Calibri" w:hAnsi="Calibri" w:cs="Times New Roman"/>
      <w:b/>
      <w:i/>
      <w:iCs/>
    </w:rPr>
  </w:style>
  <w:style w:type="character" w:customStyle="1" w:styleId="1Char">
    <w:name w:val="标题 1 Char"/>
    <w:basedOn w:val="a1"/>
    <w:link w:val="1"/>
    <w:uiPriority w:val="99"/>
    <w:qFormat/>
    <w:locked/>
    <w:rsid w:val="000979F9"/>
    <w:rPr>
      <w:rFonts w:ascii="Cambria" w:eastAsia="宋体" w:hAnsi="Cambria" w:cs="Times New Roman"/>
      <w:b/>
      <w:bCs/>
      <w:kern w:val="32"/>
      <w:sz w:val="32"/>
      <w:szCs w:val="32"/>
    </w:rPr>
  </w:style>
  <w:style w:type="character" w:customStyle="1" w:styleId="2Char">
    <w:name w:val="标题 2 Char"/>
    <w:basedOn w:val="a1"/>
    <w:link w:val="2"/>
    <w:uiPriority w:val="99"/>
    <w:semiHidden/>
    <w:qFormat/>
    <w:locked/>
    <w:rsid w:val="000979F9"/>
    <w:rPr>
      <w:rFonts w:ascii="Cambria" w:eastAsia="宋体" w:hAnsi="Cambria" w:cs="Times New Roman"/>
      <w:b/>
      <w:bCs/>
      <w:i/>
      <w:iCs/>
      <w:sz w:val="28"/>
      <w:szCs w:val="28"/>
    </w:rPr>
  </w:style>
  <w:style w:type="character" w:customStyle="1" w:styleId="3Char">
    <w:name w:val="标题 3 Char"/>
    <w:basedOn w:val="a1"/>
    <w:link w:val="3"/>
    <w:uiPriority w:val="99"/>
    <w:semiHidden/>
    <w:qFormat/>
    <w:locked/>
    <w:rsid w:val="000979F9"/>
    <w:rPr>
      <w:rFonts w:ascii="Cambria" w:eastAsia="宋体" w:hAnsi="Cambria" w:cs="Times New Roman"/>
      <w:b/>
      <w:bCs/>
      <w:sz w:val="26"/>
      <w:szCs w:val="26"/>
    </w:rPr>
  </w:style>
  <w:style w:type="character" w:customStyle="1" w:styleId="4Char">
    <w:name w:val="标题 4 Char"/>
    <w:basedOn w:val="a1"/>
    <w:link w:val="4"/>
    <w:uiPriority w:val="99"/>
    <w:semiHidden/>
    <w:qFormat/>
    <w:locked/>
    <w:rsid w:val="000979F9"/>
    <w:rPr>
      <w:rFonts w:cs="Times New Roman"/>
      <w:b/>
      <w:bCs/>
      <w:sz w:val="28"/>
      <w:szCs w:val="28"/>
    </w:rPr>
  </w:style>
  <w:style w:type="character" w:customStyle="1" w:styleId="5Char">
    <w:name w:val="标题 5 Char"/>
    <w:basedOn w:val="a1"/>
    <w:link w:val="5"/>
    <w:uiPriority w:val="99"/>
    <w:semiHidden/>
    <w:qFormat/>
    <w:locked/>
    <w:rsid w:val="000979F9"/>
    <w:rPr>
      <w:rFonts w:cs="Times New Roman"/>
      <w:b/>
      <w:bCs/>
      <w:i/>
      <w:iCs/>
      <w:sz w:val="26"/>
      <w:szCs w:val="26"/>
    </w:rPr>
  </w:style>
  <w:style w:type="character" w:customStyle="1" w:styleId="6Char">
    <w:name w:val="标题 6 Char"/>
    <w:basedOn w:val="a1"/>
    <w:link w:val="6"/>
    <w:uiPriority w:val="99"/>
    <w:semiHidden/>
    <w:qFormat/>
    <w:locked/>
    <w:rsid w:val="000979F9"/>
    <w:rPr>
      <w:rFonts w:cs="Times New Roman"/>
      <w:b/>
      <w:bCs/>
    </w:rPr>
  </w:style>
  <w:style w:type="character" w:customStyle="1" w:styleId="7Char">
    <w:name w:val="标题 7 Char"/>
    <w:basedOn w:val="a1"/>
    <w:link w:val="7"/>
    <w:uiPriority w:val="99"/>
    <w:semiHidden/>
    <w:qFormat/>
    <w:locked/>
    <w:rsid w:val="000979F9"/>
    <w:rPr>
      <w:rFonts w:cs="Times New Roman"/>
      <w:sz w:val="24"/>
      <w:szCs w:val="24"/>
    </w:rPr>
  </w:style>
  <w:style w:type="character" w:customStyle="1" w:styleId="8Char">
    <w:name w:val="标题 8 Char"/>
    <w:basedOn w:val="a1"/>
    <w:link w:val="8"/>
    <w:uiPriority w:val="99"/>
    <w:semiHidden/>
    <w:qFormat/>
    <w:locked/>
    <w:rsid w:val="000979F9"/>
    <w:rPr>
      <w:rFonts w:cs="Times New Roman"/>
      <w:i/>
      <w:iCs/>
      <w:sz w:val="24"/>
      <w:szCs w:val="24"/>
    </w:rPr>
  </w:style>
  <w:style w:type="character" w:customStyle="1" w:styleId="9Char">
    <w:name w:val="标题 9 Char"/>
    <w:basedOn w:val="a1"/>
    <w:link w:val="9"/>
    <w:uiPriority w:val="99"/>
    <w:semiHidden/>
    <w:qFormat/>
    <w:locked/>
    <w:rsid w:val="000979F9"/>
    <w:rPr>
      <w:rFonts w:ascii="Cambria" w:eastAsia="宋体" w:hAnsi="Cambria" w:cs="Times New Roman"/>
    </w:rPr>
  </w:style>
  <w:style w:type="character" w:customStyle="1" w:styleId="Char">
    <w:name w:val="正文文本 Char"/>
    <w:basedOn w:val="a1"/>
    <w:link w:val="a0"/>
    <w:uiPriority w:val="99"/>
    <w:semiHidden/>
    <w:qFormat/>
    <w:rsid w:val="000979F9"/>
    <w:rPr>
      <w:szCs w:val="24"/>
    </w:rPr>
  </w:style>
  <w:style w:type="character" w:customStyle="1" w:styleId="Char0">
    <w:name w:val="批注框文本 Char"/>
    <w:basedOn w:val="a1"/>
    <w:link w:val="a4"/>
    <w:uiPriority w:val="99"/>
    <w:semiHidden/>
    <w:qFormat/>
    <w:locked/>
    <w:rsid w:val="000979F9"/>
    <w:rPr>
      <w:rFonts w:ascii="Times New Roman" w:eastAsia="宋体" w:hAnsi="Times New Roman" w:cs="Times New Roman"/>
      <w:kern w:val="2"/>
      <w:sz w:val="18"/>
      <w:szCs w:val="18"/>
    </w:rPr>
  </w:style>
  <w:style w:type="character" w:customStyle="1" w:styleId="Char1">
    <w:name w:val="页脚 Char"/>
    <w:basedOn w:val="a1"/>
    <w:link w:val="a5"/>
    <w:uiPriority w:val="99"/>
    <w:qFormat/>
    <w:locked/>
    <w:rsid w:val="000979F9"/>
    <w:rPr>
      <w:rFonts w:ascii="Calibri" w:eastAsia="宋体" w:hAnsi="Calibri" w:cs="Times New Roman"/>
      <w:kern w:val="2"/>
      <w:sz w:val="18"/>
      <w:szCs w:val="18"/>
    </w:rPr>
  </w:style>
  <w:style w:type="character" w:customStyle="1" w:styleId="Char2">
    <w:name w:val="页眉 Char"/>
    <w:basedOn w:val="a1"/>
    <w:link w:val="a6"/>
    <w:uiPriority w:val="99"/>
    <w:qFormat/>
    <w:locked/>
    <w:rsid w:val="000979F9"/>
    <w:rPr>
      <w:rFonts w:ascii="Calibri" w:eastAsia="宋体" w:hAnsi="Calibri" w:cs="Times New Roman"/>
      <w:kern w:val="2"/>
      <w:sz w:val="18"/>
      <w:szCs w:val="18"/>
    </w:rPr>
  </w:style>
  <w:style w:type="character" w:customStyle="1" w:styleId="Char3">
    <w:name w:val="副标题 Char"/>
    <w:basedOn w:val="a1"/>
    <w:link w:val="a7"/>
    <w:uiPriority w:val="99"/>
    <w:qFormat/>
    <w:locked/>
    <w:rsid w:val="000979F9"/>
    <w:rPr>
      <w:rFonts w:ascii="Cambria" w:eastAsia="宋体" w:hAnsi="Cambria" w:cs="Times New Roman"/>
      <w:sz w:val="24"/>
      <w:szCs w:val="24"/>
    </w:rPr>
  </w:style>
  <w:style w:type="character" w:customStyle="1" w:styleId="Char4">
    <w:name w:val="标题 Char"/>
    <w:basedOn w:val="a1"/>
    <w:link w:val="a9"/>
    <w:uiPriority w:val="99"/>
    <w:qFormat/>
    <w:locked/>
    <w:rsid w:val="000979F9"/>
    <w:rPr>
      <w:rFonts w:ascii="Cambria" w:eastAsia="宋体" w:hAnsi="Cambria" w:cs="Times New Roman"/>
      <w:b/>
      <w:bCs/>
      <w:kern w:val="28"/>
      <w:sz w:val="32"/>
      <w:szCs w:val="32"/>
    </w:rPr>
  </w:style>
  <w:style w:type="paragraph" w:customStyle="1" w:styleId="10">
    <w:name w:val="无间隔1"/>
    <w:basedOn w:val="a"/>
    <w:uiPriority w:val="99"/>
    <w:qFormat/>
    <w:rsid w:val="000979F9"/>
    <w:pPr>
      <w:widowControl/>
      <w:jc w:val="left"/>
    </w:pPr>
    <w:rPr>
      <w:rFonts w:ascii="Calibri" w:hAnsi="Calibri"/>
      <w:kern w:val="0"/>
      <w:sz w:val="24"/>
      <w:szCs w:val="32"/>
      <w:lang w:eastAsia="en-US"/>
    </w:rPr>
  </w:style>
  <w:style w:type="paragraph" w:customStyle="1" w:styleId="11">
    <w:name w:val="列出段落1"/>
    <w:basedOn w:val="a"/>
    <w:uiPriority w:val="99"/>
    <w:qFormat/>
    <w:rsid w:val="000979F9"/>
    <w:pPr>
      <w:widowControl/>
      <w:ind w:left="720"/>
      <w:contextualSpacing/>
      <w:jc w:val="left"/>
    </w:pPr>
    <w:rPr>
      <w:rFonts w:ascii="Calibri" w:hAnsi="Calibri"/>
      <w:kern w:val="0"/>
      <w:sz w:val="24"/>
      <w:lang w:eastAsia="en-US"/>
    </w:rPr>
  </w:style>
  <w:style w:type="paragraph" w:customStyle="1" w:styleId="12">
    <w:name w:val="引用1"/>
    <w:basedOn w:val="a"/>
    <w:next w:val="a"/>
    <w:link w:val="Char5"/>
    <w:uiPriority w:val="99"/>
    <w:qFormat/>
    <w:rsid w:val="000979F9"/>
    <w:pPr>
      <w:widowControl/>
      <w:jc w:val="left"/>
    </w:pPr>
    <w:rPr>
      <w:rFonts w:ascii="Calibri" w:hAnsi="Calibri"/>
      <w:i/>
      <w:kern w:val="0"/>
      <w:sz w:val="24"/>
    </w:rPr>
  </w:style>
  <w:style w:type="character" w:customStyle="1" w:styleId="Char5">
    <w:name w:val="引用 Char"/>
    <w:basedOn w:val="a1"/>
    <w:link w:val="12"/>
    <w:uiPriority w:val="99"/>
    <w:qFormat/>
    <w:locked/>
    <w:rsid w:val="000979F9"/>
    <w:rPr>
      <w:rFonts w:cs="Times New Roman"/>
      <w:i/>
      <w:sz w:val="24"/>
      <w:szCs w:val="24"/>
    </w:rPr>
  </w:style>
  <w:style w:type="paragraph" w:customStyle="1" w:styleId="13">
    <w:name w:val="明显引用1"/>
    <w:basedOn w:val="a"/>
    <w:next w:val="a"/>
    <w:link w:val="Char6"/>
    <w:uiPriority w:val="99"/>
    <w:qFormat/>
    <w:rsid w:val="000979F9"/>
    <w:pPr>
      <w:widowControl/>
      <w:ind w:left="720" w:right="720"/>
      <w:jc w:val="left"/>
    </w:pPr>
    <w:rPr>
      <w:rFonts w:ascii="Calibri" w:hAnsi="Calibri"/>
      <w:b/>
      <w:i/>
      <w:kern w:val="0"/>
      <w:sz w:val="24"/>
      <w:szCs w:val="22"/>
    </w:rPr>
  </w:style>
  <w:style w:type="character" w:customStyle="1" w:styleId="Char6">
    <w:name w:val="明显引用 Char"/>
    <w:basedOn w:val="a1"/>
    <w:link w:val="13"/>
    <w:uiPriority w:val="99"/>
    <w:qFormat/>
    <w:locked/>
    <w:rsid w:val="000979F9"/>
    <w:rPr>
      <w:rFonts w:cs="Times New Roman"/>
      <w:b/>
      <w:i/>
      <w:sz w:val="24"/>
    </w:rPr>
  </w:style>
  <w:style w:type="character" w:customStyle="1" w:styleId="SubtleEmphasis1">
    <w:name w:val="Subtle Emphasis1"/>
    <w:uiPriority w:val="99"/>
    <w:qFormat/>
    <w:rsid w:val="000979F9"/>
    <w:rPr>
      <w:i/>
      <w:color w:val="595959"/>
    </w:rPr>
  </w:style>
  <w:style w:type="character" w:customStyle="1" w:styleId="IntenseEmphasis1">
    <w:name w:val="Intense Emphasis1"/>
    <w:basedOn w:val="a1"/>
    <w:uiPriority w:val="99"/>
    <w:qFormat/>
    <w:rsid w:val="000979F9"/>
    <w:rPr>
      <w:rFonts w:cs="Times New Roman"/>
      <w:b/>
      <w:i/>
      <w:sz w:val="24"/>
      <w:szCs w:val="24"/>
      <w:u w:val="single"/>
    </w:rPr>
  </w:style>
  <w:style w:type="character" w:customStyle="1" w:styleId="SubtleReference1">
    <w:name w:val="Subtle Reference1"/>
    <w:basedOn w:val="a1"/>
    <w:uiPriority w:val="99"/>
    <w:qFormat/>
    <w:rsid w:val="000979F9"/>
    <w:rPr>
      <w:rFonts w:cs="Times New Roman"/>
      <w:sz w:val="24"/>
      <w:szCs w:val="24"/>
      <w:u w:val="single"/>
    </w:rPr>
  </w:style>
  <w:style w:type="character" w:customStyle="1" w:styleId="IntenseReference1">
    <w:name w:val="Intense Reference1"/>
    <w:basedOn w:val="a1"/>
    <w:uiPriority w:val="99"/>
    <w:qFormat/>
    <w:rsid w:val="000979F9"/>
    <w:rPr>
      <w:rFonts w:cs="Times New Roman"/>
      <w:b/>
      <w:sz w:val="24"/>
      <w:u w:val="single"/>
    </w:rPr>
  </w:style>
  <w:style w:type="character" w:customStyle="1" w:styleId="BookTitle1">
    <w:name w:val="Book Title1"/>
    <w:basedOn w:val="a1"/>
    <w:uiPriority w:val="99"/>
    <w:qFormat/>
    <w:rsid w:val="000979F9"/>
    <w:rPr>
      <w:rFonts w:ascii="Cambria" w:eastAsia="宋体" w:hAnsi="Cambria" w:cs="Times New Roman"/>
      <w:b/>
      <w:i/>
      <w:sz w:val="24"/>
      <w:szCs w:val="24"/>
    </w:rPr>
  </w:style>
  <w:style w:type="paragraph" w:customStyle="1" w:styleId="TOCHeading1">
    <w:name w:val="TOC Heading1"/>
    <w:basedOn w:val="1"/>
    <w:next w:val="a"/>
    <w:uiPriority w:val="99"/>
    <w:semiHidden/>
    <w:qFormat/>
    <w:rsid w:val="000979F9"/>
    <w:pPr>
      <w:outlineLvl w:val="9"/>
    </w:pPr>
    <w:rPr>
      <w:lang w:eastAsia="en-US"/>
    </w:rPr>
  </w:style>
  <w:style w:type="paragraph" w:styleId="ac">
    <w:name w:val="List Paragraph"/>
    <w:basedOn w:val="a"/>
    <w:uiPriority w:val="99"/>
    <w:unhideWhenUsed/>
    <w:rsid w:val="007A2BE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12</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恺（预算处）</dc:creator>
  <cp:lastModifiedBy>Windows 用户</cp:lastModifiedBy>
  <cp:revision>58</cp:revision>
  <cp:lastPrinted>2019-02-19T09:24:00Z</cp:lastPrinted>
  <dcterms:created xsi:type="dcterms:W3CDTF">2018-08-15T02:06:00Z</dcterms:created>
  <dcterms:modified xsi:type="dcterms:W3CDTF">2020-06-19T09:38:00Z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