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>
      <w:pPr>
        <w:spacing w:line="540" w:lineRule="exact"/>
        <w:jc w:val="center"/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val="en-US" w:eastAsia="zh-CN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val="en-US" w:eastAsia="zh-CN"/>
        </w:rPr>
        <w:t>2021年度城镇职工基本医疗保险</w:t>
      </w: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val="en-US" w:eastAsia="zh-CN"/>
        </w:rPr>
        <w:t>基金支出绩效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  <w:lang w:eastAsia="zh-CN"/>
        </w:rPr>
        <w:t>评价</w:t>
      </w: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2021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both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int="eastAsia" w:hAnsi="宋体" w:eastAsia="仿宋_GB2312" w:cs="宋体"/>
          <w:kern w:val="0"/>
          <w:sz w:val="30"/>
          <w:szCs w:val="30"/>
          <w:lang w:eastAsia="zh-CN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360" w:lineRule="auto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根据关于开展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2021年社保决算工作的要求，</w:t>
      </w:r>
      <w:r>
        <w:rPr>
          <w:rFonts w:hint="eastAsia" w:ascii="仿宋_GB2312" w:hAnsi="Times New Roman" w:eastAsia="仿宋_GB2312" w:cs="Times New Roman"/>
          <w:sz w:val="32"/>
          <w:szCs w:val="32"/>
        </w:rPr>
        <w:t>我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局</w:t>
      </w:r>
      <w:r>
        <w:rPr>
          <w:rFonts w:hint="eastAsia" w:ascii="仿宋_GB2312" w:hAnsi="Times New Roman" w:eastAsia="仿宋_GB2312" w:cs="Times New Roman"/>
          <w:sz w:val="32"/>
          <w:szCs w:val="32"/>
        </w:rPr>
        <w:t>对20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21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哈密市职工基本医疗保险（含生育）基金</w:t>
      </w:r>
      <w:r>
        <w:rPr>
          <w:rFonts w:hint="eastAsia" w:ascii="仿宋_GB2312" w:hAnsi="Times New Roman" w:eastAsia="仿宋_GB2312" w:cs="Times New Roman"/>
          <w:sz w:val="32"/>
          <w:szCs w:val="32"/>
        </w:rPr>
        <w:t>的使用情况和达到的效果进行了认真的评估和总结，现将情况报告如下：</w:t>
      </w:r>
    </w:p>
    <w:p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一、</w:t>
      </w:r>
      <w:r>
        <w:rPr>
          <w:rFonts w:hint="eastAsia" w:ascii="仿宋_GB2312" w:hAnsi="Times New Roman" w:eastAsia="仿宋_GB2312" w:cs="Times New Roman"/>
          <w:sz w:val="32"/>
          <w:szCs w:val="32"/>
        </w:rPr>
        <w:t>基本情况</w:t>
      </w:r>
    </w:p>
    <w:p>
      <w:pPr>
        <w:keepNext w:val="0"/>
        <w:keepLines w:val="0"/>
        <w:pageBreakBefore w:val="0"/>
        <w:tabs>
          <w:tab w:val="left" w:pos="635"/>
          <w:tab w:val="left" w:pos="4104"/>
        </w:tabs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19" w:leftChars="9" w:firstLine="617" w:firstLineChars="193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2021年度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，哈密市职工医疗保险参保人数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177524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人，(其中:在职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131993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人，退休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45531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人),较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上年同期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增加3730人，增长2.14%。</w:t>
      </w:r>
    </w:p>
    <w:p>
      <w:pPr>
        <w:keepNext w:val="0"/>
        <w:keepLines w:val="0"/>
        <w:pageBreakBefore w:val="0"/>
        <w:tabs>
          <w:tab w:val="left" w:pos="635"/>
          <w:tab w:val="left" w:pos="4104"/>
        </w:tabs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19" w:leftChars="9" w:firstLine="617" w:firstLineChars="193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哈密市城镇职工基本医疗保险基金资产总计118469.6万元，其中，支出户存款6222.7万元，财政专户存款107547.1万元，暂付款4699.8万元。</w:t>
      </w:r>
    </w:p>
    <w:p>
      <w:pPr>
        <w:keepNext w:val="0"/>
        <w:keepLines w:val="0"/>
        <w:pageBreakBefore w:val="0"/>
        <w:tabs>
          <w:tab w:val="left" w:pos="635"/>
          <w:tab w:val="left" w:pos="4104"/>
        </w:tabs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19" w:leftChars="9" w:firstLine="617" w:firstLineChars="193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基金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总</w:t>
      </w:r>
      <w:r>
        <w:rPr>
          <w:rFonts w:hint="eastAsia" w:ascii="仿宋_GB2312" w:hAnsi="仿宋_GB2312" w:eastAsia="仿宋_GB2312" w:cs="仿宋_GB2312"/>
          <w:sz w:val="32"/>
          <w:szCs w:val="32"/>
        </w:rPr>
        <w:t>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88804.7万元，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其中，征缴收入85323.0万元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，利息收入645.6万元，转移收入229.8万元，其他收入1832.5万元，上级补助收入773.8万元；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总支出68478.0万元，其中，医疗待遇支出65666.4万元，转移支出238.1万元，其他支出2573.5万元。当期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结余20326.7万元，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累计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结余118348.2万元。变化差异的主要因素：2021年其他收入较上年增加1723.01万元，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主要为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医疗机构退回的历年违规资金及潞新公司移交历年收入及利息；上级补助收入较上年增加773.8万元，主要为</w:t>
      </w:r>
      <w:bookmarkStart w:id="44" w:name="_GoBack"/>
      <w:bookmarkEnd w:id="44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疫苗及接种财政补助资金；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其他支出的增加2197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万元，主要为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商保大病保费支出677万元、疫苗接种费用1520万元。</w:t>
      </w:r>
    </w:p>
    <w:p>
      <w:pPr>
        <w:spacing w:line="360" w:lineRule="auto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二、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基金支出</w:t>
      </w:r>
      <w:r>
        <w:rPr>
          <w:rFonts w:hint="eastAsia" w:ascii="仿宋_GB2312" w:hAnsi="Times New Roman" w:eastAsia="仿宋_GB2312" w:cs="Times New Roman"/>
          <w:sz w:val="32"/>
          <w:szCs w:val="32"/>
        </w:rPr>
        <w:t>情况</w:t>
      </w:r>
    </w:p>
    <w:p>
      <w:pPr>
        <w:spacing w:line="560" w:lineRule="exact"/>
        <w:ind w:firstLine="562" w:firstLineChars="200"/>
        <w:jc w:val="center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职工基本医疗保险收支情况表</w:t>
      </w:r>
    </w:p>
    <w:p>
      <w:pPr>
        <w:spacing w:line="560" w:lineRule="exact"/>
        <w:ind w:firstLine="562" w:firstLineChars="200"/>
        <w:jc w:val="center"/>
        <w:rPr>
          <w:rFonts w:hint="eastAsia"/>
        </w:rPr>
      </w:pPr>
      <w:r>
        <w:rPr>
          <w:rFonts w:hint="eastAsia" w:ascii="仿宋_GB2312" w:hAnsi="宋体" w:eastAsia="仿宋_GB2312"/>
          <w:b/>
          <w:sz w:val="28"/>
          <w:szCs w:val="28"/>
        </w:rPr>
        <w:t xml:space="preserve">                                             </w:t>
      </w:r>
      <w:r>
        <w:rPr>
          <w:rFonts w:hint="eastAsia" w:ascii="仿宋_GB2312" w:hAnsi="宋体" w:eastAsia="仿宋_GB2312"/>
          <w:szCs w:val="21"/>
        </w:rPr>
        <w:t>单位：万元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宋体" w:eastAsia="仿宋_GB2312"/>
          <w:sz w:val="28"/>
        </w:rPr>
      </w:pPr>
      <w:bookmarkStart w:id="0" w:name="_1485450533"/>
      <w:bookmarkEnd w:id="0"/>
      <w:bookmarkStart w:id="1" w:name="_1421679218"/>
      <w:bookmarkEnd w:id="1"/>
      <w:bookmarkStart w:id="2" w:name="_1485450579"/>
      <w:bookmarkEnd w:id="2"/>
      <w:bookmarkStart w:id="3" w:name="_1422967516"/>
      <w:bookmarkEnd w:id="3"/>
      <w:bookmarkStart w:id="4" w:name="_1454244057"/>
      <w:bookmarkEnd w:id="4"/>
      <w:bookmarkStart w:id="5" w:name="_1486298529"/>
      <w:bookmarkEnd w:id="5"/>
      <w:bookmarkStart w:id="6" w:name="_1485455445"/>
      <w:bookmarkEnd w:id="6"/>
      <w:bookmarkStart w:id="7" w:name="_1390924729"/>
      <w:bookmarkEnd w:id="7"/>
      <w:bookmarkStart w:id="8" w:name="_1421572585"/>
      <w:bookmarkEnd w:id="8"/>
      <w:bookmarkStart w:id="9" w:name="_1454243978"/>
      <w:bookmarkEnd w:id="9"/>
      <w:bookmarkStart w:id="10" w:name="_1391506957"/>
      <w:bookmarkEnd w:id="10"/>
      <w:bookmarkStart w:id="11" w:name="_1391438016"/>
      <w:bookmarkEnd w:id="11"/>
      <w:bookmarkStart w:id="12" w:name="_1421572663"/>
      <w:bookmarkEnd w:id="12"/>
      <w:bookmarkStart w:id="13" w:name="_1485451216"/>
      <w:bookmarkEnd w:id="13"/>
      <w:bookmarkStart w:id="14" w:name="_1422967474"/>
      <w:bookmarkEnd w:id="14"/>
      <w:bookmarkStart w:id="15" w:name="_1421660608"/>
      <w:bookmarkEnd w:id="15"/>
      <w:bookmarkStart w:id="16" w:name="_1611736745"/>
      <w:bookmarkEnd w:id="16"/>
      <w:bookmarkStart w:id="17" w:name="_1360316746"/>
      <w:bookmarkEnd w:id="17"/>
      <w:bookmarkStart w:id="18" w:name="_1391262761"/>
      <w:bookmarkEnd w:id="18"/>
      <w:bookmarkStart w:id="19" w:name="_1390924407"/>
      <w:bookmarkEnd w:id="19"/>
      <w:bookmarkStart w:id="20" w:name="_1359987170"/>
      <w:bookmarkEnd w:id="20"/>
      <w:bookmarkStart w:id="21" w:name="_1359986252"/>
      <w:bookmarkEnd w:id="21"/>
      <w:bookmarkStart w:id="22" w:name="_1360157632"/>
      <w:bookmarkEnd w:id="22"/>
      <w:bookmarkStart w:id="23" w:name="_1391436987"/>
      <w:bookmarkEnd w:id="23"/>
      <w:bookmarkStart w:id="24" w:name="_1391330106"/>
      <w:bookmarkEnd w:id="24"/>
      <w:bookmarkStart w:id="25" w:name="_1421572671"/>
      <w:bookmarkEnd w:id="25"/>
      <w:bookmarkStart w:id="26" w:name="_1454244234"/>
      <w:bookmarkEnd w:id="26"/>
      <w:bookmarkStart w:id="27" w:name="_1485451246"/>
      <w:bookmarkEnd w:id="27"/>
      <w:bookmarkStart w:id="28" w:name="_1454243032"/>
      <w:bookmarkEnd w:id="28"/>
      <w:bookmarkStart w:id="29" w:name="_1485526982"/>
      <w:bookmarkEnd w:id="29"/>
      <w:bookmarkStart w:id="30" w:name="_1391438760"/>
      <w:bookmarkEnd w:id="30"/>
      <w:bookmarkStart w:id="31" w:name="_1485527118"/>
      <w:bookmarkEnd w:id="31"/>
      <w:bookmarkStart w:id="32" w:name="_1454517894"/>
      <w:bookmarkEnd w:id="32"/>
      <w:bookmarkStart w:id="33" w:name="_1485450023"/>
      <w:bookmarkEnd w:id="33"/>
      <w:bookmarkStart w:id="34" w:name="_1359985418"/>
      <w:bookmarkEnd w:id="34"/>
      <w:bookmarkStart w:id="35" w:name="_1360175315"/>
      <w:bookmarkEnd w:id="35"/>
      <w:bookmarkStart w:id="36" w:name="_1454313761"/>
      <w:bookmarkEnd w:id="36"/>
      <w:bookmarkStart w:id="37" w:name="_1454517886"/>
      <w:bookmarkEnd w:id="37"/>
      <w:bookmarkStart w:id="38" w:name="_1359986315"/>
      <w:bookmarkEnd w:id="38"/>
      <w:bookmarkStart w:id="39" w:name="_1485451283"/>
      <w:bookmarkEnd w:id="39"/>
      <w:bookmarkStart w:id="40" w:name="_1391262403"/>
      <w:bookmarkEnd w:id="40"/>
      <w:bookmarkStart w:id="41" w:name="_1359987225"/>
      <w:bookmarkEnd w:id="41"/>
      <w:bookmarkStart w:id="42" w:name="_1359987010"/>
      <w:bookmarkEnd w:id="42"/>
      <w:bookmarkStart w:id="43" w:name="_1454517898"/>
      <w:bookmarkEnd w:id="43"/>
    </w:p>
    <w:tbl>
      <w:tblPr>
        <w:tblStyle w:val="5"/>
        <w:tblpPr w:leftFromText="181" w:rightFromText="181" w:vertAnchor="page" w:horzAnchor="page" w:tblpX="1985" w:tblpY="1895"/>
        <w:tblOverlap w:val="never"/>
        <w:tblW w:w="825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889"/>
        <w:gridCol w:w="1003"/>
        <w:gridCol w:w="830"/>
        <w:gridCol w:w="1014"/>
        <w:gridCol w:w="884"/>
        <w:gridCol w:w="731"/>
        <w:gridCol w:w="1069"/>
        <w:gridCol w:w="103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</w:trPr>
        <w:tc>
          <w:tcPr>
            <w:tcW w:w="1682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lang w:eastAsia="zh-CN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</w:rPr>
              <w:t>险种</w:t>
            </w:r>
          </w:p>
        </w:tc>
        <w:tc>
          <w:tcPr>
            <w:tcW w:w="2847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华文仿宋" w:hAnsi="华文仿宋" w:eastAsia="华文仿宋" w:cs="宋体"/>
                <w:b/>
                <w:bCs/>
                <w:kern w:val="0"/>
                <w:sz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lang w:eastAsia="zh-CN"/>
              </w:rPr>
              <w:t>2021年度</w:t>
            </w: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</w:rPr>
              <w:t>收入完成情况</w:t>
            </w:r>
          </w:p>
        </w:tc>
        <w:tc>
          <w:tcPr>
            <w:tcW w:w="268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华文仿宋" w:hAnsi="华文仿宋" w:eastAsia="华文仿宋" w:cs="宋体"/>
                <w:b/>
                <w:bCs/>
                <w:kern w:val="0"/>
                <w:sz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lang w:eastAsia="zh-CN"/>
              </w:rPr>
              <w:t>2021年度</w:t>
            </w: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</w:rPr>
              <w:t>支出完成情况</w:t>
            </w:r>
          </w:p>
        </w:tc>
        <w:tc>
          <w:tcPr>
            <w:tcW w:w="1038" w:type="dxa"/>
            <w:vMerge w:val="restart"/>
            <w:tcBorders>
              <w:top w:val="single" w:color="auto" w:sz="8" w:space="0"/>
              <w:left w:val="nil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华文仿宋" w:hAnsi="华文仿宋" w:eastAsia="华文仿宋" w:cs="宋体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18"/>
                <w:szCs w:val="18"/>
                <w:lang w:eastAsia="zh-CN"/>
              </w:rPr>
              <w:t>累计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华文仿宋" w:hAnsi="华文仿宋" w:eastAsia="华文仿宋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18"/>
                <w:szCs w:val="18"/>
              </w:rPr>
              <w:t>结余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</w:trPr>
        <w:tc>
          <w:tcPr>
            <w:tcW w:w="1682" w:type="dxa"/>
            <w:gridSpan w:val="2"/>
            <w:vMerge w:val="continue"/>
            <w:tcBorders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华文仿宋" w:hAnsi="华文仿宋" w:eastAsia="华文仿宋" w:cs="宋体"/>
                <w:kern w:val="0"/>
                <w:sz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华文仿宋" w:hAnsi="华文仿宋" w:eastAsia="华文仿宋" w:cs="宋体"/>
                <w:b/>
                <w:bCs/>
                <w:kern w:val="0"/>
                <w:sz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</w:rPr>
              <w:t>预算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华文仿宋" w:hAnsi="华文仿宋" w:eastAsia="华文仿宋" w:cs="宋体"/>
                <w:b/>
                <w:bCs/>
                <w:color w:val="000000"/>
                <w:kern w:val="0"/>
                <w:sz w:val="20"/>
                <w:lang w:eastAsia="zh-CN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color w:val="000000"/>
                <w:kern w:val="0"/>
                <w:sz w:val="20"/>
                <w:lang w:eastAsia="zh-CN"/>
              </w:rPr>
              <w:t>征缴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华文仿宋" w:hAnsi="华文仿宋" w:eastAsia="华文仿宋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color w:val="000000"/>
                <w:kern w:val="0"/>
                <w:sz w:val="20"/>
              </w:rPr>
              <w:t>收入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华文仿宋" w:hAnsi="华文仿宋" w:eastAsia="华文仿宋" w:cs="宋体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18"/>
                <w:szCs w:val="18"/>
              </w:rPr>
              <w:t>完成</w:t>
            </w: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18"/>
                <w:szCs w:val="18"/>
                <w:lang w:eastAsia="zh-CN"/>
              </w:rPr>
              <w:t>进度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华文仿宋" w:hAnsi="华文仿宋" w:eastAsia="华文仿宋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18"/>
                <w:szCs w:val="18"/>
                <w:lang w:val="en-US" w:eastAsia="zh-CN"/>
              </w:rPr>
              <w:t>%）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华文仿宋" w:hAnsi="华文仿宋" w:eastAsia="华文仿宋" w:cs="宋体"/>
                <w:b/>
                <w:bCs/>
                <w:kern w:val="0"/>
                <w:sz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</w:rPr>
              <w:t>预算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华文仿宋" w:hAnsi="华文仿宋" w:eastAsia="华文仿宋" w:cs="宋体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color w:val="000000"/>
                <w:kern w:val="0"/>
                <w:sz w:val="20"/>
                <w:szCs w:val="22"/>
                <w:lang w:eastAsia="zh-CN"/>
              </w:rPr>
              <w:t>待遇</w:t>
            </w:r>
            <w:r>
              <w:rPr>
                <w:rFonts w:hint="eastAsia" w:ascii="华文仿宋" w:hAnsi="华文仿宋" w:eastAsia="华文仿宋" w:cs="宋体"/>
                <w:b/>
                <w:bCs/>
                <w:color w:val="000000"/>
                <w:kern w:val="0"/>
                <w:sz w:val="20"/>
                <w:szCs w:val="22"/>
              </w:rPr>
              <w:t>支出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华文仿宋" w:hAnsi="华文仿宋" w:eastAsia="华文仿宋" w:cs="宋体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18"/>
                <w:szCs w:val="18"/>
                <w:lang w:eastAsia="zh-CN"/>
              </w:rPr>
              <w:t>完成进度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华文仿宋" w:hAnsi="华文仿宋" w:eastAsia="华文仿宋" w:cs="宋体"/>
                <w:b/>
                <w:bCs/>
                <w:kern w:val="0"/>
                <w:sz w:val="20"/>
                <w:lang w:eastAsia="zh-CN"/>
              </w:rPr>
            </w:pP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华文仿宋" w:hAnsi="华文仿宋" w:eastAsia="华文仿宋" w:cs="宋体"/>
                <w:b/>
                <w:bCs/>
                <w:kern w:val="0"/>
                <w:sz w:val="18"/>
                <w:szCs w:val="18"/>
                <w:lang w:val="en-US" w:eastAsia="zh-CN"/>
              </w:rPr>
              <w:t>%）</w:t>
            </w:r>
          </w:p>
        </w:tc>
        <w:tc>
          <w:tcPr>
            <w:tcW w:w="1038" w:type="dxa"/>
            <w:vMerge w:val="continue"/>
            <w:tcBorders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ascii="华文仿宋" w:hAnsi="华文仿宋" w:eastAsia="华文仿宋" w:cs="宋体"/>
                <w:color w:val="000000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</w:trPr>
        <w:tc>
          <w:tcPr>
            <w:tcW w:w="793" w:type="dxa"/>
            <w:vMerge w:val="restart"/>
            <w:tcBorders>
              <w:top w:val="nil"/>
              <w:left w:val="single" w:color="auto" w:sz="8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szCs w:val="22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szCs w:val="22"/>
              </w:rPr>
              <w:t>城镇职工基本医疗保险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szCs w:val="22"/>
                <w:lang w:eastAsia="zh-CN"/>
              </w:rPr>
              <w:t>（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szCs w:val="22"/>
                <w:lang w:val="en-US" w:eastAsia="zh-CN"/>
              </w:rPr>
              <w:t>含生育）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szCs w:val="22"/>
              </w:rPr>
              <w:t>基金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szCs w:val="22"/>
                <w:lang w:val="en-US" w:eastAsia="zh-CN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华文仿宋" w:hAnsi="华文仿宋" w:eastAsia="华文仿宋" w:cs="宋体"/>
                <w:color w:val="000000"/>
                <w:kern w:val="0"/>
                <w:sz w:val="20"/>
                <w:szCs w:val="22"/>
                <w:lang w:val="en-US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szCs w:val="22"/>
                <w:lang w:val="en-US" w:eastAsia="zh-CN"/>
              </w:rPr>
              <w:t>82840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华文仿宋" w:hAnsi="华文仿宋" w:eastAsia="华文仿宋" w:cs="宋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lang w:val="en-US" w:eastAsia="zh-CN"/>
              </w:rPr>
              <w:t>85323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华文仿宋" w:hAnsi="华文仿宋" w:eastAsia="华文仿宋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lang w:val="en-US" w:eastAsia="zh-CN"/>
              </w:rPr>
              <w:t>103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华文仿宋" w:hAnsi="华文仿宋" w:eastAsia="华文仿宋" w:cs="宋体"/>
                <w:color w:val="000000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szCs w:val="22"/>
                <w:lang w:val="en-US" w:eastAsia="zh-CN"/>
              </w:rPr>
              <w:t>65942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华文仿宋" w:hAnsi="华文仿宋" w:eastAsia="华文仿宋" w:cs="宋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lang w:val="en-US" w:eastAsia="zh-CN"/>
              </w:rPr>
              <w:t>65666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华文仿宋" w:hAnsi="华文仿宋" w:eastAsia="华文仿宋" w:cs="宋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lang w:val="en-US" w:eastAsia="zh-CN"/>
              </w:rPr>
              <w:t>99.58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华文仿宋" w:hAnsi="华文仿宋" w:eastAsia="华文仿宋" w:cs="宋体"/>
                <w:color w:val="000000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szCs w:val="22"/>
                <w:lang w:val="en-US" w:eastAsia="zh-CN"/>
              </w:rPr>
              <w:t>118348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79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szCs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6"/>
                <w:szCs w:val="16"/>
                <w:lang w:val="en-US" w:eastAsia="zh-CN"/>
              </w:rPr>
              <w:t>统筹(含单建）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华文仿宋" w:hAnsi="华文仿宋" w:eastAsia="华文仿宋" w:cs="宋体"/>
                <w:color w:val="000000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szCs w:val="22"/>
                <w:lang w:val="en-US" w:eastAsia="zh-CN"/>
              </w:rPr>
              <w:t>38958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华文仿宋" w:hAnsi="华文仿宋" w:eastAsia="华文仿宋" w:cs="宋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lang w:val="en-US" w:eastAsia="zh-CN"/>
              </w:rPr>
              <w:t>40189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华文仿宋" w:hAnsi="华文仿宋" w:eastAsia="华文仿宋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lang w:val="en-US" w:eastAsia="zh-CN"/>
              </w:rPr>
              <w:t>103.16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华文仿宋" w:hAnsi="华文仿宋" w:eastAsia="华文仿宋" w:cs="宋体"/>
                <w:color w:val="000000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szCs w:val="22"/>
                <w:lang w:val="en-US" w:eastAsia="zh-CN"/>
              </w:rPr>
              <w:t>35626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华文仿宋" w:hAnsi="华文仿宋" w:eastAsia="华文仿宋" w:cs="宋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lang w:val="en-US" w:eastAsia="zh-CN"/>
              </w:rPr>
              <w:t>33375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华文仿宋" w:hAnsi="华文仿宋" w:eastAsia="华文仿宋" w:cs="宋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lang w:val="en-US" w:eastAsia="zh-CN"/>
              </w:rPr>
              <w:t>93.68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华文仿宋" w:hAnsi="华文仿宋" w:eastAsia="华文仿宋" w:cs="宋体"/>
                <w:color w:val="000000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szCs w:val="22"/>
                <w:lang w:val="en-US" w:eastAsia="zh-CN"/>
              </w:rPr>
              <w:t>37974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9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szCs w:val="22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16"/>
                <w:szCs w:val="16"/>
                <w:lang w:val="en-US" w:eastAsia="zh-CN"/>
              </w:rPr>
              <w:t>个人账户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华文仿宋" w:hAnsi="华文仿宋" w:eastAsia="华文仿宋" w:cs="宋体"/>
                <w:color w:val="000000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szCs w:val="22"/>
                <w:lang w:val="en-US" w:eastAsia="zh-CN"/>
              </w:rPr>
              <w:t>43883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华文仿宋" w:hAnsi="华文仿宋" w:eastAsia="华文仿宋" w:cs="宋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lang w:val="en-US" w:eastAsia="zh-CN"/>
              </w:rPr>
              <w:t>45134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华文仿宋" w:hAnsi="华文仿宋" w:eastAsia="华文仿宋" w:cs="宋体"/>
                <w:kern w:val="0"/>
                <w:sz w:val="20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kern w:val="0"/>
                <w:sz w:val="20"/>
                <w:lang w:val="en-US" w:eastAsia="zh-CN"/>
              </w:rPr>
              <w:t>102.85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华文仿宋" w:hAnsi="华文仿宋" w:eastAsia="华文仿宋" w:cs="宋体"/>
                <w:color w:val="000000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szCs w:val="22"/>
                <w:lang w:val="en-US" w:eastAsia="zh-CN"/>
              </w:rPr>
              <w:t>30316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华文仿宋" w:hAnsi="华文仿宋" w:eastAsia="华文仿宋" w:cs="宋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lang w:val="en-US" w:eastAsia="zh-CN"/>
              </w:rPr>
              <w:t>32291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华文仿宋" w:hAnsi="华文仿宋" w:eastAsia="华文仿宋" w:cs="宋体"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lang w:val="en-US" w:eastAsia="zh-CN"/>
              </w:rPr>
              <w:t>106.51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auto"/>
              <w:rPr>
                <w:rFonts w:hint="default" w:ascii="华文仿宋" w:hAnsi="华文仿宋" w:eastAsia="华文仿宋" w:cs="宋体"/>
                <w:color w:val="000000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0"/>
                <w:szCs w:val="22"/>
                <w:lang w:val="en-US" w:eastAsia="zh-CN"/>
              </w:rPr>
              <w:t>80374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635"/>
          <w:tab w:val="left" w:pos="4104"/>
        </w:tabs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基金总支出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28088.2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较上年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420.09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1.47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包括</w:t>
      </w:r>
      <w:r>
        <w:rPr>
          <w:rFonts w:hint="eastAsia" w:ascii="仿宋_GB2312" w:hAnsi="仿宋_GB2312" w:eastAsia="仿宋_GB2312" w:cs="仿宋_GB2312"/>
          <w:sz w:val="32"/>
          <w:szCs w:val="32"/>
        </w:rPr>
        <w:t>基本医疗保险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待遇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22012.6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其中，生育医疗费643万元，生育津贴2412万元）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商保大病保费及超筹资分担支出4468.8万元，其他支出1606.8万元（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结余留用、疫苗及接种费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完成年初预算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总指标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93.88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，其中，</w:t>
      </w:r>
      <w:r>
        <w:rPr>
          <w:rFonts w:hint="eastAsia" w:ascii="仿宋_GB2312" w:hAnsi="仿宋_GB2312" w:eastAsia="仿宋_GB2312" w:cs="仿宋_GB2312"/>
          <w:sz w:val="32"/>
          <w:szCs w:val="32"/>
        </w:rPr>
        <w:t>基本医疗保险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待遇支出完成年初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83.52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  <w:t>资金变化因素：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住院支出及门诊统筹支出的减少是影响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预算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总指标执行进度的主要原因。</w:t>
      </w:r>
    </w:p>
    <w:p>
      <w:pPr>
        <w:spacing w:line="360" w:lineRule="auto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三、绩效情况</w:t>
      </w:r>
    </w:p>
    <w:p>
      <w:pPr>
        <w:spacing w:line="360" w:lineRule="auto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20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21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全市职工基本医疗保险(含生育）基金支出总计68478万元。医保基金</w:t>
      </w:r>
      <w:r>
        <w:rPr>
          <w:rFonts w:hint="eastAsia" w:ascii="仿宋_GB2312" w:hAnsi="Times New Roman" w:eastAsia="仿宋_GB2312" w:cs="Times New Roman"/>
          <w:sz w:val="32"/>
          <w:szCs w:val="32"/>
        </w:rPr>
        <w:t>综合使用情况及绩效评估主要体现在以下几点：</w:t>
      </w:r>
    </w:p>
    <w:p>
      <w:pPr>
        <w:spacing w:line="360" w:lineRule="auto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1、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职工基本医疗保险（含生育）基金</w:t>
      </w:r>
      <w:r>
        <w:rPr>
          <w:rFonts w:hint="eastAsia" w:ascii="仿宋_GB2312" w:hAnsi="Times New Roman" w:eastAsia="仿宋_GB2312" w:cs="Times New Roman"/>
          <w:sz w:val="32"/>
          <w:szCs w:val="32"/>
        </w:rPr>
        <w:t>按照进度安排，按时足额到位。未出现骗取、截留、挤占、挪用等现象。</w:t>
      </w:r>
    </w:p>
    <w:p>
      <w:pPr>
        <w:spacing w:line="360" w:lineRule="auto"/>
        <w:ind w:firstLine="640" w:firstLineChars="200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2、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基金</w:t>
      </w:r>
      <w:r>
        <w:rPr>
          <w:rFonts w:hint="eastAsia" w:ascii="仿宋_GB2312" w:hAnsi="Times New Roman" w:eastAsia="仿宋_GB2312" w:cs="Times New Roman"/>
          <w:sz w:val="32"/>
          <w:szCs w:val="32"/>
        </w:rPr>
        <w:t>到位后，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各区（县）医疗保障局</w:t>
      </w:r>
      <w:r>
        <w:rPr>
          <w:rFonts w:hint="eastAsia" w:ascii="仿宋_GB2312" w:hAnsi="Times New Roman" w:eastAsia="仿宋_GB2312" w:cs="Times New Roman"/>
          <w:sz w:val="32"/>
          <w:szCs w:val="32"/>
        </w:rPr>
        <w:t>严格按照基金管理规定专款专用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足额拨付至定点医疗机构，及时结算医保待遇。</w:t>
      </w:r>
    </w:p>
    <w:p>
      <w:pPr>
        <w:spacing w:line="360" w:lineRule="auto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四、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预算完成情况</w:t>
      </w:r>
    </w:p>
    <w:p>
      <w:pPr>
        <w:spacing w:line="360" w:lineRule="auto"/>
        <w:ind w:firstLine="640" w:firstLineChars="200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2021年</w:t>
      </w:r>
      <w:r>
        <w:rPr>
          <w:rFonts w:hint="eastAsia" w:ascii="仿宋_GB2312" w:hAnsi="仿宋_GB2312" w:eastAsia="仿宋_GB2312" w:cs="仿宋_GB2312"/>
          <w:sz w:val="32"/>
          <w:szCs w:val="32"/>
        </w:rPr>
        <w:t>城镇职工基本医疗保险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（含生育）</w:t>
      </w:r>
      <w:r>
        <w:rPr>
          <w:rFonts w:hint="eastAsia" w:ascii="仿宋_GB2312" w:hAnsi="仿宋_GB2312" w:eastAsia="仿宋_GB2312" w:cs="仿宋_GB2312"/>
          <w:sz w:val="32"/>
          <w:szCs w:val="32"/>
        </w:rPr>
        <w:t>预算收入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82840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基金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实际</w:t>
      </w:r>
      <w:r>
        <w:rPr>
          <w:rFonts w:hint="eastAsia" w:ascii="仿宋_GB2312" w:hAnsi="仿宋_GB2312" w:eastAsia="仿宋_GB2312" w:cs="仿宋_GB2312"/>
          <w:sz w:val="32"/>
          <w:szCs w:val="32"/>
        </w:rPr>
        <w:t>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85323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万元，完成年度预算的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103</w:t>
      </w:r>
      <w:r>
        <w:rPr>
          <w:rFonts w:hint="eastAsia" w:ascii="仿宋_GB2312" w:hAnsi="仿宋_GB2312" w:eastAsia="仿宋_GB2312" w:cs="仿宋_GB2312"/>
          <w:sz w:val="32"/>
          <w:szCs w:val="32"/>
        </w:rPr>
        <w:t>%。预算支出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65942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，实际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65666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99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>
      <w:pPr>
        <w:spacing w:line="360" w:lineRule="auto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五、</w:t>
      </w:r>
      <w:r>
        <w:rPr>
          <w:rFonts w:hint="eastAsia" w:ascii="仿宋_GB2312" w:hAnsi="Times New Roman" w:eastAsia="仿宋_GB2312" w:cs="Times New Roman"/>
          <w:sz w:val="32"/>
          <w:szCs w:val="32"/>
        </w:rPr>
        <w:t>20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21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年工作总结及202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年工作安排</w:t>
      </w:r>
    </w:p>
    <w:p>
      <w:pPr>
        <w:spacing w:line="360" w:lineRule="auto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一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）存在的问题与困难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</w:rPr>
        <w:t>近年来，随着医疗保障各项惠民政策的实施以及为企业减负、医疗服务价格调整等改革措施的不断推进，使得基金支出不断增多，基金可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持续运行风险不断加大。我市从2000年启动城镇职工医疗保险至今，未提高医疗保险费率，职工基本医疗保险费率低于自治区三个百分点。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2022年重点工作安排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建立健全内部控制制度，业务及财务科室负责各自业务环节的内部控制工作，并及时对账，保证账账相符，账实相符。市本级负责指导、监督和检查区（县）内部控制工作。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全面落实医疗保障各项制度。加大宣传力度，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确保医疗保障政策宣传到村、到户、到人、到定点医疗机构，把群众关心的医保政策讲清楚、讲明白。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保证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城乡居民参保缴费率持续稳定在99%以上，贫困人员参保缴费率达100%，大病保险参保率100%。按照国家、自治区基本医疗保障待遇清单管理制度的要求，全面落实基本医疗保险政策，切实保障参保人员合法权益。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tabs>
          <w:tab w:val="left" w:pos="1440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2"/>
        <w:contextualSpacing/>
        <w:textAlignment w:val="auto"/>
        <w:rPr>
          <w:rFonts w:hint="default" w:ascii="仿宋_GB2312" w:hAnsi="华文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提升医疗保障干部队伍素质。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继续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开展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岗位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大练兵”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活动，进一步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加强业务知识的培训力度，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激励干部自觉补齐理论上、能力上、作风上的短板，真正成为行家里手。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tabs>
          <w:tab w:val="left" w:pos="1440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2"/>
        <w:contextualSpacing/>
        <w:textAlignment w:val="auto"/>
        <w:rPr>
          <w:rFonts w:hint="eastAsia"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  <w:lang w:eastAsia="zh-CN"/>
        </w:rPr>
        <w:t>六、附表：</w:t>
      </w:r>
    </w:p>
    <w:p>
      <w:pPr>
        <w:keepNext w:val="0"/>
        <w:keepLines w:val="0"/>
        <w:pageBreakBefore w:val="0"/>
        <w:widowControl w:val="0"/>
        <w:pBdr>
          <w:bottom w:val="single" w:color="FFFFFF" w:sz="4" w:space="31"/>
        </w:pBdr>
        <w:tabs>
          <w:tab w:val="left" w:pos="1440"/>
        </w:tabs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2"/>
        <w:contextualSpacing/>
        <w:textAlignment w:val="auto"/>
        <w:rPr>
          <w:rFonts w:hint="eastAsia" w:ascii="仿宋_GB2312" w:hAnsi="华文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2021年哈密市城镇</w:t>
      </w:r>
      <w:r>
        <w:rPr>
          <w:rFonts w:hint="eastAsia" w:ascii="仿宋_GB2312" w:hAnsi="华文仿宋" w:eastAsia="仿宋_GB2312"/>
          <w:sz w:val="32"/>
          <w:szCs w:val="32"/>
        </w:rPr>
        <w:t>职工基本医疗保险（含生育）基金支出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绩效</w:t>
      </w:r>
      <w:r>
        <w:rPr>
          <w:rFonts w:hint="eastAsia" w:ascii="仿宋_GB2312" w:hAnsi="华文仿宋" w:eastAsia="仿宋_GB2312"/>
          <w:sz w:val="32"/>
          <w:szCs w:val="32"/>
        </w:rPr>
        <w:t>自评表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946EE3"/>
    <w:rsid w:val="01C7374E"/>
    <w:rsid w:val="031331A3"/>
    <w:rsid w:val="05E74C16"/>
    <w:rsid w:val="0619162A"/>
    <w:rsid w:val="06B931BA"/>
    <w:rsid w:val="09077F5D"/>
    <w:rsid w:val="091207B8"/>
    <w:rsid w:val="0CF561F5"/>
    <w:rsid w:val="0EC72EB5"/>
    <w:rsid w:val="13C04D21"/>
    <w:rsid w:val="14EF697E"/>
    <w:rsid w:val="15561362"/>
    <w:rsid w:val="19A43C23"/>
    <w:rsid w:val="1FFF6315"/>
    <w:rsid w:val="223B13E5"/>
    <w:rsid w:val="232E15B1"/>
    <w:rsid w:val="262346FF"/>
    <w:rsid w:val="29342D5D"/>
    <w:rsid w:val="2CC50BA1"/>
    <w:rsid w:val="2D75456A"/>
    <w:rsid w:val="322A6EDB"/>
    <w:rsid w:val="36703762"/>
    <w:rsid w:val="37EE410F"/>
    <w:rsid w:val="3E3B70C3"/>
    <w:rsid w:val="3EAA189E"/>
    <w:rsid w:val="41C01412"/>
    <w:rsid w:val="41F2523D"/>
    <w:rsid w:val="48A350E5"/>
    <w:rsid w:val="4A312275"/>
    <w:rsid w:val="4AFA2890"/>
    <w:rsid w:val="4D7C1293"/>
    <w:rsid w:val="4D974CFD"/>
    <w:rsid w:val="4E3B7A97"/>
    <w:rsid w:val="4F0165C2"/>
    <w:rsid w:val="539D072C"/>
    <w:rsid w:val="55293808"/>
    <w:rsid w:val="55CD7A1E"/>
    <w:rsid w:val="57650284"/>
    <w:rsid w:val="578430BB"/>
    <w:rsid w:val="57FF0780"/>
    <w:rsid w:val="59166C4E"/>
    <w:rsid w:val="5ECC6D5E"/>
    <w:rsid w:val="60F06931"/>
    <w:rsid w:val="64650761"/>
    <w:rsid w:val="64921A79"/>
    <w:rsid w:val="65322C39"/>
    <w:rsid w:val="65946EE3"/>
    <w:rsid w:val="671108A1"/>
    <w:rsid w:val="67871B0F"/>
    <w:rsid w:val="69FC1938"/>
    <w:rsid w:val="6A351562"/>
    <w:rsid w:val="6D140F1C"/>
    <w:rsid w:val="6D2A7595"/>
    <w:rsid w:val="6E0B41CC"/>
    <w:rsid w:val="6E9D7F33"/>
    <w:rsid w:val="700407DC"/>
    <w:rsid w:val="7094626F"/>
    <w:rsid w:val="718D691F"/>
    <w:rsid w:val="76BE468A"/>
    <w:rsid w:val="7E3D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416" w:lineRule="auto"/>
      <w:outlineLvl w:val="1"/>
    </w:pPr>
    <w:rPr>
      <w:rFonts w:ascii="Arial" w:hAnsi="Arial" w:eastAsia="仿宋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Char"/>
    <w:basedOn w:val="1"/>
    <w:qFormat/>
    <w:uiPriority w:val="0"/>
    <w:rPr>
      <w:rFonts w:ascii="仿宋_GB2312"/>
      <w:b/>
      <w:sz w:val="32"/>
    </w:rPr>
  </w:style>
  <w:style w:type="paragraph" w:styleId="4">
    <w:name w:val="Normal Indent"/>
    <w:basedOn w:val="1"/>
    <w:qFormat/>
    <w:uiPriority w:val="0"/>
    <w:pPr>
      <w:spacing w:line="600" w:lineRule="exact"/>
      <w:ind w:firstLine="200" w:firstLineChars="200"/>
    </w:pPr>
    <w:rPr>
      <w:rFonts w:eastAsia="仿宋_GB2312"/>
      <w:sz w:val="32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font0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2020-01-22T10:29:00Z</dcterms:created>
  <dc:creator>PX</dc:creator>
  <cp:lastModifiedBy>Administrator</cp:lastModifiedBy>
  <cp:lastPrinted>2021-03-18T03:03:00Z</cp:lastPrinted>
  <dcterms:modified xsi:type="dcterms:W3CDTF">2025-02-11T09:58:57Z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373B70B519FA4D0188BA7CDC6B41F6C7</vt:lpwstr>
  </property>
</Properties>
</file>