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pStyle w:val="2"/>
      </w:pPr>
    </w:p>
    <w:p>
      <w:pPr>
        <w:pStyle w:val="2"/>
      </w:pP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哈密市社会保险基金支出</w:t>
      </w: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绩效评价报告</w:t>
      </w: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/>
          <w:kern w:val="0"/>
          <w:sz w:val="48"/>
          <w:szCs w:val="48"/>
        </w:rPr>
        <w:t>（</w:t>
      </w:r>
      <w:r>
        <w:rPr>
          <w:rFonts w:ascii="黑体" w:hAnsi="黑体" w:eastAsia="黑体" w:cs="黑体"/>
          <w:b/>
          <w:kern w:val="0"/>
          <w:sz w:val="48"/>
          <w:szCs w:val="48"/>
        </w:rPr>
        <w:t>202</w:t>
      </w:r>
      <w:r>
        <w:rPr>
          <w:rFonts w:hint="eastAsia" w:ascii="黑体" w:hAnsi="黑体" w:eastAsia="黑体" w:cs="黑体"/>
          <w:b/>
          <w:kern w:val="0"/>
          <w:sz w:val="48"/>
          <w:szCs w:val="48"/>
        </w:rPr>
        <w:t>1年度）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Cs/>
          <w:kern w:val="0"/>
          <w:sz w:val="30"/>
          <w:szCs w:val="30"/>
        </w:rPr>
        <w:t xml:space="preserve"> </w:t>
      </w:r>
    </w:p>
    <w:p>
      <w:pPr>
        <w:spacing w:line="560" w:lineRule="exact"/>
        <w:rPr>
          <w:rFonts w:ascii="仿宋_GB2312" w:hAnsi="仿宋_GB2312" w:eastAsia="仿宋_GB2312" w:cs="仿宋_GB2312"/>
          <w:bCs/>
          <w:kern w:val="0"/>
          <w:sz w:val="30"/>
          <w:szCs w:val="30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项目名称：社会保险基金支出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60" w:lineRule="exact"/>
        <w:ind w:firstLine="800" w:firstLineChars="25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实施单位（公章）：哈密市社会保险管理局</w:t>
      </w:r>
    </w:p>
    <w:p>
      <w:pPr>
        <w:spacing w:line="560" w:lineRule="exact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负责人（签章）：张益民</w:t>
      </w:r>
    </w:p>
    <w:p>
      <w:pPr>
        <w:pStyle w:val="2"/>
      </w:pPr>
    </w:p>
    <w:p>
      <w:pPr>
        <w:spacing w:line="560" w:lineRule="exact"/>
        <w:ind w:firstLine="800" w:firstLineChars="250"/>
        <w:jc w:val="left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填报时间：</w:t>
      </w:r>
      <w:r>
        <w:rPr>
          <w:rFonts w:ascii="黑体" w:hAnsi="黑体" w:eastAsia="黑体" w:cs="黑体"/>
          <w:bCs/>
          <w:kern w:val="0"/>
          <w:sz w:val="32"/>
          <w:szCs w:val="32"/>
        </w:rPr>
        <w:t xml:space="preserve"> 202</w:t>
      </w:r>
      <w:r>
        <w:rPr>
          <w:rFonts w:hint="eastAsia" w:ascii="黑体" w:hAnsi="黑体" w:eastAsia="黑体" w:cs="黑体"/>
          <w:bCs/>
          <w:kern w:val="0"/>
          <w:sz w:val="32"/>
          <w:szCs w:val="32"/>
        </w:rPr>
        <w:t>2年7月6日</w:t>
      </w: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</w:p>
    <w:p>
      <w:pPr>
        <w:spacing w:line="560" w:lineRule="exact"/>
        <w:ind w:firstLine="586" w:firstLineChars="20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一、社会保险基金收支余总体情况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（一）社会保险基金总体情况</w:t>
      </w:r>
    </w:p>
    <w:p>
      <w:pPr>
        <w:tabs>
          <w:tab w:val="left" w:pos="0"/>
        </w:tabs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度，在自治区人社厅、财政厅的指导、帮助下及哈密市人社局、财政局的大力支持和共同努力下，哈密市社会保险工作取得了显著成绩。各项社会保险基金收入总体运行平稳。确保了广大参保人员各项社会保险待遇的按时、足额发放，各项保险覆盖面逐步扩大。在进一步加强社会保险基金预算管理的基础上，确保了各项基金的安全运营。</w:t>
      </w:r>
    </w:p>
    <w:p>
      <w:pPr>
        <w:tabs>
          <w:tab w:val="left" w:pos="0"/>
        </w:tabs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1年哈密市各项基金总收入13.99亿元（收入小计不含上下级往来），较上年增加2.12亿元，增长17.92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，完成年度预算103.4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。各项基金总支出13.66亿元（支出小计不含上下级往来），较上年增加0.75亿元，增长5.78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，完成年度预算102.74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。基金当期结余0.78亿元，滚存结余5.99亿元。</w:t>
      </w:r>
    </w:p>
    <w:tbl>
      <w:tblPr>
        <w:tblStyle w:val="6"/>
        <w:tblW w:w="85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0"/>
        <w:gridCol w:w="49"/>
        <w:gridCol w:w="1701"/>
        <w:gridCol w:w="1560"/>
        <w:gridCol w:w="1559"/>
        <w:gridCol w:w="1417"/>
        <w:gridCol w:w="113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100" w:type="dxa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7420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21年哈密市社保基金收支分析表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</w:t>
            </w:r>
          </w:p>
          <w:p>
            <w:pPr>
              <w:widowControl/>
              <w:jc w:val="righ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4" w:hRule="atLeast"/>
        </w:trPr>
        <w:tc>
          <w:tcPr>
            <w:tcW w:w="2850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险种</w:t>
            </w:r>
          </w:p>
        </w:tc>
        <w:tc>
          <w:tcPr>
            <w:tcW w:w="1560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机关事业养老（改革）</w:t>
            </w:r>
          </w:p>
        </w:tc>
        <w:tc>
          <w:tcPr>
            <w:tcW w:w="1559" w:type="dxa"/>
            <w:tcBorders>
              <w:top w:val="single" w:color="000000" w:sz="12" w:space="0"/>
              <w:bottom w:val="single" w:color="000000" w:sz="12" w:space="0"/>
              <w:right w:val="single" w:color="auto" w:sz="12" w:space="0"/>
            </w:tcBorders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ascii="Calibri" w:hAnsi="Calibri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</w:t>
            </w:r>
            <w:r>
              <w:rPr>
                <w:rFonts w:hint="eastAsia" w:ascii="Calibri" w:hAnsi="Calibri" w:eastAsia="仿宋_GB2312" w:cs="仿宋_GB2312"/>
                <w:color w:val="000000"/>
                <w:kern w:val="0"/>
                <w:szCs w:val="21"/>
              </w:rPr>
              <w:t>居民养老</w:t>
            </w:r>
          </w:p>
        </w:tc>
        <w:tc>
          <w:tcPr>
            <w:tcW w:w="141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失业保险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合计：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预算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基金收入小计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123461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14028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7121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144610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基金支出小计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123459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11333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bottom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5532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140324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1年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基金收入小计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117995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14367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7491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139853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基金支出小计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120089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11508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4987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136584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2020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基金收入小计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99144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13783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5677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118604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基金支出小计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112015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10805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6301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129121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收入对比分析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增长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18851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584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1814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21249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增幅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19.01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4.24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31.95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17.92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执行预算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88.79%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103.06%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95.06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103.4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restart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支出对比分析</w:t>
            </w: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增长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8074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703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-1314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7463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增幅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7.</w:t>
            </w: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21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6.51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-20.85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5.78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149" w:type="dxa"/>
            <w:gridSpan w:val="2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执行预算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</w:rPr>
              <w:t>%</w:t>
            </w:r>
          </w:p>
        </w:tc>
        <w:tc>
          <w:tcPr>
            <w:tcW w:w="1560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2.81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559" w:type="dxa"/>
            <w:tcBorders>
              <w:bottom w:val="single" w:color="000000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98.48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41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110.93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  <w:tc>
          <w:tcPr>
            <w:tcW w:w="1134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102.74</w:t>
            </w:r>
            <w:r>
              <w:rPr>
                <w:rFonts w:ascii="仿宋_GB2312" w:hAnsi="宋体" w:eastAsia="仿宋_GB2312" w:cs="宋体"/>
                <w:color w:val="000000"/>
                <w:szCs w:val="21"/>
              </w:rPr>
              <w:t>%</w:t>
            </w:r>
          </w:p>
        </w:tc>
      </w:tr>
    </w:tbl>
    <w:p>
      <w:pPr>
        <w:pStyle w:val="2"/>
      </w:pP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（二）社会保险基金支出预算绩效目标设定情况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（包括基金支出预算目标及阶段性目标；项目用途和主要内容、涉及对象及人数范围等）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1年预算哈密市机关事业养老保险（改革）基金总支出120089万元</w:t>
      </w:r>
      <w:r>
        <w:rPr>
          <w:rFonts w:ascii="仿宋_GB2312" w:hAnsi="仿宋_GB2312" w:eastAsia="仿宋_GB2312" w:cs="仿宋_GB2312"/>
          <w:bCs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其中：基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本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养老金待遇支出119770万元</w:t>
      </w:r>
      <w:r>
        <w:rPr>
          <w:rFonts w:ascii="仿宋_GB2312" w:hAnsi="仿宋_GB2312" w:eastAsia="仿宋_GB2312" w:cs="仿宋_GB2312"/>
          <w:bCs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全年保障离退休人员17022人的基本养老金待遇发放。全年预算支出执行目标</w:t>
      </w:r>
      <w:r>
        <w:rPr>
          <w:rFonts w:ascii="仿宋_GB2312" w:hAnsi="仿宋_GB2312" w:eastAsia="仿宋_GB2312" w:cs="仿宋_GB2312"/>
          <w:bCs/>
          <w:sz w:val="30"/>
          <w:szCs w:val="30"/>
        </w:rPr>
        <w:t>100%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以上，哈密市承诺在每月１８日前按时足额发放养老金，首次待遇发放准确率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1年预算哈密市城乡居民养老保险基金总支出11508万元</w:t>
      </w:r>
      <w:r>
        <w:rPr>
          <w:rFonts w:ascii="仿宋_GB2312" w:hAnsi="仿宋_GB2312" w:eastAsia="仿宋_GB2312" w:cs="仿宋_GB2312"/>
          <w:bCs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其中：基</w:t>
      </w:r>
      <w:r>
        <w:rPr>
          <w:rFonts w:hint="eastAsia" w:ascii="仿宋_GB2312" w:hAnsi="仿宋_GB2312" w:eastAsia="仿宋_GB2312" w:cs="仿宋_GB2312"/>
          <w:bCs/>
          <w:kern w:val="0"/>
          <w:sz w:val="30"/>
          <w:szCs w:val="30"/>
        </w:rPr>
        <w:t>本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养老金待遇支出11268万元，抚恤金待遇206万元。全年保障哈密市27278名城乡居民离退休人员的基本养老金待遇发放，保障944名城乡居民死亡人员的丧葬抚恤金待遇发放。全年预算支出执行目标</w:t>
      </w:r>
      <w:r>
        <w:rPr>
          <w:rFonts w:ascii="仿宋_GB2312" w:hAnsi="仿宋_GB2312" w:eastAsia="仿宋_GB2312" w:cs="仿宋_GB2312"/>
          <w:bCs/>
          <w:sz w:val="30"/>
          <w:szCs w:val="30"/>
        </w:rPr>
        <w:t>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8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以上，哈密市承诺在每月</w:t>
      </w:r>
      <w:r>
        <w:rPr>
          <w:rFonts w:ascii="仿宋_GB2312" w:hAnsi="仿宋_GB2312" w:eastAsia="仿宋_GB2312" w:cs="仿宋_GB2312"/>
          <w:bCs/>
          <w:sz w:val="30"/>
          <w:szCs w:val="30"/>
        </w:rPr>
        <w:t>20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日前按时足额发放养老金，首次待遇发放准确率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1年预算哈密市失业保险基金总支出4987万元（含稳岗补贴支出1124万元</w:t>
      </w:r>
      <w:r>
        <w:rPr>
          <w:rFonts w:ascii="仿宋_GB2312" w:hAnsi="仿宋_GB2312" w:eastAsia="仿宋_GB2312" w:cs="仿宋_GB2312"/>
          <w:bCs/>
          <w:kern w:val="0"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失业保险待遇支出1985万元）。全年领取失业金人数2687人。全年代缴失业人员医疗保险费16732人次。全年享受技能补贴378人，享受稳岗补贴57007人次。全年预算支出执行目标100</w:t>
      </w:r>
      <w:r>
        <w:rPr>
          <w:rFonts w:ascii="仿宋_GB2312" w:hAnsi="仿宋_GB2312" w:eastAsia="仿宋_GB2312" w:cs="仿宋_GB2312"/>
          <w:bCs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以上，哈密市承诺在每月１８日前按时足额发放各项待遇，首次发放准确率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二、各项社会保险基金预算完成及运行情况</w:t>
      </w:r>
    </w:p>
    <w:p>
      <w:pPr>
        <w:spacing w:line="560" w:lineRule="exact"/>
        <w:ind w:firstLine="567"/>
        <w:jc w:val="left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（一）机关事业单位养老保险基金预算完成及运行情况分析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</w:rPr>
        <w:t>1年度</w:t>
      </w:r>
      <w:r>
        <w:rPr>
          <w:rFonts w:hint="eastAsia" w:ascii="仿宋_GB2312" w:hAnsi="宋体" w:eastAsia="仿宋_GB2312"/>
          <w:sz w:val="30"/>
          <w:szCs w:val="30"/>
        </w:rPr>
        <w:t>机关事业单位</w:t>
      </w:r>
      <w:r>
        <w:rPr>
          <w:rFonts w:hint="eastAsia" w:ascii="仿宋_GB2312" w:eastAsia="仿宋_GB2312"/>
          <w:sz w:val="30"/>
          <w:szCs w:val="30"/>
        </w:rPr>
        <w:t>养老保险基金收入117995万元，其中：保费收入54131万元、利息收入177万元、财政补助收入63182万元，其他收入34万元，转移收入470万元。基金总支出120089万元，其中：基本养老金支出119770万元，转移支出318万元。基金当期结余3099万元，滚存结余13838万元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</w:rPr>
        <w:t>1年机关事业单位养老保险（改革）基金保费收入117995万元，较上年增加18851万元，增长19.01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，完成年度预算的</w:t>
      </w:r>
      <w:r>
        <w:rPr>
          <w:rFonts w:ascii="仿宋_GB2312" w:eastAsia="仿宋_GB2312"/>
          <w:sz w:val="30"/>
          <w:szCs w:val="30"/>
        </w:rPr>
        <w:t>88.79%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60" w:lineRule="exact"/>
        <w:ind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</w:rPr>
        <w:t>1年机关事业单位养老保险（改革）基金待遇支出119770万元，较上年增加7979万元，增长</w:t>
      </w:r>
      <w:r>
        <w:rPr>
          <w:rFonts w:ascii="仿宋_GB2312" w:eastAsia="仿宋_GB2312"/>
          <w:sz w:val="30"/>
          <w:szCs w:val="30"/>
        </w:rPr>
        <w:t>7.</w:t>
      </w:r>
      <w:r>
        <w:rPr>
          <w:rFonts w:hint="eastAsia" w:ascii="仿宋_GB2312" w:eastAsia="仿宋_GB2312"/>
          <w:sz w:val="30"/>
          <w:szCs w:val="30"/>
        </w:rPr>
        <w:t>14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，完成年度预算的97.13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line="560" w:lineRule="exact"/>
        <w:ind w:firstLine="567"/>
        <w:jc w:val="left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（二）城乡居民养老保险基金预算完成及运行情况分析</w:t>
      </w:r>
    </w:p>
    <w:p>
      <w:pPr>
        <w:spacing w:line="560" w:lineRule="exact"/>
        <w:ind w:firstLine="600" w:firstLineChars="200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ascii="仿宋_GB2312" w:hAnsi="仿宋_GB2312" w:eastAsia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/>
          <w:bCs/>
          <w:sz w:val="30"/>
          <w:szCs w:val="30"/>
        </w:rPr>
        <w:t>1年度，哈密市</w:t>
      </w:r>
      <w:r>
        <w:rPr>
          <w:rStyle w:val="8"/>
          <w:rFonts w:hint="eastAsia" w:ascii="仿宋_GB2312" w:hAnsi="仿宋_GB2312" w:eastAsia="仿宋_GB2312" w:cs="仿宋_GB2312"/>
          <w:b w:val="0"/>
          <w:spacing w:val="-4"/>
          <w:sz w:val="30"/>
          <w:szCs w:val="30"/>
        </w:rPr>
        <w:t>城乡居民</w:t>
      </w:r>
      <w:r>
        <w:rPr>
          <w:rFonts w:hint="eastAsia" w:ascii="仿宋_GB2312" w:hAnsi="仿宋_GB2312" w:eastAsia="仿宋_GB2312"/>
          <w:bCs/>
          <w:sz w:val="30"/>
          <w:szCs w:val="30"/>
        </w:rPr>
        <w:t>养老保险基金总收入</w:t>
      </w:r>
      <w:r>
        <w:rPr>
          <w:rFonts w:ascii="仿宋_GB2312" w:hAnsi="仿宋_GB2312" w:eastAsia="仿宋_GB2312"/>
          <w:bCs/>
          <w:sz w:val="30"/>
          <w:szCs w:val="30"/>
        </w:rPr>
        <w:t>1</w:t>
      </w:r>
      <w:r>
        <w:rPr>
          <w:rFonts w:hint="eastAsia" w:ascii="仿宋_GB2312" w:hAnsi="仿宋_GB2312" w:eastAsia="仿宋_GB2312"/>
          <w:bCs/>
          <w:sz w:val="30"/>
          <w:szCs w:val="30"/>
        </w:rPr>
        <w:t>4367万元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，其中：个人缴费收入</w:t>
      </w:r>
      <w:r>
        <w:rPr>
          <w:rFonts w:ascii="仿宋_GB2312" w:hAnsi="宋体" w:eastAsia="仿宋_GB2312" w:cs="宋体"/>
          <w:kern w:val="0"/>
          <w:sz w:val="30"/>
          <w:szCs w:val="30"/>
        </w:rPr>
        <w:t>23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18万元，</w:t>
      </w:r>
      <w:r>
        <w:rPr>
          <w:rFonts w:hint="eastAsia" w:ascii="仿宋_GB2312" w:hAnsi="宋体" w:eastAsia="仿宋_GB2312"/>
          <w:sz w:val="30"/>
          <w:szCs w:val="30"/>
        </w:rPr>
        <w:t>较上年减少45万元，下降1.90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</w:t>
      </w:r>
      <w:r>
        <w:rPr>
          <w:rFonts w:ascii="仿宋_GB2312" w:hAnsi="宋体" w:eastAsia="仿宋_GB2312"/>
          <w:sz w:val="30"/>
          <w:szCs w:val="30"/>
        </w:rPr>
        <w:t>103.0</w:t>
      </w:r>
      <w:r>
        <w:rPr>
          <w:rFonts w:hint="eastAsia" w:ascii="仿宋_GB2312" w:hAnsi="宋体" w:eastAsia="仿宋_GB2312"/>
          <w:sz w:val="30"/>
          <w:szCs w:val="30"/>
        </w:rPr>
        <w:t>2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财政补贴收入11189万元，利息收入210万元，其他收入148万元，转移收入75万元。基金</w:t>
      </w:r>
      <w:r>
        <w:rPr>
          <w:rFonts w:hint="eastAsia" w:ascii="仿宋_GB2312" w:hAnsi="仿宋_GB2312" w:eastAsia="仿宋_GB2312"/>
          <w:bCs/>
          <w:sz w:val="30"/>
          <w:szCs w:val="30"/>
        </w:rPr>
        <w:t>总支出11508万元</w:t>
      </w:r>
      <w:r>
        <w:rPr>
          <w:rFonts w:ascii="仿宋_GB2312" w:hAnsi="宋体" w:eastAsia="仿宋_GB2312" w:cs="宋体"/>
          <w:kern w:val="0"/>
          <w:sz w:val="30"/>
          <w:szCs w:val="30"/>
        </w:rPr>
        <w:t>,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其中：个人账户养老金支出359万元，</w:t>
      </w:r>
      <w:r>
        <w:rPr>
          <w:rFonts w:hint="eastAsia" w:ascii="仿宋_GB2312" w:hAnsi="宋体" w:eastAsia="仿宋_GB2312"/>
          <w:sz w:val="30"/>
          <w:szCs w:val="30"/>
        </w:rPr>
        <w:t>较上年增加72万元，增长25.09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，完成年度预算的120.88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基础养老金支出10910万元，</w:t>
      </w:r>
      <w:r>
        <w:rPr>
          <w:rFonts w:hint="eastAsia" w:ascii="仿宋_GB2312" w:hAnsi="宋体" w:eastAsia="仿宋_GB2312"/>
          <w:sz w:val="30"/>
          <w:szCs w:val="30"/>
        </w:rPr>
        <w:t>较上年增加532万元，增长5.13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，完成年度预算的100.02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丧葬抚恤金支出206万元，</w:t>
      </w:r>
      <w:r>
        <w:rPr>
          <w:rFonts w:hint="eastAsia" w:ascii="仿宋_GB2312" w:hAnsi="宋体" w:eastAsia="仿宋_GB2312"/>
          <w:sz w:val="30"/>
          <w:szCs w:val="30"/>
        </w:rPr>
        <w:t>较上年增加76万元，增长58.46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，完成年度预算的166.13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转移支出34万元。</w:t>
      </w:r>
    </w:p>
    <w:p>
      <w:pPr>
        <w:spacing w:line="560" w:lineRule="exact"/>
        <w:ind w:firstLine="600" w:firstLineChars="200"/>
        <w:rPr>
          <w:rFonts w:ascii="仿宋_GB2312" w:hAnsi="仿宋_GB2312" w:eastAsia="仿宋_GB2312"/>
          <w:bCs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基金</w:t>
      </w:r>
      <w:r>
        <w:rPr>
          <w:rFonts w:hint="eastAsia" w:ascii="仿宋_GB2312" w:hAnsi="仿宋_GB2312" w:eastAsia="仿宋_GB2312"/>
          <w:bCs/>
          <w:sz w:val="30"/>
          <w:szCs w:val="30"/>
        </w:rPr>
        <w:t>当期结余2859万元，累计结余22073万元。</w:t>
      </w:r>
    </w:p>
    <w:p>
      <w:pPr>
        <w:spacing w:line="560" w:lineRule="exact"/>
        <w:ind w:firstLine="567"/>
        <w:jc w:val="left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（三）失业保险基金预算完成及运行情况分析</w:t>
      </w:r>
    </w:p>
    <w:p>
      <w:pPr>
        <w:spacing w:line="560" w:lineRule="exact"/>
        <w:ind w:firstLine="504" w:firstLineChars="168"/>
        <w:rPr>
          <w:rFonts w:ascii="仿宋_GB2312" w:hAnsi="宋体" w:eastAsia="仿宋_GB2312"/>
          <w:bCs/>
          <w:sz w:val="30"/>
          <w:szCs w:val="30"/>
        </w:rPr>
      </w:pPr>
      <w:r>
        <w:rPr>
          <w:rFonts w:ascii="仿宋_GB2312" w:hAnsi="宋体" w:eastAsia="仿宋_GB2312"/>
          <w:bCs/>
          <w:sz w:val="30"/>
          <w:szCs w:val="30"/>
        </w:rPr>
        <w:t>202</w:t>
      </w:r>
      <w:r>
        <w:rPr>
          <w:rFonts w:hint="eastAsia" w:ascii="仿宋_GB2312" w:hAnsi="宋体" w:eastAsia="仿宋_GB2312"/>
          <w:bCs/>
          <w:sz w:val="30"/>
          <w:szCs w:val="30"/>
        </w:rPr>
        <w:t>1年度，</w:t>
      </w:r>
      <w:r>
        <w:rPr>
          <w:rFonts w:hint="eastAsia" w:ascii="仿宋_GB2312" w:hAnsi="宋体" w:eastAsia="仿宋_GB2312"/>
          <w:sz w:val="30"/>
          <w:szCs w:val="30"/>
        </w:rPr>
        <w:t>哈密市</w:t>
      </w:r>
      <w:r>
        <w:rPr>
          <w:rFonts w:hint="eastAsia" w:ascii="仿宋_GB2312" w:hAnsi="宋体" w:eastAsia="仿宋_GB2312"/>
          <w:bCs/>
          <w:sz w:val="30"/>
          <w:szCs w:val="30"/>
        </w:rPr>
        <w:t>失业保险基金总收入10530万元，其中：</w:t>
      </w:r>
      <w:r>
        <w:rPr>
          <w:rFonts w:hint="eastAsia" w:ascii="仿宋_GB2312" w:hAnsi="宋体" w:eastAsia="仿宋_GB2312"/>
          <w:sz w:val="30"/>
          <w:szCs w:val="30"/>
        </w:rPr>
        <w:t>保费收入7304万元，较上年增加1747万元，增长31.44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，完成年度预算的110.38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；利息收入176万元，其他收入4万元，转移收入7万元，下级上解收入8万元，上级补助收入3032万元。</w:t>
      </w:r>
      <w:r>
        <w:rPr>
          <w:rFonts w:hint="eastAsia" w:ascii="仿宋_GB2312" w:hAnsi="宋体" w:eastAsia="仿宋_GB2312"/>
          <w:bCs/>
          <w:sz w:val="30"/>
          <w:szCs w:val="30"/>
        </w:rPr>
        <w:t>基金总支出8736万元，较上年减少2341万元，下降21.13</w:t>
      </w:r>
      <w:r>
        <w:rPr>
          <w:rFonts w:ascii="仿宋_GB2312" w:hAnsi="宋体" w:eastAsia="仿宋_GB2312"/>
          <w:bCs/>
          <w:sz w:val="30"/>
          <w:szCs w:val="30"/>
        </w:rPr>
        <w:t>%</w:t>
      </w:r>
      <w:r>
        <w:rPr>
          <w:rFonts w:hint="eastAsia" w:ascii="仿宋_GB2312" w:hAnsi="宋体" w:eastAsia="仿宋_GB2312"/>
          <w:bCs/>
          <w:sz w:val="30"/>
          <w:szCs w:val="30"/>
        </w:rPr>
        <w:t>，完成年度预算的110.38</w:t>
      </w:r>
      <w:r>
        <w:rPr>
          <w:rFonts w:ascii="仿宋_GB2312" w:hAnsi="宋体" w:eastAsia="仿宋_GB2312"/>
          <w:bCs/>
          <w:sz w:val="30"/>
          <w:szCs w:val="30"/>
        </w:rPr>
        <w:t>%</w:t>
      </w:r>
      <w:r>
        <w:rPr>
          <w:rFonts w:hint="eastAsia" w:ascii="仿宋_GB2312" w:hAnsi="宋体" w:eastAsia="仿宋_GB2312"/>
          <w:bCs/>
          <w:sz w:val="30"/>
          <w:szCs w:val="30"/>
        </w:rPr>
        <w:t>，其中：失业保险待遇支出1985万元、医疗保险费支出</w:t>
      </w:r>
      <w:r>
        <w:rPr>
          <w:rFonts w:ascii="仿宋_GB2312" w:hAnsi="宋体" w:eastAsia="仿宋_GB2312"/>
          <w:bCs/>
          <w:sz w:val="30"/>
          <w:szCs w:val="30"/>
        </w:rPr>
        <w:t>4</w:t>
      </w:r>
      <w:r>
        <w:rPr>
          <w:rFonts w:hint="eastAsia" w:ascii="仿宋_GB2312" w:hAnsi="宋体" w:eastAsia="仿宋_GB2312"/>
          <w:bCs/>
          <w:sz w:val="30"/>
          <w:szCs w:val="30"/>
        </w:rPr>
        <w:t>38万元，丧葬抚恤金支出8万元，技能提升补贴支出63万元、稳岗补贴支出1124万元，失业补助金支出1358万元</w:t>
      </w:r>
      <w:r>
        <w:rPr>
          <w:rFonts w:ascii="仿宋_GB2312" w:hAnsi="宋体" w:eastAsia="仿宋_GB2312"/>
          <w:bCs/>
          <w:sz w:val="30"/>
          <w:szCs w:val="30"/>
        </w:rPr>
        <w:t>,</w:t>
      </w:r>
      <w:r>
        <w:rPr>
          <w:rFonts w:hint="eastAsia" w:ascii="仿宋_GB2312" w:hAnsi="宋体" w:eastAsia="仿宋_GB2312"/>
          <w:bCs/>
          <w:sz w:val="30"/>
          <w:szCs w:val="30"/>
        </w:rPr>
        <w:t>转移支出11万元，补助下级支出3032万元，上解上级支出717万元。</w:t>
      </w:r>
    </w:p>
    <w:p>
      <w:pPr>
        <w:spacing w:line="560" w:lineRule="exact"/>
        <w:ind w:firstLine="504" w:firstLineChars="168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基金当期结余1794万元，累计结余23997万元。</w:t>
      </w:r>
    </w:p>
    <w:p>
      <w:pPr>
        <w:numPr>
          <w:ilvl w:val="0"/>
          <w:numId w:val="1"/>
        </w:num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各项社会保险基金支出组织实施情况和绩效管理情况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（一）社会保险管理情况分析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shd w:val="clear" w:color="auto" w:fill="FFFFFF"/>
        </w:rPr>
        <w:t>进一步完善基本养老保险省级统筹制度，规范企业职工基本养老保险缴费政策，通过规范一次性补费、灵活就业人员缴费比例、农牧企业职工缴费基数等政策。</w:t>
      </w:r>
      <w:r>
        <w:rPr>
          <w:rFonts w:ascii="仿宋_GB2312" w:hAnsi="仿宋_GB2312" w:eastAsia="仿宋_GB2312" w:cs="仿宋_GB2312"/>
          <w:bCs/>
          <w:color w:val="000000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1年是自</w:t>
      </w:r>
      <w:r>
        <w:rPr>
          <w:rFonts w:ascii="仿宋_GB2312" w:hAnsi="仿宋_GB2312" w:eastAsia="仿宋_GB2312" w:cs="仿宋_GB2312"/>
          <w:bCs/>
          <w:color w:val="000000"/>
          <w:sz w:val="30"/>
          <w:szCs w:val="30"/>
        </w:rPr>
        <w:t>2005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年以来，连续第</w:t>
      </w:r>
      <w:r>
        <w:rPr>
          <w:rFonts w:ascii="仿宋_GB2312" w:hAnsi="仿宋_GB2312" w:eastAsia="仿宋_GB2312" w:cs="仿宋_GB2312"/>
          <w:bCs/>
          <w:color w:val="000000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7年调整企业退休人员养老金，也是机关事业养老保险制度改革后，连续</w:t>
      </w:r>
      <w:r>
        <w:rPr>
          <w:rFonts w:ascii="仿宋_GB2312" w:hAnsi="仿宋_GB2312" w:eastAsia="仿宋_GB2312" w:cs="仿宋_GB2312"/>
          <w:bCs/>
          <w:color w:val="000000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年同步调整机关事业单位退休人员养老金待遇。</w:t>
      </w:r>
    </w:p>
    <w:p>
      <w:pPr>
        <w:spacing w:line="560" w:lineRule="exact"/>
        <w:ind w:firstLine="600" w:firstLineChars="200"/>
        <w:jc w:val="left"/>
        <w:rPr>
          <w:rFonts w:ascii="仿宋_GB2312" w:hAnsi="仿宋_GB2312" w:eastAsia="仿宋_GB2312" w:cs="仿宋_GB2312"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失业保险基金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助力企业参保职工提升技能，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确保符合条件的参保职工享受技能提升补贴，放宽参保职工技能提升补贴申领条件，将技能提升补贴政策落实到位。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继续实施援企稳岗政策，对符合条件的所有企业发放稳岗补贴，对失业人员发放失业补助金</w:t>
      </w:r>
      <w:r>
        <w:rPr>
          <w:rFonts w:ascii="仿宋_GB2312" w:hAnsi="仿宋_GB2312" w:eastAsia="仿宋_GB2312" w:cs="仿宋_GB2312"/>
          <w:bCs/>
          <w:sz w:val="30"/>
          <w:szCs w:val="30"/>
        </w:rPr>
        <w:t>,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支持实体经济平稳健康发展。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（二）绩效目标完成情况分析</w:t>
      </w:r>
    </w:p>
    <w:p>
      <w:pPr>
        <w:spacing w:line="560" w:lineRule="exact"/>
        <w:ind w:firstLine="584" w:firstLineChars="200"/>
        <w:rPr>
          <w:rFonts w:ascii="仿宋_GB2312" w:hAnsi="仿宋_GB2312" w:eastAsia="仿宋_GB2312" w:cs="仿宋_GB2312"/>
          <w:bCs/>
          <w:spacing w:val="-4"/>
          <w:sz w:val="30"/>
          <w:szCs w:val="30"/>
        </w:rPr>
      </w:pPr>
      <w:r>
        <w:rPr>
          <w:rFonts w:ascii="仿宋_GB2312" w:hAnsi="仿宋_GB2312" w:eastAsia="仿宋_GB2312" w:cs="仿宋_GB2312"/>
          <w:bCs/>
          <w:spacing w:val="-4"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1年哈密市各项社会保险基金支出136584万元，其中：待遇支出133676万元，较上年减少116550万元，下降46.58</w:t>
      </w:r>
      <w:r>
        <w:rPr>
          <w:rFonts w:ascii="仿宋_GB2312" w:hAnsi="仿宋_GB2312" w:eastAsia="仿宋_GB2312" w:cs="仿宋_GB2312"/>
          <w:bCs/>
          <w:spacing w:val="-4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，完成年度待遇支出预算的</w:t>
      </w:r>
      <w:r>
        <w:rPr>
          <w:rFonts w:ascii="仿宋_GB2312" w:hAnsi="仿宋_GB2312" w:eastAsia="仿宋_GB2312" w:cs="仿宋_GB2312"/>
          <w:bCs/>
          <w:spacing w:val="-4"/>
          <w:sz w:val="30"/>
          <w:szCs w:val="30"/>
        </w:rPr>
        <w:t>97.6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4</w:t>
      </w:r>
      <w:r>
        <w:rPr>
          <w:rFonts w:ascii="仿宋_GB2312" w:hAnsi="仿宋_GB2312" w:eastAsia="仿宋_GB2312" w:cs="仿宋_GB2312"/>
          <w:bCs/>
          <w:spacing w:val="-4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各项社会保险待遇也在规定时限内报销或足额领取待遇，社会满意度</w:t>
      </w:r>
      <w:r>
        <w:rPr>
          <w:rFonts w:ascii="仿宋_GB2312" w:hAnsi="仿宋_GB2312" w:eastAsia="仿宋_GB2312" w:cs="仿宋_GB2312"/>
          <w:bCs/>
          <w:spacing w:val="-4"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以上，圆满保障了退休人员的晚年生活和在职参保人员的养老、失业等切身利益问题。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1、机关事业单位养老保险基金</w:t>
      </w:r>
    </w:p>
    <w:p>
      <w:pPr>
        <w:spacing w:line="560" w:lineRule="exact"/>
        <w:ind w:firstLine="567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</w:rPr>
        <w:t>1年机关事业单位养老保险（改革）</w:t>
      </w:r>
      <w:r>
        <w:rPr>
          <w:rFonts w:hint="eastAsia" w:ascii="仿宋_GB2312" w:hAnsi="仿宋_GB2312" w:eastAsia="仿宋_GB2312"/>
          <w:bCs/>
          <w:sz w:val="30"/>
          <w:szCs w:val="30"/>
        </w:rPr>
        <w:t>基金支出小计120089万元</w:t>
      </w:r>
      <w:r>
        <w:rPr>
          <w:rFonts w:ascii="仿宋_GB2312" w:hAnsi="仿宋_GB2312" w:eastAsia="仿宋_GB2312"/>
          <w:bCs/>
          <w:sz w:val="30"/>
          <w:szCs w:val="30"/>
        </w:rPr>
        <w:t xml:space="preserve">, </w:t>
      </w:r>
      <w:r>
        <w:rPr>
          <w:rFonts w:hint="eastAsia" w:ascii="仿宋_GB2312" w:hAnsi="仿宋_GB2312" w:eastAsia="仿宋_GB2312"/>
          <w:bCs/>
          <w:sz w:val="30"/>
          <w:szCs w:val="30"/>
        </w:rPr>
        <w:t>完成全年预算的102.81</w:t>
      </w:r>
      <w:r>
        <w:rPr>
          <w:rFonts w:ascii="仿宋_GB2312" w:hAnsi="仿宋_GB2312" w:eastAsia="仿宋_GB2312"/>
          <w:bCs/>
          <w:sz w:val="30"/>
          <w:szCs w:val="30"/>
        </w:rPr>
        <w:t>%,</w:t>
      </w:r>
      <w:r>
        <w:rPr>
          <w:rFonts w:hint="eastAsia" w:ascii="仿宋_GB2312" w:eastAsia="仿宋_GB2312"/>
          <w:sz w:val="30"/>
          <w:szCs w:val="30"/>
        </w:rPr>
        <w:t>基金待遇支出119770万元，较上年增加7979万元，增长</w:t>
      </w:r>
      <w:r>
        <w:rPr>
          <w:rFonts w:ascii="仿宋_GB2312" w:eastAsia="仿宋_GB2312"/>
          <w:sz w:val="30"/>
          <w:szCs w:val="30"/>
        </w:rPr>
        <w:t>7.</w:t>
      </w:r>
      <w:r>
        <w:rPr>
          <w:rFonts w:hint="eastAsia" w:ascii="仿宋_GB2312" w:eastAsia="仿宋_GB2312"/>
          <w:sz w:val="30"/>
          <w:szCs w:val="30"/>
        </w:rPr>
        <w:t>14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，完成年度预算的97.13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每月１８日前按时足额发放养老金，首次待遇发放准确率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</w:rPr>
        <w:t>1年机关事业单位养老保险</w:t>
      </w:r>
      <w:r>
        <w:rPr>
          <w:rFonts w:hint="eastAsia" w:ascii="仿宋_GB2312" w:hAnsi="仿宋_GB2312" w:eastAsia="仿宋_GB2312"/>
          <w:bCs/>
          <w:sz w:val="30"/>
          <w:szCs w:val="30"/>
        </w:rPr>
        <w:t>离退休人员17022人，</w:t>
      </w:r>
      <w:r>
        <w:rPr>
          <w:rFonts w:hint="eastAsia" w:ascii="仿宋_GB2312" w:eastAsia="仿宋_GB2312"/>
          <w:sz w:val="30"/>
          <w:szCs w:val="30"/>
        </w:rPr>
        <w:t>较上年增加296人，增长1.77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。继续调整提高退休人员养老金水平，哈密市人均月增加养老金</w:t>
      </w:r>
      <w:r>
        <w:rPr>
          <w:rFonts w:hint="eastAsia" w:ascii="仿宋_GB2312" w:eastAsia="仿宋_GB2312" w:hAnsiTheme="minorEastAsia"/>
          <w:sz w:val="32"/>
          <w:szCs w:val="32"/>
        </w:rPr>
        <w:t>236.78元，</w:t>
      </w:r>
      <w:r>
        <w:rPr>
          <w:rFonts w:hint="eastAsia" w:ascii="仿宋_GB2312" w:eastAsia="仿宋_GB2312"/>
          <w:sz w:val="30"/>
          <w:szCs w:val="30"/>
        </w:rPr>
        <w:t>调整幅度4.21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  <w:r>
        <w:rPr>
          <w:rFonts w:ascii="仿宋_GB2312" w:eastAsia="仿宋_GB2312"/>
          <w:sz w:val="30"/>
          <w:szCs w:val="30"/>
        </w:rPr>
        <w:t xml:space="preserve"> </w:t>
      </w:r>
    </w:p>
    <w:p>
      <w:pPr>
        <w:spacing w:line="560" w:lineRule="exact"/>
        <w:ind w:firstLine="586" w:firstLineChars="200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2、城乡居民基本养老保险基金</w:t>
      </w:r>
    </w:p>
    <w:p>
      <w:pPr>
        <w:spacing w:line="560" w:lineRule="exact"/>
        <w:ind w:firstLine="600" w:firstLineChars="200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基金</w:t>
      </w:r>
      <w:r>
        <w:rPr>
          <w:rFonts w:hint="eastAsia" w:ascii="仿宋_GB2312" w:hAnsi="仿宋_GB2312" w:eastAsia="仿宋_GB2312"/>
          <w:bCs/>
          <w:sz w:val="30"/>
          <w:szCs w:val="30"/>
        </w:rPr>
        <w:t>总支出11508万元</w:t>
      </w:r>
      <w:r>
        <w:rPr>
          <w:rFonts w:ascii="仿宋_GB2312" w:hAnsi="宋体" w:eastAsia="仿宋_GB2312" w:cs="宋体"/>
          <w:kern w:val="0"/>
          <w:sz w:val="30"/>
          <w:szCs w:val="30"/>
        </w:rPr>
        <w:t>,</w:t>
      </w:r>
      <w:r>
        <w:rPr>
          <w:rFonts w:ascii="仿宋_GB2312" w:hAnsi="仿宋_GB2312" w:eastAsia="仿宋_GB2312"/>
          <w:bCs/>
          <w:sz w:val="30"/>
          <w:szCs w:val="30"/>
        </w:rPr>
        <w:t xml:space="preserve"> </w:t>
      </w:r>
      <w:r>
        <w:rPr>
          <w:rFonts w:hint="eastAsia" w:ascii="仿宋_GB2312" w:hAnsi="仿宋_GB2312" w:eastAsia="仿宋_GB2312"/>
          <w:bCs/>
          <w:sz w:val="30"/>
          <w:szCs w:val="30"/>
        </w:rPr>
        <w:t>基金支出小计11508万元</w:t>
      </w:r>
      <w:r>
        <w:rPr>
          <w:rFonts w:ascii="仿宋_GB2312" w:hAnsi="仿宋_GB2312" w:eastAsia="仿宋_GB2312"/>
          <w:bCs/>
          <w:sz w:val="30"/>
          <w:szCs w:val="30"/>
        </w:rPr>
        <w:t xml:space="preserve">, </w:t>
      </w:r>
      <w:r>
        <w:rPr>
          <w:rFonts w:hint="eastAsia" w:ascii="仿宋_GB2312" w:hAnsi="仿宋_GB2312" w:eastAsia="仿宋_GB2312"/>
          <w:bCs/>
          <w:sz w:val="30"/>
          <w:szCs w:val="30"/>
        </w:rPr>
        <w:t>完成全年预算的98.48</w:t>
      </w:r>
      <w:r>
        <w:rPr>
          <w:rFonts w:ascii="仿宋_GB2312" w:hAnsi="仿宋_GB2312" w:eastAsia="仿宋_GB2312"/>
          <w:bCs/>
          <w:sz w:val="30"/>
          <w:szCs w:val="30"/>
        </w:rPr>
        <w:t>%,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其中：个人账户养老金支出359万元，</w:t>
      </w:r>
      <w:r>
        <w:rPr>
          <w:rFonts w:hint="eastAsia" w:ascii="仿宋_GB2312" w:hAnsi="宋体" w:eastAsia="仿宋_GB2312"/>
          <w:sz w:val="30"/>
          <w:szCs w:val="30"/>
        </w:rPr>
        <w:t>较上年增加72万元，增长25.09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，完成年度预算的120.88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基础养老金支出10910万元，</w:t>
      </w:r>
      <w:r>
        <w:rPr>
          <w:rFonts w:hint="eastAsia" w:ascii="仿宋_GB2312" w:hAnsi="宋体" w:eastAsia="仿宋_GB2312"/>
          <w:sz w:val="30"/>
          <w:szCs w:val="30"/>
        </w:rPr>
        <w:t>较上年增加532万元，增长5.13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，完成年度预算的100.02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丧葬抚恤金支出206万元，</w:t>
      </w:r>
      <w:r>
        <w:rPr>
          <w:rFonts w:hint="eastAsia" w:ascii="仿宋_GB2312" w:hAnsi="宋体" w:eastAsia="仿宋_GB2312"/>
          <w:sz w:val="30"/>
          <w:szCs w:val="30"/>
        </w:rPr>
        <w:t>较上年增加76万元，增长58.46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，完成年度预算的166.13</w:t>
      </w:r>
      <w:r>
        <w:rPr>
          <w:rFonts w:ascii="仿宋_GB2312" w:hAnsi="宋体" w:eastAsia="仿宋_GB2312"/>
          <w:sz w:val="30"/>
          <w:szCs w:val="30"/>
        </w:rPr>
        <w:t>%</w:t>
      </w:r>
      <w:r>
        <w:rPr>
          <w:rFonts w:hint="eastAsia" w:ascii="仿宋_GB2312" w:hAnsi="宋体" w:eastAsia="仿宋_GB2312"/>
          <w:sz w:val="30"/>
          <w:szCs w:val="30"/>
        </w:rPr>
        <w:t>；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转移支出34万元。</w:t>
      </w:r>
    </w:p>
    <w:p>
      <w:pPr>
        <w:spacing w:line="56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/>
          <w:sz w:val="30"/>
          <w:szCs w:val="30"/>
        </w:rPr>
        <w:t>202</w:t>
      </w:r>
      <w:r>
        <w:rPr>
          <w:rFonts w:hint="eastAsia" w:ascii="仿宋_GB2312" w:eastAsia="仿宋_GB2312"/>
          <w:sz w:val="30"/>
          <w:szCs w:val="30"/>
        </w:rPr>
        <w:t>1年城乡居民基本养老保险</w:t>
      </w:r>
      <w:r>
        <w:rPr>
          <w:rFonts w:hint="eastAsia" w:ascii="仿宋_GB2312" w:hAnsi="仿宋_GB2312" w:eastAsia="仿宋_GB2312"/>
          <w:bCs/>
          <w:sz w:val="30"/>
          <w:szCs w:val="30"/>
        </w:rPr>
        <w:t>离退休人员27278人，</w:t>
      </w:r>
      <w:r>
        <w:rPr>
          <w:rFonts w:hint="eastAsia" w:ascii="仿宋_GB2312" w:eastAsia="仿宋_GB2312"/>
          <w:sz w:val="30"/>
          <w:szCs w:val="30"/>
        </w:rPr>
        <w:t>较上年增加321人，增长1.19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。继续调整提高退休人员养老金水平，哈密市人均月增加基础养老金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hint="eastAsia" w:ascii="仿宋_GB2312" w:eastAsia="仿宋_GB2312"/>
          <w:sz w:val="30"/>
          <w:szCs w:val="30"/>
        </w:rPr>
        <w:t>元，调整幅度</w:t>
      </w:r>
      <w:r>
        <w:rPr>
          <w:rFonts w:ascii="仿宋_GB2312" w:eastAsia="仿宋_GB2312"/>
          <w:sz w:val="30"/>
          <w:szCs w:val="30"/>
        </w:rPr>
        <w:t>1.5</w:t>
      </w:r>
      <w:r>
        <w:rPr>
          <w:rFonts w:hint="eastAsia" w:ascii="仿宋_GB2312" w:eastAsia="仿宋_GB2312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%</w:t>
      </w:r>
      <w:r>
        <w:rPr>
          <w:rFonts w:hint="eastAsia" w:ascii="仿宋_GB2312" w:eastAsia="仿宋_GB2312"/>
          <w:sz w:val="30"/>
          <w:szCs w:val="30"/>
        </w:rPr>
        <w:t>。</w:t>
      </w:r>
      <w:r>
        <w:rPr>
          <w:rFonts w:ascii="仿宋_GB2312" w:eastAsia="仿宋_GB2312"/>
          <w:sz w:val="30"/>
          <w:szCs w:val="30"/>
        </w:rPr>
        <w:t xml:space="preserve"> 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3、失业保险基金</w:t>
      </w:r>
    </w:p>
    <w:p>
      <w:pPr>
        <w:spacing w:line="560" w:lineRule="exact"/>
        <w:ind w:firstLine="504" w:firstLineChars="168"/>
        <w:rPr>
          <w:rFonts w:ascii="仿宋_GB2312" w:hAnsi="宋体" w:eastAsia="仿宋_GB2312"/>
          <w:bCs/>
          <w:sz w:val="30"/>
          <w:szCs w:val="30"/>
        </w:rPr>
      </w:pP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1年哈密市失业保险</w:t>
      </w:r>
      <w:r>
        <w:rPr>
          <w:rFonts w:hint="eastAsia" w:ascii="仿宋_GB2312" w:hAnsi="宋体" w:eastAsia="仿宋_GB2312"/>
          <w:bCs/>
          <w:sz w:val="30"/>
          <w:szCs w:val="30"/>
        </w:rPr>
        <w:t>基金总支出8736万元，较上年减少2341万元，下降21.13</w:t>
      </w:r>
      <w:r>
        <w:rPr>
          <w:rFonts w:ascii="仿宋_GB2312" w:hAnsi="宋体" w:eastAsia="仿宋_GB2312"/>
          <w:bCs/>
          <w:sz w:val="30"/>
          <w:szCs w:val="30"/>
        </w:rPr>
        <w:t>%</w:t>
      </w:r>
      <w:r>
        <w:rPr>
          <w:rFonts w:hint="eastAsia" w:ascii="仿宋_GB2312" w:hAnsi="宋体" w:eastAsia="仿宋_GB2312"/>
          <w:bCs/>
          <w:sz w:val="30"/>
          <w:szCs w:val="30"/>
        </w:rPr>
        <w:t>，完成年度预算的133.5</w:t>
      </w:r>
      <w:r>
        <w:rPr>
          <w:rFonts w:ascii="仿宋_GB2312" w:hAnsi="宋体" w:eastAsia="仿宋_GB2312"/>
          <w:bCs/>
          <w:sz w:val="30"/>
          <w:szCs w:val="30"/>
        </w:rPr>
        <w:t>%</w:t>
      </w:r>
      <w:r>
        <w:rPr>
          <w:rFonts w:hint="eastAsia" w:ascii="仿宋_GB2312" w:hAnsi="宋体" w:eastAsia="仿宋_GB2312"/>
          <w:bCs/>
          <w:sz w:val="30"/>
          <w:szCs w:val="30"/>
        </w:rPr>
        <w:t>；</w:t>
      </w:r>
      <w:r>
        <w:rPr>
          <w:rFonts w:hint="eastAsia" w:ascii="仿宋_GB2312" w:hAnsi="仿宋_GB2312" w:eastAsia="仿宋_GB2312"/>
          <w:bCs/>
          <w:sz w:val="30"/>
          <w:szCs w:val="30"/>
        </w:rPr>
        <w:t>基金支出</w:t>
      </w:r>
      <w:r>
        <w:rPr>
          <w:rFonts w:hint="eastAsia" w:ascii="仿宋_GB2312" w:hAnsi="仿宋_GB2312" w:eastAsia="仿宋_GB2312"/>
          <w:bCs/>
          <w:sz w:val="30"/>
          <w:szCs w:val="30"/>
          <w:lang w:eastAsia="zh-CN"/>
        </w:rPr>
        <w:t>合</w:t>
      </w:r>
      <w:r>
        <w:rPr>
          <w:rFonts w:hint="eastAsia" w:ascii="仿宋_GB2312" w:hAnsi="仿宋_GB2312" w:eastAsia="仿宋_GB2312"/>
          <w:bCs/>
          <w:sz w:val="30"/>
          <w:szCs w:val="30"/>
        </w:rPr>
        <w:t>计4987万元</w:t>
      </w:r>
      <w:r>
        <w:rPr>
          <w:rFonts w:ascii="仿宋_GB2312" w:hAnsi="仿宋_GB2312" w:eastAsia="仿宋_GB2312"/>
          <w:bCs/>
          <w:sz w:val="30"/>
          <w:szCs w:val="30"/>
        </w:rPr>
        <w:t xml:space="preserve">, </w:t>
      </w:r>
      <w:r>
        <w:rPr>
          <w:rFonts w:hint="eastAsia" w:ascii="仿宋_GB2312" w:hAnsi="仿宋_GB2312" w:eastAsia="仿宋_GB2312"/>
          <w:bCs/>
          <w:sz w:val="30"/>
          <w:szCs w:val="30"/>
        </w:rPr>
        <w:t>完成全年预算的111</w:t>
      </w:r>
      <w:r>
        <w:rPr>
          <w:rFonts w:ascii="仿宋_GB2312" w:hAnsi="仿宋_GB2312" w:eastAsia="仿宋_GB2312"/>
          <w:bCs/>
          <w:sz w:val="30"/>
          <w:szCs w:val="30"/>
        </w:rPr>
        <w:t>%,</w:t>
      </w:r>
      <w:r>
        <w:rPr>
          <w:rFonts w:hint="eastAsia" w:ascii="仿宋_GB2312" w:hAnsi="宋体" w:eastAsia="仿宋_GB2312"/>
          <w:bCs/>
          <w:sz w:val="30"/>
          <w:szCs w:val="30"/>
        </w:rPr>
        <w:t>其中：失业保险待遇支出1985万元、医疗保险费支出</w:t>
      </w:r>
      <w:r>
        <w:rPr>
          <w:rFonts w:ascii="仿宋_GB2312" w:hAnsi="宋体" w:eastAsia="仿宋_GB2312"/>
          <w:bCs/>
          <w:sz w:val="30"/>
          <w:szCs w:val="30"/>
        </w:rPr>
        <w:t>4</w:t>
      </w:r>
      <w:r>
        <w:rPr>
          <w:rFonts w:hint="eastAsia" w:ascii="仿宋_GB2312" w:hAnsi="宋体" w:eastAsia="仿宋_GB2312"/>
          <w:bCs/>
          <w:sz w:val="30"/>
          <w:szCs w:val="30"/>
        </w:rPr>
        <w:t>38万元，丧葬抚恤金支出8万元，技能提升补贴支出63万元、稳岗补贴支出1124万元，失业补助金支出1358万元</w:t>
      </w:r>
      <w:r>
        <w:rPr>
          <w:rFonts w:ascii="仿宋_GB2312" w:hAnsi="宋体" w:eastAsia="仿宋_GB2312"/>
          <w:bCs/>
          <w:sz w:val="30"/>
          <w:szCs w:val="30"/>
        </w:rPr>
        <w:t>,</w:t>
      </w:r>
      <w:r>
        <w:rPr>
          <w:rFonts w:hint="eastAsia" w:ascii="仿宋_GB2312" w:hAnsi="宋体" w:eastAsia="仿宋_GB2312"/>
          <w:bCs/>
          <w:sz w:val="30"/>
          <w:szCs w:val="30"/>
        </w:rPr>
        <w:t>转移支出11万元。</w:t>
      </w:r>
      <w:r>
        <w:rPr>
          <w:rFonts w:ascii="仿宋_GB2312" w:hAnsi="仿宋_GB2312" w:eastAsia="仿宋_GB2312" w:cs="仿宋_GB2312"/>
          <w:bCs/>
          <w:sz w:val="30"/>
          <w:szCs w:val="30"/>
        </w:rPr>
        <w:t>202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1年全年哈密市领取失业金人数2687人</w:t>
      </w:r>
      <w:r>
        <w:rPr>
          <w:rFonts w:ascii="仿宋_GB2312" w:hAnsi="仿宋_GB2312" w:eastAsia="仿宋_GB2312" w:cs="仿宋_GB2312"/>
          <w:bCs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人均月领取失业金1177.11元。全年代缴失业人员医疗保险费16732人次。全年享受技能补贴378人，享受稳岗补贴57007人次。每月</w:t>
      </w:r>
      <w:r>
        <w:rPr>
          <w:rFonts w:ascii="仿宋_GB2312" w:hAnsi="仿宋_GB2312" w:eastAsia="仿宋_GB2312" w:cs="仿宋_GB2312"/>
          <w:bCs/>
          <w:sz w:val="30"/>
          <w:szCs w:val="30"/>
        </w:rPr>
        <w:t>25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日前按时足额发放各项待遇，首次发放准确率</w:t>
      </w:r>
      <w:r>
        <w:rPr>
          <w:rFonts w:ascii="仿宋_GB2312" w:hAnsi="仿宋_GB2312" w:eastAsia="仿宋_GB2312" w:cs="仿宋_GB2312"/>
          <w:bCs/>
          <w:sz w:val="30"/>
          <w:szCs w:val="30"/>
        </w:rPr>
        <w:t>99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％以上，参保群众满意率</w:t>
      </w:r>
      <w:r>
        <w:rPr>
          <w:rFonts w:ascii="仿宋_GB2312" w:hAnsi="仿宋_GB2312" w:eastAsia="仿宋_GB2312" w:cs="仿宋_GB2312"/>
          <w:bCs/>
          <w:sz w:val="30"/>
          <w:szCs w:val="30"/>
        </w:rPr>
        <w:t>95%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以上。</w:t>
      </w:r>
    </w:p>
    <w:p>
      <w:pPr>
        <w:spacing w:line="560" w:lineRule="exact"/>
        <w:ind w:firstLine="640"/>
        <w:rPr>
          <w:rStyle w:val="8"/>
          <w:rFonts w:ascii="仿宋_GB2312" w:hAnsi="仿宋_GB2312" w:eastAsia="仿宋_GB2312" w:cs="仿宋_GB2312"/>
          <w:bCs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四、其他需要说明的问题</w:t>
      </w:r>
    </w:p>
    <w:p>
      <w:pPr>
        <w:spacing w:line="560" w:lineRule="exact"/>
        <w:ind w:firstLine="567"/>
        <w:rPr>
          <w:rStyle w:val="8"/>
          <w:rFonts w:ascii="仿宋_GB2312" w:hAnsi="仿宋_GB2312" w:eastAsia="仿宋_GB2312" w:cs="仿宋_GB2312"/>
          <w:b w:val="0"/>
          <w:spacing w:val="-4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（一）后续工作计划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养老保险按国家统一安排、同步调整机关事业单位退休人员基本养老金。继续推动机关事业单位养老保险改革，全面实现参保缴费、待遇发放和新办法计发。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楷体_GB2312" w:eastAsia="仿宋_GB2312" w:cs="楷体_GB2312"/>
          <w:bCs/>
          <w:sz w:val="30"/>
          <w:szCs w:val="30"/>
        </w:rPr>
        <w:t>继续深入推进社保惠民工程。</w:t>
      </w:r>
      <w:r>
        <w:rPr>
          <w:rFonts w:hint="eastAsia" w:ascii="仿宋_GB2312" w:hAnsi="仿宋" w:eastAsia="仿宋_GB2312" w:cs="仿宋"/>
          <w:sz w:val="30"/>
          <w:szCs w:val="30"/>
        </w:rPr>
        <w:t>始终把各族群众的安危冷暖放在心中的最高位置，稳步提高各项社保待遇水平，按期调整机关事业单位退休人员基本养老金待遇水平，确保各项社会保险待遇按时足额支付。继续落实好各项社会保险降费率政策措施，减轻企业负担，支持企业发展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失业保险继续实施援企稳岗政策，对符合条件的所有企业发放稳岗补贴，支持实体经济平稳健康发展。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确保符合条件的参保职工享受技能提升补贴，放宽参保职工技能提升补贴申领条件，将技能提升补贴政策落实到位。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  <w:lang w:val="zh-CN"/>
        </w:rPr>
        <w:t>落实提高失业人员生活保障水平政策实施，特别是提高失业保险金标准待遇政策的实施</w:t>
      </w:r>
      <w:r>
        <w:rPr>
          <w:rFonts w:hint="eastAsia" w:ascii="仿宋_GB2312" w:hAnsi="仿宋_GB2312" w:eastAsia="仿宋_GB2312" w:cs="仿宋_GB2312"/>
          <w:bCs/>
          <w:color w:val="000000"/>
          <w:sz w:val="30"/>
          <w:szCs w:val="30"/>
        </w:rPr>
        <w:t>。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继续实施阶段性降低社会保险费率，做好基金风险防控。加大扩面征缴力度，防范支付风险。健全失业动态监测分析制度，为就业形势研判提供有力支撑。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586" w:firstLineChars="200"/>
        <w:textAlignment w:val="top"/>
        <w:rPr>
          <w:rStyle w:val="8"/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（二）主要经验及做法、存在问题和建议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宋体" w:eastAsia="仿宋_GB2312" w:cs="仿宋_GB2312"/>
          <w:sz w:val="30"/>
          <w:szCs w:val="30"/>
        </w:rPr>
      </w:pPr>
      <w:r>
        <w:rPr>
          <w:rFonts w:ascii="仿宋_GB2312" w:hAnsi="宋体" w:eastAsia="仿宋_GB2312" w:cs="仿宋_GB2312"/>
          <w:sz w:val="30"/>
          <w:szCs w:val="30"/>
        </w:rPr>
        <w:t>202</w:t>
      </w:r>
      <w:r>
        <w:rPr>
          <w:rFonts w:hint="eastAsia" w:ascii="仿宋_GB2312" w:hAnsi="宋体" w:eastAsia="仿宋_GB2312" w:cs="仿宋_GB2312"/>
          <w:sz w:val="30"/>
          <w:szCs w:val="30"/>
        </w:rPr>
        <w:t>1年是实施“十三五”规划的重要一年，也是社会保障事业发展进入新阶段、实现新发展的关键之年。哈密市以基金安全运行为根本，以提高管理服务水平为重点，严格执行社会保险各项政策，建立健全内部控制制度，确保待遇发放，基金运行总体平稳。通过连续几年为企业减负，降低参保企业单位缴费费率，同时逐步提高各项保险待遇支付标准，使参保人员的获得感、幸福感不断增强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600" w:firstLineChars="200"/>
        <w:textAlignment w:val="top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哈密市各级社保经办机构按照“流程覆盖、环节把控、职责明确”的工作思路，把内控制度体系建设作为根本，实现了经办和管理工作规范、有效运行，保障了基金安全。一是健全综合内控制度。从组织机构、业务运行、基金财务、信息系统、内部控制等方面，制定内控制度、业务流程、岗位职责等，参保人员均按规定办理参保登记、个人账户信息修改、缴费等业务，严格执行统一的会计制度和收支业务审批制度，社保基金按规定对基金分别建账、分账核算，基金收入户、支出户和财政专户按规定开设账户，严格实行收支两条线管理，全面实行全程电子化，杜绝隐匿、转移、侵占、挪用基金的现象，确保基金专款专用。二是建立考核考评制度。及时调整完善内控考核办法，按规定设置岗位，增强社保经办机构干部队伍力量，加强管理，严格遵守不相容职务相互分离的原则，业务审核岗位和审批岗位分离、审批岗位与计发待遇岗位分离、审批岗位与数据录入岗位分离、会计岗位与出纳岗位分离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无违反业务规程、信息系统操作流程规定以及岗位职责、审批权限，办理社会保险业务、修改社会保险信息的现象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财务与业务按月对账，按规定与基金开户银行、财政部门和上下级经办机构等核对基金的收付情况</w:t>
      </w:r>
      <w:r>
        <w:rPr>
          <w:rFonts w:ascii="仿宋_GB2312" w:hAnsi="仿宋_GB2312" w:eastAsia="仿宋_GB2312" w:cs="仿宋_GB2312"/>
          <w:sz w:val="30"/>
          <w:szCs w:val="30"/>
        </w:rPr>
        <w:t>;</w:t>
      </w:r>
      <w:r>
        <w:rPr>
          <w:rFonts w:hint="eastAsia" w:ascii="仿宋_GB2312" w:hAnsi="仿宋_GB2312" w:eastAsia="仿宋_GB2312" w:cs="仿宋_GB2312"/>
          <w:sz w:val="30"/>
          <w:szCs w:val="30"/>
        </w:rPr>
        <w:t>严格执行基金支付政策，按月编制基金支付计划，按月足额发放待遇，做到不拖欠、不挪用、不挤占社保基金。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586" w:firstLineChars="200"/>
        <w:textAlignment w:val="top"/>
        <w:rPr>
          <w:rStyle w:val="8"/>
          <w:rFonts w:ascii="仿宋_GB2312" w:hAnsi="仿宋" w:eastAsia="仿宋_GB2312" w:cs="仿宋"/>
          <w:b w:val="0"/>
          <w:bCs w:val="0"/>
          <w:sz w:val="30"/>
          <w:szCs w:val="30"/>
        </w:rPr>
      </w:pPr>
      <w:r>
        <w:rPr>
          <w:rStyle w:val="8"/>
          <w:rFonts w:hint="eastAsia" w:ascii="仿宋_GB2312" w:hAnsi="仿宋_GB2312" w:eastAsia="仿宋_GB2312" w:cs="仿宋_GB2312"/>
          <w:spacing w:val="-4"/>
          <w:sz w:val="30"/>
          <w:szCs w:val="30"/>
        </w:rPr>
        <w:t>五、附表</w:t>
      </w:r>
    </w:p>
    <w:p>
      <w:pPr>
        <w:pBdr>
          <w:bottom w:val="single" w:color="FFFFFF" w:sz="4" w:space="31"/>
        </w:pBdr>
        <w:adjustRightInd w:val="0"/>
        <w:snapToGrid w:val="0"/>
        <w:spacing w:line="560" w:lineRule="exact"/>
        <w:ind w:firstLine="584" w:firstLineChars="200"/>
        <w:textAlignment w:val="top"/>
        <w:rPr>
          <w:rFonts w:ascii="仿宋_GB2312" w:hAnsi="仿宋_GB2312" w:eastAsia="仿宋_GB2312" w:cs="仿宋_GB2312"/>
          <w:bCs/>
          <w:spacing w:val="-4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pacing w:val="-4"/>
          <w:sz w:val="30"/>
          <w:szCs w:val="30"/>
        </w:rPr>
        <w:t>哈密市社会保险支出绩效自评表</w:t>
      </w:r>
    </w:p>
    <w:sectPr>
      <w:headerReference r:id="rId3" w:type="default"/>
      <w:footerReference r:id="rId4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6F9A22"/>
    <w:multiLevelType w:val="singleLevel"/>
    <w:tmpl w:val="A16F9A22"/>
    <w:lvl w:ilvl="0" w:tentative="0">
      <w:start w:val="3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09D6"/>
    <w:rsid w:val="000E4674"/>
    <w:rsid w:val="001553AB"/>
    <w:rsid w:val="0016095E"/>
    <w:rsid w:val="001F244F"/>
    <w:rsid w:val="00251ACB"/>
    <w:rsid w:val="0031609C"/>
    <w:rsid w:val="00364377"/>
    <w:rsid w:val="003A50CF"/>
    <w:rsid w:val="003B13E3"/>
    <w:rsid w:val="003F019D"/>
    <w:rsid w:val="004441EB"/>
    <w:rsid w:val="004545A5"/>
    <w:rsid w:val="00557F24"/>
    <w:rsid w:val="00590209"/>
    <w:rsid w:val="005B582A"/>
    <w:rsid w:val="00623461"/>
    <w:rsid w:val="00655E68"/>
    <w:rsid w:val="007439AF"/>
    <w:rsid w:val="007922C2"/>
    <w:rsid w:val="007D09D6"/>
    <w:rsid w:val="007F30AD"/>
    <w:rsid w:val="008216D5"/>
    <w:rsid w:val="00890F05"/>
    <w:rsid w:val="008921F3"/>
    <w:rsid w:val="009016BE"/>
    <w:rsid w:val="00911F9B"/>
    <w:rsid w:val="0094535B"/>
    <w:rsid w:val="009D521B"/>
    <w:rsid w:val="00AE1692"/>
    <w:rsid w:val="00BD65D6"/>
    <w:rsid w:val="00C2426B"/>
    <w:rsid w:val="00D010FE"/>
    <w:rsid w:val="00DE1D5F"/>
    <w:rsid w:val="00E13491"/>
    <w:rsid w:val="00E25468"/>
    <w:rsid w:val="00E50520"/>
    <w:rsid w:val="00EC768E"/>
    <w:rsid w:val="00F44595"/>
    <w:rsid w:val="00F83C6E"/>
    <w:rsid w:val="00FD32D5"/>
    <w:rsid w:val="00FF7C9A"/>
    <w:rsid w:val="1BE503A2"/>
    <w:rsid w:val="6E273289"/>
    <w:rsid w:val="7AD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pPr>
      <w:jc w:val="center"/>
    </w:pPr>
    <w:rPr>
      <w:rFonts w:eastAsia="方正小标宋简体"/>
      <w:b/>
      <w:bCs/>
      <w:sz w:val="44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customStyle="1" w:styleId="9">
    <w:name w:val="正文文本 Char"/>
    <w:basedOn w:val="7"/>
    <w:link w:val="2"/>
    <w:uiPriority w:val="99"/>
    <w:rPr>
      <w:rFonts w:ascii="Times New Roman" w:hAnsi="Times New Roman" w:eastAsia="方正小标宋简体" w:cs="Times New Roman"/>
      <w:b/>
      <w:bCs/>
      <w:sz w:val="44"/>
      <w:szCs w:val="24"/>
    </w:rPr>
  </w:style>
  <w:style w:type="character" w:customStyle="1" w:styleId="10">
    <w:name w:val="页脚 Char"/>
    <w:basedOn w:val="7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766</Words>
  <Characters>4369</Characters>
  <Lines>36</Lines>
  <Paragraphs>10</Paragraphs>
  <TotalTime>2</TotalTime>
  <ScaleCrop>false</ScaleCrop>
  <LinksUpToDate>false</LinksUpToDate>
  <CharactersWithSpaces>5125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2022-09-28T10:21:00Z</dcterms:created>
  <dc:creator>RSUR</dc:creator>
  <cp:lastModifiedBy>Administrator</cp:lastModifiedBy>
  <cp:lastPrinted>2022-07-08T02:42:00Z</cp:lastPrinted>
  <dcterms:modified xsi:type="dcterms:W3CDTF">2025-02-11T11:15:40Z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