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2021年度哈密市本级一般公共预算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财政拨款“三公”经费公开说明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哈密市本级预算单位、人员及车辆基本情况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2021年度，哈密市本级共110个一级预算部门，实有人数7119人，其中：在职人员6994人，离休人员24人，退休人员101人。车辆总数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785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辆，其中：主要领导干部用车36辆，机要通信用车5辆，应急保障用车45辆，执法执勤用车149辆，特种专业技术用车110辆，离退休干部用车2辆，其他用车438辆。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哈密市本级一般公共预算财政拨款“三公”经费支出总体情况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2021年度，哈密市本级一般公共预算财政拨款“三公”经费支出合计1,194.82万元（包括基本支出和项目支出安排的经费），同比减少421.29万元，下降26.07%，</w:t>
      </w:r>
      <w:r>
        <w:rPr>
          <w:rFonts w:ascii="Times New Roman" w:hAnsi="Times New Roman" w:eastAsia="仿宋_GB2312" w:cs="Times New Roman"/>
          <w:sz w:val="32"/>
          <w:szCs w:val="32"/>
        </w:rPr>
        <w:t>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本级</w:t>
      </w:r>
      <w:r>
        <w:rPr>
          <w:rFonts w:ascii="Times New Roman" w:hAnsi="Times New Roman" w:eastAsia="仿宋_GB2312" w:cs="Times New Roman"/>
          <w:sz w:val="32"/>
          <w:szCs w:val="32"/>
        </w:rPr>
        <w:t>各部门（单位）认真贯彻落实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中央、自治区有关落实厉行节约、反对铺张浪费规定，采取措施</w:t>
      </w:r>
      <w:r>
        <w:rPr>
          <w:rFonts w:ascii="Times New Roman" w:hAnsi="Times New Roman" w:eastAsia="仿宋_GB2312" w:cs="Times New Roman"/>
          <w:sz w:val="32"/>
          <w:szCs w:val="32"/>
        </w:rPr>
        <w:t>压减“三公”经费支出。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其中：因公出国（境）经费0万元，同比增减0万元。公务用车购置及运行费859.07万元，同比减少399.55万元，下降31.75（公务用车购置费0万元，同比减少339.71万元，下降100%；公务用车运行维护费859.07万元，同比减少59.84万元，下降6.51%）。主要是各部门单位严把车辆管控关，严格遵守公务车辆管理制度，减少使用高耗油车辆，严禁公车私用。公务接待费335.75万元，同比减少21.74万元，下降6.08%（国内接待费335.75万元，同比减少21.74万元，下降6.08%，其中：外事接待费0万元，同比减少0万元，下降0%。国（境）外接待费0万元，同比减少0万元，下降0%。）。主要是各部门单位贯彻落实中央、自治区有关厉行节约、反对铺张浪费规定，采取措施降低支出，</w:t>
      </w:r>
      <w:r>
        <w:rPr>
          <w:rFonts w:ascii="Times New Roman" w:hAnsi="Times New Roman" w:eastAsia="仿宋_GB2312" w:cs="Times New Roman"/>
          <w:sz w:val="32"/>
          <w:szCs w:val="32"/>
        </w:rPr>
        <w:t>公务活动减少，公务接待支出同比下降。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2021年度，哈密市本级因公出国（境）0个团组，因公出国（境）0人次；公务用车购置0辆；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公务用车保有量645辆；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国内公务接待1,231批次，其中：外事接待0批次；国内公务接待24,527人次，其中：外事接待0人次；国（境）外公务接待0批次；国（境）外公务接待0人次。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drawing>
          <wp:inline distT="0" distB="0" distL="114300" distR="114300">
            <wp:extent cx="4635500" cy="2948305"/>
            <wp:effectExtent l="4445" t="4445" r="8255" b="1905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度，哈密市本级一般公共预算财政拨款“三公”经费支出合计预算数1,654.78万元，预决算差异率-27.80%。各部门单位认真贯彻落实中央和自治区厉行节约的各项规定，严格控制和降低行政运行成本，大力压缩“三公”经费支出规模。其中：因公出国（境）经费预算数0万元，预决算差异率0%；公务用车购置及运行费预算数1,094.52万元，预决算差异率-21.51%（公务用车购置费预算数0万元，预决算差异率0%；公务用车运行维护费预算数1,094.52万元，预决算差异率-21.51%）；公务接待费预算数560.26万元，预决算差异率-40.07%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drawing>
          <wp:inline distT="0" distB="0" distL="114300" distR="114300">
            <wp:extent cx="4724400" cy="3797935"/>
            <wp:effectExtent l="4445" t="4445" r="14605" b="7620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因公出国（境）费：反映单位公务出国（境）的国际旅费、国外城市间交通费、住宿费、伙食费、培训费、公杂费等支出。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公务用车购置及运行维护费：公务用车购置费反映公务用车购置支出（含车辆购置税、牌照费）；公务用车运行维护费反映单位按规定保留的公务用车燃料费、维修费、过桥过路费、保险费、安全奖励费用等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（三）公务接待费用：反映单位按规定开支的各类公务接待（含外宾接待）费用。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E3E088"/>
    <w:multiLevelType w:val="singleLevel"/>
    <w:tmpl w:val="B8E3E08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1FF17D1"/>
    <w:multiLevelType w:val="singleLevel"/>
    <w:tmpl w:val="01FF17D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52710A"/>
    <w:rsid w:val="03B07DF1"/>
    <w:rsid w:val="05903D4E"/>
    <w:rsid w:val="09264D6E"/>
    <w:rsid w:val="09E17C9B"/>
    <w:rsid w:val="0B52710A"/>
    <w:rsid w:val="0F060070"/>
    <w:rsid w:val="11D052FC"/>
    <w:rsid w:val="24BF23E8"/>
    <w:rsid w:val="27822692"/>
    <w:rsid w:val="2A3044D2"/>
    <w:rsid w:val="30D63CC0"/>
    <w:rsid w:val="313A44E9"/>
    <w:rsid w:val="35947C08"/>
    <w:rsid w:val="35FB02E6"/>
    <w:rsid w:val="37B95220"/>
    <w:rsid w:val="3ADB5C00"/>
    <w:rsid w:val="3E932E04"/>
    <w:rsid w:val="3EDD3117"/>
    <w:rsid w:val="457C09FE"/>
    <w:rsid w:val="460C21AD"/>
    <w:rsid w:val="46D010A5"/>
    <w:rsid w:val="5343720C"/>
    <w:rsid w:val="53733555"/>
    <w:rsid w:val="538C66CC"/>
    <w:rsid w:val="582C682E"/>
    <w:rsid w:val="5B5F227B"/>
    <w:rsid w:val="5C3C52F4"/>
    <w:rsid w:val="63D251EF"/>
    <w:rsid w:val="644F02E1"/>
    <w:rsid w:val="6A0C36CD"/>
    <w:rsid w:val="70832C00"/>
    <w:rsid w:val="71667D7B"/>
    <w:rsid w:val="750805C6"/>
    <w:rsid w:val="76D452DC"/>
    <w:rsid w:val="77A6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t>2019-202</a:t>
            </a:r>
            <a:r>
              <a:rPr lang="en-US" altLang="zh-CN"/>
              <a:t>1</a:t>
            </a:r>
            <a:r>
              <a:t>年度“三公”经费情况（万元）</a:t>
            </a:r>
          </a:p>
        </c:rich>
      </c:tx>
      <c:layout>
        <c:manualLayout>
          <c:xMode val="edge"/>
          <c:yMode val="edge"/>
          <c:x val="0.204205579349462"/>
          <c:y val="0.0401262757308424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300451441139021"/>
          <c:y val="0.121951219512195"/>
          <c:w val="0.644912605625651"/>
          <c:h val="0.7053104999135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2019年度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Sheet1!$A$2:$A$8</c:f>
              <c:strCache>
                <c:ptCount val="7"/>
                <c:pt idx="0">
                  <c:v>     2、国（境）外接待费</c:v>
                </c:pt>
                <c:pt idx="1">
                  <c:v>其中：1、国内接待费</c:v>
                </c:pt>
                <c:pt idx="2">
                  <c:v>三、公务接待费          </c:v>
                </c:pt>
                <c:pt idx="3">
                  <c:v>     2、公务用车运行维护费</c:v>
                </c:pt>
                <c:pt idx="4">
                  <c:v>其中：1、公务用车购置费</c:v>
                </c:pt>
                <c:pt idx="5">
                  <c:v>二、公务用车购置及运行维护费</c:v>
                </c:pt>
                <c:pt idx="6">
                  <c:v>一、因公出国（境）费）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0.37</c:v>
                </c:pt>
                <c:pt idx="1" c:formatCode="#,##0.00">
                  <c:v>422.5</c:v>
                </c:pt>
                <c:pt idx="2" c:formatCode="#,##0.00">
                  <c:v>422.5</c:v>
                </c:pt>
                <c:pt idx="3" c:formatCode="#,##0.00">
                  <c:v>1400.92</c:v>
                </c:pt>
                <c:pt idx="4" c:formatCode="#,##0.00">
                  <c:v>33.12</c:v>
                </c:pt>
                <c:pt idx="5" c:formatCode="#,##0.00">
                  <c:v>1434.04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2020年度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Sheet1!$A$2:$A$8</c:f>
              <c:strCache>
                <c:ptCount val="7"/>
                <c:pt idx="0">
                  <c:v>     2、国（境）外接待费</c:v>
                </c:pt>
                <c:pt idx="1">
                  <c:v>其中：1、国内接待费</c:v>
                </c:pt>
                <c:pt idx="2">
                  <c:v>三、公务接待费          </c:v>
                </c:pt>
                <c:pt idx="3">
                  <c:v>     2、公务用车运行维护费</c:v>
                </c:pt>
                <c:pt idx="4">
                  <c:v>其中：1、公务用车购置费</c:v>
                </c:pt>
                <c:pt idx="5">
                  <c:v>二、公务用车购置及运行维护费</c:v>
                </c:pt>
                <c:pt idx="6">
                  <c:v>一、因公出国（境）费）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</c:v>
                </c:pt>
                <c:pt idx="1" c:formatCode="#,##0.00">
                  <c:v>357.49</c:v>
                </c:pt>
                <c:pt idx="2" c:formatCode="#,##0.00">
                  <c:v>357.49</c:v>
                </c:pt>
                <c:pt idx="3" c:formatCode="#,##0.00">
                  <c:v>918.91</c:v>
                </c:pt>
                <c:pt idx="4" c:formatCode="#,##0.00">
                  <c:v>339.71</c:v>
                </c:pt>
                <c:pt idx="5" c:formatCode="#,##0.00">
                  <c:v>1258.63</c:v>
                </c:pt>
                <c:pt idx="6">
                  <c:v>0</c:v>
                </c:pt>
              </c:numCache>
            </c:numRef>
          </c:val>
        </c:ser>
        <c:ser>
          <c:idx val="3"/>
          <c:order val="2"/>
          <c:tx>
            <c:strRef>
              <c:f>Sheet1!$D$1</c:f>
              <c:strCache>
                <c:ptCount val="1"/>
                <c:pt idx="0">
                  <c:v>2021年度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Sheet1!$A$2:$A$8</c:f>
              <c:strCache>
                <c:ptCount val="7"/>
                <c:pt idx="0">
                  <c:v>     2、国（境）外接待费</c:v>
                </c:pt>
                <c:pt idx="1">
                  <c:v>其中：1、国内接待费</c:v>
                </c:pt>
                <c:pt idx="2">
                  <c:v>三、公务接待费          </c:v>
                </c:pt>
                <c:pt idx="3">
                  <c:v>     2、公务用车运行维护费</c:v>
                </c:pt>
                <c:pt idx="4">
                  <c:v>其中：1、公务用车购置费</c:v>
                </c:pt>
                <c:pt idx="5">
                  <c:v>二、公务用车购置及运行维护费</c:v>
                </c:pt>
                <c:pt idx="6">
                  <c:v>一、因公出国（境）费）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0</c:v>
                </c:pt>
                <c:pt idx="1">
                  <c:v>335.75</c:v>
                </c:pt>
                <c:pt idx="2">
                  <c:v>335.75</c:v>
                </c:pt>
                <c:pt idx="3">
                  <c:v>859.07</c:v>
                </c:pt>
                <c:pt idx="4">
                  <c:v>0</c:v>
                </c:pt>
                <c:pt idx="5">
                  <c:v>859.07</c:v>
                </c:pt>
                <c:pt idx="6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0"/>
        <c:axId val="279594671"/>
        <c:axId val="519158146"/>
      </c:barChart>
      <c:catAx>
        <c:axId val="279594671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19158146"/>
        <c:crosses val="autoZero"/>
        <c:auto val="1"/>
        <c:lblAlgn val="ctr"/>
        <c:lblOffset val="100"/>
        <c:noMultiLvlLbl val="0"/>
      </c:catAx>
      <c:valAx>
        <c:axId val="51915814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959467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egendEntry>
        <c:idx val="2"/>
        <c:txPr>
          <a:bodyPr rot="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2020</a:t>
            </a:r>
            <a:r>
              <a:rPr altLang="en-US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年度</a:t>
            </a:r>
            <a:r>
              <a:rPr lang="en-US" altLang="zh-CN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“</a:t>
            </a:r>
            <a:r>
              <a:rPr altLang="en-US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三公</a:t>
            </a:r>
            <a:r>
              <a:rPr lang="en-US" altLang="zh-CN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”</a:t>
            </a:r>
            <a:r>
              <a:rPr altLang="en-US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经费</a:t>
            </a:r>
            <a:r>
              <a:rPr altLang="en-US" b="1">
                <a:solidFill>
                  <a:schemeClr val="tx1">
                    <a:lumMod val="65000"/>
                    <a:lumOff val="35000"/>
                  </a:schemeClr>
                </a:solidFill>
                <a:uFillTx/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预决算</a:t>
            </a:r>
            <a:r>
              <a:rPr altLang="en-US" b="1">
                <a:latin typeface="华文中宋" panose="02010600040101010101" charset="-122"/>
                <a:ea typeface="华文中宋" panose="02010600040101010101" charset="-122"/>
                <a:cs typeface="华文中宋" panose="02010600040101010101" charset="-122"/>
              </a:rPr>
              <a:t>对比情况（万元）</a:t>
            </a:r>
            <a:endParaRPr altLang="en-US" b="1">
              <a:latin typeface="华文中宋" panose="02010600040101010101" charset="-122"/>
              <a:ea typeface="华文中宋" panose="02010600040101010101" charset="-122"/>
              <a:cs typeface="华文中宋" panose="02010600040101010101" charset="-122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预算数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Sheet1!$A$2:$A$8</c:f>
              <c:strCache>
                <c:ptCount val="7"/>
                <c:pt idx="0">
                  <c:v>2、国（境）外接待费</c:v>
                </c:pt>
                <c:pt idx="1">
                  <c:v>其中：1、国内接待费</c:v>
                </c:pt>
                <c:pt idx="2">
                  <c:v>三、公务接待费</c:v>
                </c:pt>
                <c:pt idx="3">
                  <c:v>     2、公务用车运行维护费</c:v>
                </c:pt>
                <c:pt idx="4">
                  <c:v>其中：1、公务用车购置费</c:v>
                </c:pt>
                <c:pt idx="5">
                  <c:v>二、公务用车购置及运行维护费</c:v>
                </c:pt>
                <c:pt idx="6">
                  <c:v>一、因公出国（境）费）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560.26</c:v>
                </c:pt>
                <c:pt idx="3" c:formatCode="#,##0.00">
                  <c:v>1094.52</c:v>
                </c:pt>
                <c:pt idx="4">
                  <c:v>0</c:v>
                </c:pt>
                <c:pt idx="5" c:formatCode="#,##0.00">
                  <c:v>1094.52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决算数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Sheet1!$A$2:$A$8</c:f>
              <c:strCache>
                <c:ptCount val="7"/>
                <c:pt idx="0">
                  <c:v>2、国（境）外接待费</c:v>
                </c:pt>
                <c:pt idx="1">
                  <c:v>其中：1、国内接待费</c:v>
                </c:pt>
                <c:pt idx="2">
                  <c:v>三、公务接待费</c:v>
                </c:pt>
                <c:pt idx="3">
                  <c:v>     2、公务用车运行维护费</c:v>
                </c:pt>
                <c:pt idx="4">
                  <c:v>其中：1、公务用车购置费</c:v>
                </c:pt>
                <c:pt idx="5">
                  <c:v>二、公务用车购置及运行维护费</c:v>
                </c:pt>
                <c:pt idx="6">
                  <c:v>一、因公出国（境）费）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0</c:v>
                </c:pt>
                <c:pt idx="1">
                  <c:v>335.75</c:v>
                </c:pt>
                <c:pt idx="2">
                  <c:v>335.75</c:v>
                </c:pt>
                <c:pt idx="3">
                  <c:v>859.07</c:v>
                </c:pt>
                <c:pt idx="4">
                  <c:v>0</c:v>
                </c:pt>
                <c:pt idx="5">
                  <c:v>859.07</c:v>
                </c:pt>
                <c:pt idx="6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0"/>
        <c:axId val="47901842"/>
        <c:axId val="397422160"/>
      </c:barChart>
      <c:catAx>
        <c:axId val="47901842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97422160"/>
        <c:crosses val="autoZero"/>
        <c:auto val="1"/>
        <c:lblAlgn val="ctr"/>
        <c:lblOffset val="100"/>
        <c:noMultiLvlLbl val="0"/>
      </c:catAx>
      <c:valAx>
        <c:axId val="3974221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790184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2021-09-06T04:18:00Z</dcterms:created>
  <dc:creator>pc</dc:creator>
  <cp:lastModifiedBy>Administrator</cp:lastModifiedBy>
  <cp:lastPrinted>2022-09-29T02:55:00Z</cp:lastPrinted>
  <dcterms:modified xsi:type="dcterms:W3CDTF">2025-01-27T02:40:17Z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