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eastAsia="方正小标宋_GBK"/>
          <w:sz w:val="44"/>
          <w:szCs w:val="44"/>
        </w:rPr>
      </w:pPr>
      <w:r>
        <w:rPr>
          <w:rFonts w:hint="eastAsia" w:ascii="方正小标宋_GBK" w:eastAsia="方正小标宋_GBK"/>
          <w:sz w:val="44"/>
          <w:szCs w:val="44"/>
        </w:rPr>
        <w:t>关于</w:t>
      </w:r>
      <w:r>
        <w:rPr>
          <w:rFonts w:hint="eastAsia" w:ascii="方正小标宋_GBK" w:eastAsia="方正小标宋_GBK"/>
          <w:sz w:val="44"/>
          <w:szCs w:val="44"/>
          <w:lang w:eastAsia="zh-CN"/>
        </w:rPr>
        <w:t>202</w:t>
      </w:r>
      <w:r>
        <w:rPr>
          <w:rFonts w:hint="eastAsia" w:ascii="方正小标宋_GBK" w:eastAsia="方正小标宋_GBK"/>
          <w:sz w:val="44"/>
          <w:szCs w:val="44"/>
          <w:lang w:val="en-US" w:eastAsia="zh-CN"/>
        </w:rPr>
        <w:t>1</w:t>
      </w:r>
      <w:r>
        <w:rPr>
          <w:rFonts w:hint="eastAsia" w:ascii="方正小标宋_GBK" w:eastAsia="方正小标宋_GBK"/>
          <w:sz w:val="44"/>
          <w:szCs w:val="44"/>
          <w:lang w:eastAsia="zh-CN"/>
        </w:rPr>
        <w:t>年</w:t>
      </w:r>
      <w:r>
        <w:rPr>
          <w:rFonts w:hint="eastAsia" w:ascii="方正小标宋_GBK" w:eastAsia="方正小标宋_GBK"/>
          <w:sz w:val="44"/>
          <w:szCs w:val="44"/>
        </w:rPr>
        <w:t>哈密市转移支付执行情况</w:t>
      </w:r>
    </w:p>
    <w:p>
      <w:pPr>
        <w:jc w:val="center"/>
        <w:rPr>
          <w:rFonts w:ascii="方正小标宋_GBK" w:eastAsia="方正小标宋_GBK"/>
          <w:sz w:val="44"/>
          <w:szCs w:val="44"/>
        </w:rPr>
      </w:pPr>
      <w:r>
        <w:rPr>
          <w:rFonts w:hint="eastAsia" w:ascii="方正小标宋_GBK" w:eastAsia="方正小标宋_GBK"/>
          <w:sz w:val="44"/>
          <w:szCs w:val="44"/>
        </w:rPr>
        <w:t>的说明</w:t>
      </w:r>
    </w:p>
    <w:p>
      <w:pPr>
        <w:rPr>
          <w:rFonts w:ascii="仿宋" w:hAnsi="仿宋" w:eastAsia="仿宋"/>
          <w:sz w:val="32"/>
          <w:szCs w:val="32"/>
        </w:rPr>
      </w:pPr>
    </w:p>
    <w:p>
      <w:pPr>
        <w:keepNext w:val="0"/>
        <w:keepLines w:val="0"/>
        <w:pageBreakBefore w:val="0"/>
        <w:widowControl/>
        <w:kinsoku/>
        <w:wordWrap/>
        <w:overflowPunct/>
        <w:topLinePunct w:val="0"/>
        <w:autoSpaceDE/>
        <w:autoSpaceDN/>
        <w:bidi w:val="0"/>
        <w:adjustRightInd/>
        <w:snapToGrid/>
        <w:spacing w:line="560" w:lineRule="exact"/>
        <w:ind w:firstLine="652"/>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哈密市第二届人大常委会第四次会议于</w:t>
      </w:r>
      <w:r>
        <w:rPr>
          <w:rFonts w:hint="eastAsia" w:ascii="仿宋_GB2312" w:hAnsi="仿宋_GB2312" w:eastAsia="仿宋_GB2312" w:cs="仿宋_GB2312"/>
          <w:sz w:val="32"/>
          <w:szCs w:val="32"/>
          <w:lang w:val="en-US" w:eastAsia="zh-CN"/>
        </w:rPr>
        <w:t>2022年9月21日</w:t>
      </w:r>
      <w:r>
        <w:rPr>
          <w:rFonts w:hint="eastAsia" w:ascii="仿宋_GB2312" w:hAnsi="仿宋_GB2312" w:eastAsia="仿宋_GB2312" w:cs="仿宋_GB2312"/>
          <w:sz w:val="32"/>
          <w:szCs w:val="32"/>
          <w:lang w:eastAsia="zh-CN"/>
        </w:rPr>
        <w:t>批准了2021年哈密市本级决算。根据《中华人民共和国预算法》和自治区</w:t>
      </w:r>
      <w:r>
        <w:rPr>
          <w:rFonts w:hint="eastAsia" w:ascii="仿宋_GB2312" w:hAnsi="仿宋_GB2312" w:eastAsia="仿宋_GB2312" w:cs="仿宋_GB2312"/>
          <w:sz w:val="32"/>
          <w:szCs w:val="32"/>
          <w:lang w:val="en-US" w:eastAsia="zh-CN"/>
        </w:rPr>
        <w:t>2021年</w:t>
      </w:r>
      <w:r>
        <w:rPr>
          <w:rFonts w:hint="eastAsia" w:ascii="仿宋_GB2312" w:hAnsi="仿宋_GB2312" w:eastAsia="仿宋_GB2312" w:cs="仿宋_GB2312"/>
          <w:sz w:val="32"/>
          <w:szCs w:val="32"/>
          <w:lang w:eastAsia="zh-CN"/>
        </w:rPr>
        <w:t>决算工作的相关要</w:t>
      </w:r>
      <w:bookmarkStart w:id="0" w:name="_GoBack"/>
      <w:bookmarkEnd w:id="0"/>
      <w:r>
        <w:rPr>
          <w:rFonts w:hint="eastAsia" w:ascii="仿宋_GB2312" w:hAnsi="仿宋_GB2312" w:eastAsia="仿宋_GB2312" w:cs="仿宋_GB2312"/>
          <w:sz w:val="32"/>
          <w:szCs w:val="32"/>
          <w:lang w:eastAsia="zh-CN"/>
        </w:rPr>
        <w:t>求，现将 2021年哈密市转移支付执行情况说明如下：</w:t>
      </w:r>
    </w:p>
    <w:p>
      <w:pPr>
        <w:pStyle w:val="6"/>
        <w:numPr>
          <w:ilvl w:val="0"/>
          <w:numId w:val="0"/>
        </w:numPr>
        <w:ind w:left="640" w:leftChars="0"/>
        <w:rPr>
          <w:rFonts w:ascii="黑体" w:hAnsi="黑体" w:eastAsia="黑体"/>
          <w:sz w:val="32"/>
          <w:szCs w:val="32"/>
        </w:rPr>
      </w:pPr>
      <w:r>
        <w:rPr>
          <w:rFonts w:hint="eastAsia" w:ascii="黑体" w:hAnsi="黑体" w:eastAsia="黑体"/>
          <w:sz w:val="32"/>
          <w:szCs w:val="32"/>
          <w:lang w:eastAsia="zh-CN"/>
        </w:rPr>
        <w:t>一、</w:t>
      </w:r>
      <w:r>
        <w:rPr>
          <w:rFonts w:hint="eastAsia" w:ascii="黑体" w:hAnsi="黑体" w:eastAsia="黑体"/>
          <w:sz w:val="32"/>
          <w:szCs w:val="32"/>
        </w:rPr>
        <w:t>关</w:t>
      </w:r>
      <w:r>
        <w:rPr>
          <w:rFonts w:ascii="黑体" w:hAnsi="黑体" w:eastAsia="黑体"/>
          <w:sz w:val="32"/>
          <w:szCs w:val="32"/>
        </w:rPr>
        <w:t>于</w:t>
      </w:r>
      <w:r>
        <w:rPr>
          <w:rFonts w:hint="eastAsia" w:ascii="黑体" w:hAnsi="黑体" w:eastAsia="黑体"/>
          <w:sz w:val="32"/>
          <w:szCs w:val="32"/>
        </w:rPr>
        <w:t>自治区财政对哈密市</w:t>
      </w:r>
      <w:r>
        <w:rPr>
          <w:rFonts w:ascii="黑体" w:hAnsi="黑体" w:eastAsia="黑体"/>
          <w:sz w:val="32"/>
          <w:szCs w:val="32"/>
        </w:rPr>
        <w:t>转移支付情况</w:t>
      </w:r>
    </w:p>
    <w:p>
      <w:pPr>
        <w:keepNext w:val="0"/>
        <w:keepLines w:val="0"/>
        <w:pageBreakBefore w:val="0"/>
        <w:widowControl/>
        <w:kinsoku/>
        <w:wordWrap/>
        <w:overflowPunct/>
        <w:topLinePunct w:val="0"/>
        <w:autoSpaceDE/>
        <w:autoSpaceDN/>
        <w:bidi w:val="0"/>
        <w:adjustRightInd/>
        <w:snapToGrid/>
        <w:spacing w:line="560" w:lineRule="exact"/>
        <w:ind w:firstLine="652"/>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，自治区财政对哈密市一般公共预算转移支付补助</w:t>
      </w:r>
      <w:r>
        <w:rPr>
          <w:rFonts w:hint="eastAsia" w:ascii="仿宋_GB2312" w:hAnsi="仿宋_GB2312" w:eastAsia="仿宋_GB2312" w:cs="仿宋_GB2312"/>
          <w:sz w:val="32"/>
          <w:szCs w:val="32"/>
          <w:lang w:val="en-US" w:eastAsia="zh-CN"/>
        </w:rPr>
        <w:t>67.94</w:t>
      </w:r>
      <w:r>
        <w:rPr>
          <w:rFonts w:hint="eastAsia" w:ascii="仿宋_GB2312" w:hAnsi="仿宋_GB2312" w:eastAsia="仿宋_GB2312" w:cs="仿宋_GB2312"/>
          <w:sz w:val="32"/>
          <w:szCs w:val="32"/>
        </w:rPr>
        <w:t>亿元，比</w:t>
      </w:r>
      <w:r>
        <w:rPr>
          <w:rFonts w:hint="eastAsia" w:ascii="仿宋_GB2312" w:hAnsi="仿宋_GB2312" w:eastAsia="仿宋_GB2312" w:cs="仿宋_GB2312"/>
          <w:sz w:val="32"/>
          <w:szCs w:val="32"/>
          <w:lang w:eastAsia="zh-CN"/>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lang w:eastAsia="zh-CN"/>
        </w:rPr>
        <w:t>年减少</w:t>
      </w:r>
      <w:r>
        <w:rPr>
          <w:rFonts w:hint="eastAsia" w:ascii="仿宋_GB2312" w:hAnsi="仿宋_GB2312" w:eastAsia="仿宋_GB2312" w:cs="仿宋_GB2312"/>
          <w:sz w:val="32"/>
          <w:szCs w:val="32"/>
          <w:lang w:val="en-US" w:eastAsia="zh-CN"/>
        </w:rPr>
        <w:t>6.87</w:t>
      </w:r>
      <w:r>
        <w:rPr>
          <w:rFonts w:hint="eastAsia" w:ascii="仿宋_GB2312" w:hAnsi="仿宋_GB2312" w:eastAsia="仿宋_GB2312" w:cs="仿宋_GB2312"/>
          <w:sz w:val="32"/>
          <w:szCs w:val="32"/>
        </w:rPr>
        <w:t>亿元，</w:t>
      </w:r>
      <w:r>
        <w:rPr>
          <w:rFonts w:hint="eastAsia" w:ascii="仿宋_GB2312" w:hAnsi="仿宋_GB2312" w:eastAsia="仿宋_GB2312" w:cs="仿宋_GB2312"/>
          <w:sz w:val="32"/>
          <w:szCs w:val="32"/>
          <w:lang w:eastAsia="zh-CN"/>
        </w:rPr>
        <w:t>下降</w:t>
      </w:r>
      <w:r>
        <w:rPr>
          <w:rFonts w:hint="eastAsia" w:ascii="仿宋_GB2312" w:hAnsi="仿宋_GB2312" w:eastAsia="仿宋_GB2312" w:cs="仿宋_GB2312"/>
          <w:sz w:val="32"/>
          <w:szCs w:val="32"/>
          <w:lang w:val="en-US" w:eastAsia="zh-CN"/>
        </w:rPr>
        <w:t>9.18</w:t>
      </w:r>
      <w:r>
        <w:rPr>
          <w:rFonts w:hint="eastAsia" w:ascii="仿宋_GB2312" w:hAnsi="仿宋_GB2312" w:eastAsia="仿宋_GB2312" w:cs="仿宋_GB2312"/>
          <w:sz w:val="32"/>
          <w:szCs w:val="32"/>
        </w:rPr>
        <w:t>%。其中：返还性收入</w:t>
      </w:r>
      <w:r>
        <w:rPr>
          <w:rFonts w:hint="eastAsia" w:ascii="仿宋_GB2312" w:hAnsi="仿宋_GB2312" w:eastAsia="仿宋_GB2312" w:cs="仿宋_GB2312"/>
          <w:sz w:val="32"/>
          <w:szCs w:val="32"/>
          <w:lang w:val="en-US" w:eastAsia="zh-CN"/>
        </w:rPr>
        <w:t>3.46</w:t>
      </w:r>
      <w:r>
        <w:rPr>
          <w:rFonts w:hint="eastAsia" w:ascii="仿宋_GB2312" w:hAnsi="仿宋_GB2312" w:eastAsia="仿宋_GB2312" w:cs="仿宋_GB2312"/>
          <w:sz w:val="32"/>
          <w:szCs w:val="32"/>
        </w:rPr>
        <w:t>亿元，比</w:t>
      </w:r>
      <w:r>
        <w:rPr>
          <w:rFonts w:hint="eastAsia" w:ascii="仿宋_GB2312" w:hAnsi="仿宋_GB2312" w:eastAsia="仿宋_GB2312" w:cs="仿宋_GB2312"/>
          <w:sz w:val="32"/>
          <w:szCs w:val="32"/>
          <w:lang w:eastAsia="zh-CN"/>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lang w:eastAsia="zh-CN"/>
        </w:rPr>
        <w:t>年减少</w:t>
      </w:r>
      <w:r>
        <w:rPr>
          <w:rFonts w:hint="eastAsia" w:ascii="仿宋_GB2312" w:hAnsi="仿宋_GB2312" w:eastAsia="仿宋_GB2312" w:cs="仿宋_GB2312"/>
          <w:sz w:val="32"/>
          <w:szCs w:val="32"/>
          <w:lang w:val="en-US" w:eastAsia="zh-CN"/>
        </w:rPr>
        <w:t>0.52</w:t>
      </w:r>
      <w:r>
        <w:rPr>
          <w:rFonts w:hint="eastAsia" w:ascii="仿宋_GB2312" w:hAnsi="仿宋_GB2312" w:eastAsia="仿宋_GB2312" w:cs="仿宋_GB2312"/>
          <w:sz w:val="32"/>
          <w:szCs w:val="32"/>
        </w:rPr>
        <w:t>亿元，</w:t>
      </w:r>
      <w:r>
        <w:rPr>
          <w:rFonts w:hint="eastAsia" w:ascii="仿宋_GB2312" w:hAnsi="仿宋_GB2312" w:eastAsia="仿宋_GB2312" w:cs="仿宋_GB2312"/>
          <w:sz w:val="32"/>
          <w:szCs w:val="32"/>
          <w:lang w:eastAsia="zh-CN"/>
        </w:rPr>
        <w:t>下降</w:t>
      </w:r>
      <w:r>
        <w:rPr>
          <w:rFonts w:hint="eastAsia" w:ascii="仿宋_GB2312" w:hAnsi="仿宋_GB2312" w:eastAsia="仿宋_GB2312" w:cs="仿宋_GB2312"/>
          <w:sz w:val="32"/>
          <w:szCs w:val="32"/>
          <w:lang w:val="en-US" w:eastAsia="zh-CN"/>
        </w:rPr>
        <w:t>13.14</w:t>
      </w:r>
      <w:r>
        <w:rPr>
          <w:rFonts w:hint="eastAsia" w:ascii="仿宋_GB2312" w:hAnsi="仿宋_GB2312" w:eastAsia="仿宋_GB2312" w:cs="仿宋_GB2312"/>
          <w:sz w:val="32"/>
          <w:szCs w:val="32"/>
        </w:rPr>
        <w:t>%；一般性转移支付收入</w:t>
      </w:r>
      <w:r>
        <w:rPr>
          <w:rFonts w:hint="eastAsia" w:ascii="仿宋_GB2312" w:hAnsi="仿宋_GB2312" w:eastAsia="仿宋_GB2312" w:cs="仿宋_GB2312"/>
          <w:sz w:val="32"/>
          <w:szCs w:val="32"/>
          <w:lang w:val="en-US" w:eastAsia="zh-CN"/>
        </w:rPr>
        <w:t>59.68</w:t>
      </w:r>
      <w:r>
        <w:rPr>
          <w:rFonts w:hint="eastAsia" w:ascii="仿宋_GB2312" w:hAnsi="仿宋_GB2312" w:eastAsia="仿宋_GB2312" w:cs="仿宋_GB2312"/>
          <w:sz w:val="32"/>
          <w:szCs w:val="32"/>
        </w:rPr>
        <w:t>亿元，比</w:t>
      </w:r>
      <w:r>
        <w:rPr>
          <w:rFonts w:hint="eastAsia" w:ascii="仿宋_GB2312" w:hAnsi="仿宋_GB2312" w:eastAsia="仿宋_GB2312" w:cs="仿宋_GB2312"/>
          <w:sz w:val="32"/>
          <w:szCs w:val="32"/>
          <w:lang w:eastAsia="zh-CN"/>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lang w:eastAsia="zh-CN"/>
        </w:rPr>
        <w:t>年减少</w:t>
      </w:r>
      <w:r>
        <w:rPr>
          <w:rFonts w:hint="eastAsia" w:ascii="仿宋_GB2312" w:hAnsi="仿宋_GB2312" w:eastAsia="仿宋_GB2312" w:cs="仿宋_GB2312"/>
          <w:sz w:val="32"/>
          <w:szCs w:val="32"/>
          <w:lang w:val="en-US" w:eastAsia="zh-CN"/>
        </w:rPr>
        <w:t>5.19</w:t>
      </w:r>
      <w:r>
        <w:rPr>
          <w:rFonts w:hint="eastAsia" w:ascii="仿宋_GB2312" w:hAnsi="仿宋_GB2312" w:eastAsia="仿宋_GB2312" w:cs="仿宋_GB2312"/>
          <w:sz w:val="32"/>
          <w:szCs w:val="32"/>
        </w:rPr>
        <w:t>亿元，</w:t>
      </w:r>
      <w:r>
        <w:rPr>
          <w:rFonts w:hint="eastAsia" w:ascii="仿宋_GB2312" w:hAnsi="仿宋_GB2312" w:eastAsia="仿宋_GB2312" w:cs="仿宋_GB2312"/>
          <w:sz w:val="32"/>
          <w:szCs w:val="32"/>
          <w:lang w:eastAsia="zh-CN"/>
        </w:rPr>
        <w:t>下降</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%；专项转移支付收入</w:t>
      </w:r>
      <w:r>
        <w:rPr>
          <w:rFonts w:hint="eastAsia" w:ascii="仿宋_GB2312" w:hAnsi="仿宋_GB2312" w:eastAsia="仿宋_GB2312" w:cs="仿宋_GB2312"/>
          <w:sz w:val="32"/>
          <w:szCs w:val="32"/>
          <w:lang w:val="en-US" w:eastAsia="zh-CN"/>
        </w:rPr>
        <w:t>4.8</w:t>
      </w:r>
      <w:r>
        <w:rPr>
          <w:rFonts w:hint="eastAsia" w:ascii="仿宋_GB2312" w:hAnsi="仿宋_GB2312" w:eastAsia="仿宋_GB2312" w:cs="仿宋_GB2312"/>
          <w:sz w:val="32"/>
          <w:szCs w:val="32"/>
        </w:rPr>
        <w:t>亿元，比</w:t>
      </w:r>
      <w:r>
        <w:rPr>
          <w:rFonts w:hint="eastAsia" w:ascii="仿宋_GB2312" w:hAnsi="仿宋_GB2312" w:eastAsia="仿宋_GB2312" w:cs="仿宋_GB2312"/>
          <w:sz w:val="32"/>
          <w:szCs w:val="32"/>
          <w:lang w:eastAsia="zh-CN"/>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en-US" w:eastAsia="zh-CN"/>
        </w:rPr>
        <w:t>1.15</w:t>
      </w:r>
      <w:r>
        <w:rPr>
          <w:rFonts w:hint="eastAsia" w:ascii="仿宋_GB2312" w:hAnsi="仿宋_GB2312" w:eastAsia="仿宋_GB2312" w:cs="仿宋_GB2312"/>
          <w:sz w:val="32"/>
          <w:szCs w:val="32"/>
        </w:rPr>
        <w:t>亿元，下降</w:t>
      </w:r>
      <w:r>
        <w:rPr>
          <w:rFonts w:hint="eastAsia" w:ascii="仿宋_GB2312" w:hAnsi="仿宋_GB2312" w:eastAsia="仿宋_GB2312" w:cs="仿宋_GB2312"/>
          <w:sz w:val="32"/>
          <w:szCs w:val="32"/>
          <w:lang w:val="en-US" w:eastAsia="zh-CN"/>
        </w:rPr>
        <w:t>19.37</w:t>
      </w:r>
      <w:r>
        <w:rPr>
          <w:rFonts w:hint="eastAsia" w:ascii="仿宋_GB2312" w:hAnsi="仿宋_GB2312" w:eastAsia="仿宋_GB2312" w:cs="仿宋_GB2312"/>
          <w:sz w:val="32"/>
          <w:szCs w:val="32"/>
        </w:rPr>
        <w:t>%。</w:t>
      </w:r>
      <w:r>
        <w:rPr>
          <w:rFonts w:hint="default" w:ascii="Times New Roman" w:hAnsi="Times New Roman" w:eastAsia="仿宋_GB2312" w:cs="Times New Roman"/>
          <w:sz w:val="32"/>
          <w:szCs w:val="32"/>
        </w:rPr>
        <w:t>上级补助收入</w:t>
      </w:r>
      <w:r>
        <w:rPr>
          <w:rFonts w:hint="eastAsia" w:ascii="Times New Roman" w:hAnsi="Times New Roman" w:eastAsia="仿宋_GB2312" w:cs="Times New Roman"/>
          <w:sz w:val="32"/>
          <w:szCs w:val="32"/>
          <w:lang w:eastAsia="zh-CN"/>
        </w:rPr>
        <w:t>减少</w:t>
      </w:r>
      <w:r>
        <w:rPr>
          <w:rFonts w:hint="default" w:ascii="Times New Roman" w:hAnsi="Times New Roman" w:eastAsia="仿宋_GB2312" w:cs="Times New Roman"/>
          <w:sz w:val="32"/>
          <w:szCs w:val="32"/>
        </w:rPr>
        <w:t>的主要</w:t>
      </w:r>
      <w:r>
        <w:rPr>
          <w:rFonts w:hint="eastAsia" w:ascii="Times New Roman" w:hAnsi="Times New Roman" w:eastAsia="仿宋_GB2312" w:cs="Times New Roman"/>
          <w:sz w:val="32"/>
          <w:szCs w:val="32"/>
          <w:lang w:eastAsia="zh-CN"/>
        </w:rPr>
        <w:t>是</w:t>
      </w:r>
      <w:r>
        <w:rPr>
          <w:rFonts w:hint="default" w:ascii="Times New Roman" w:hAnsi="Times New Roman" w:eastAsia="仿宋_GB2312" w:cs="Times New Roman"/>
          <w:sz w:val="32"/>
          <w:szCs w:val="32"/>
        </w:rPr>
        <w:t>2020年中央和自治区对我市疫情防控转移支付以及脱贫攻坚等一次性财力补助数额较大，2021年无此因素。</w:t>
      </w:r>
    </w:p>
    <w:p>
      <w:pPr>
        <w:keepNext w:val="0"/>
        <w:keepLines w:val="0"/>
        <w:pageBreakBefore w:val="0"/>
        <w:widowControl/>
        <w:kinsoku/>
        <w:wordWrap/>
        <w:overflowPunct/>
        <w:topLinePunct w:val="0"/>
        <w:autoSpaceDE/>
        <w:autoSpaceDN/>
        <w:bidi w:val="0"/>
        <w:adjustRightInd/>
        <w:snapToGrid/>
        <w:spacing w:line="560" w:lineRule="exact"/>
        <w:ind w:firstLine="652"/>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政府性基金</w:t>
      </w:r>
      <w:r>
        <w:rPr>
          <w:rFonts w:hint="eastAsia" w:ascii="仿宋_GB2312" w:hAnsi="仿宋_GB2312" w:eastAsia="仿宋_GB2312" w:cs="仿宋_GB2312"/>
          <w:sz w:val="32"/>
          <w:szCs w:val="32"/>
          <w:lang w:eastAsia="zh-CN"/>
        </w:rPr>
        <w:t>预算上级补助收入</w:t>
      </w:r>
      <w:r>
        <w:rPr>
          <w:rFonts w:hint="eastAsia" w:ascii="仿宋_GB2312" w:hAnsi="仿宋_GB2312" w:eastAsia="仿宋_GB2312" w:cs="仿宋_GB2312"/>
          <w:sz w:val="32"/>
          <w:szCs w:val="32"/>
          <w:lang w:val="en-US" w:eastAsia="zh-CN"/>
        </w:rPr>
        <w:t>0.22</w:t>
      </w:r>
      <w:r>
        <w:rPr>
          <w:rFonts w:hint="eastAsia" w:ascii="仿宋_GB2312" w:hAnsi="仿宋_GB2312" w:eastAsia="仿宋_GB2312" w:cs="仿宋_GB2312"/>
          <w:sz w:val="32"/>
          <w:szCs w:val="32"/>
        </w:rPr>
        <w:t>亿元，比</w:t>
      </w:r>
      <w:r>
        <w:rPr>
          <w:rFonts w:hint="eastAsia" w:ascii="仿宋_GB2312" w:hAnsi="仿宋_GB2312" w:eastAsia="仿宋_GB2312" w:cs="仿宋_GB2312"/>
          <w:sz w:val="32"/>
          <w:szCs w:val="32"/>
          <w:lang w:eastAsia="zh-CN"/>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lang w:eastAsia="zh-CN"/>
        </w:rPr>
        <w:t>年减少</w:t>
      </w:r>
      <w:r>
        <w:rPr>
          <w:rFonts w:hint="eastAsia" w:ascii="仿宋_GB2312" w:hAnsi="仿宋_GB2312" w:eastAsia="仿宋_GB2312" w:cs="仿宋_GB2312"/>
          <w:sz w:val="32"/>
          <w:szCs w:val="32"/>
          <w:lang w:val="en-US" w:eastAsia="zh-CN"/>
        </w:rPr>
        <w:t>9.66</w:t>
      </w:r>
      <w:r>
        <w:rPr>
          <w:rFonts w:hint="eastAsia" w:ascii="仿宋_GB2312" w:hAnsi="仿宋_GB2312" w:eastAsia="仿宋_GB2312" w:cs="仿宋_GB2312"/>
          <w:sz w:val="32"/>
          <w:szCs w:val="32"/>
        </w:rPr>
        <w:t>亿元，</w:t>
      </w:r>
      <w:r>
        <w:rPr>
          <w:rFonts w:hint="eastAsia" w:ascii="仿宋_GB2312" w:hAnsi="仿宋_GB2312" w:eastAsia="仿宋_GB2312" w:cs="仿宋_GB2312"/>
          <w:sz w:val="32"/>
          <w:szCs w:val="32"/>
          <w:lang w:eastAsia="zh-CN"/>
        </w:rPr>
        <w:t>下降</w:t>
      </w:r>
      <w:r>
        <w:rPr>
          <w:rFonts w:hint="eastAsia" w:ascii="仿宋_GB2312" w:hAnsi="仿宋_GB2312" w:eastAsia="仿宋_GB2312" w:cs="仿宋_GB2312"/>
          <w:sz w:val="32"/>
          <w:szCs w:val="32"/>
          <w:lang w:val="en-US" w:eastAsia="zh-CN"/>
        </w:rPr>
        <w:t>97.81</w:t>
      </w:r>
      <w:r>
        <w:rPr>
          <w:rFonts w:hint="eastAsia" w:ascii="仿宋_GB2312" w:hAnsi="仿宋_GB2312" w:eastAsia="仿宋_GB2312" w:cs="仿宋_GB2312"/>
          <w:sz w:val="32"/>
          <w:szCs w:val="32"/>
        </w:rPr>
        <w:t>%。上级补助收入减少主要是2020 年</w:t>
      </w:r>
      <w:r>
        <w:rPr>
          <w:rFonts w:hint="eastAsia" w:ascii="仿宋_GB2312" w:hAnsi="仿宋_GB2312" w:eastAsia="仿宋_GB2312" w:cs="仿宋_GB2312"/>
          <w:sz w:val="32"/>
          <w:szCs w:val="32"/>
          <w:lang w:eastAsia="zh-CN"/>
        </w:rPr>
        <w:t>自治区</w:t>
      </w:r>
      <w:r>
        <w:rPr>
          <w:rFonts w:hint="eastAsia" w:ascii="仿宋_GB2312" w:hAnsi="仿宋_GB2312" w:eastAsia="仿宋_GB2312" w:cs="仿宋_GB2312"/>
          <w:sz w:val="32"/>
          <w:szCs w:val="32"/>
        </w:rPr>
        <w:t>下达抗疫特别国债转移支付补助</w:t>
      </w:r>
      <w:r>
        <w:rPr>
          <w:rFonts w:hint="eastAsia" w:ascii="仿宋_GB2312" w:hAnsi="仿宋_GB2312" w:eastAsia="仿宋_GB2312" w:cs="仿宋_GB2312"/>
          <w:sz w:val="32"/>
          <w:szCs w:val="32"/>
          <w:lang w:val="en-US" w:eastAsia="zh-CN"/>
        </w:rPr>
        <w:t>9.39</w:t>
      </w:r>
      <w:r>
        <w:rPr>
          <w:rFonts w:hint="eastAsia" w:ascii="仿宋_GB2312" w:hAnsi="仿宋_GB2312" w:eastAsia="仿宋_GB2312" w:cs="仿宋_GB2312"/>
          <w:sz w:val="32"/>
          <w:szCs w:val="32"/>
        </w:rPr>
        <w:t>亿元，2021年无此因素。</w:t>
      </w:r>
    </w:p>
    <w:p>
      <w:pPr>
        <w:keepNext w:val="0"/>
        <w:keepLines w:val="0"/>
        <w:pageBreakBefore w:val="0"/>
        <w:widowControl/>
        <w:kinsoku/>
        <w:wordWrap/>
        <w:overflowPunct/>
        <w:topLinePunct w:val="0"/>
        <w:autoSpaceDE/>
        <w:autoSpaceDN/>
        <w:bidi w:val="0"/>
        <w:adjustRightInd/>
        <w:snapToGrid/>
        <w:spacing w:line="560" w:lineRule="exact"/>
        <w:ind w:firstLine="652"/>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国有资本经营预算转移支付</w:t>
      </w:r>
      <w:r>
        <w:rPr>
          <w:rFonts w:hint="eastAsia" w:ascii="仿宋_GB2312" w:hAnsi="仿宋_GB2312" w:eastAsia="仿宋_GB2312" w:cs="仿宋_GB2312"/>
          <w:sz w:val="32"/>
          <w:szCs w:val="32"/>
          <w:lang w:val="en-US" w:eastAsia="zh-CN"/>
        </w:rPr>
        <w:t>0.1</w:t>
      </w:r>
      <w:r>
        <w:rPr>
          <w:rFonts w:hint="eastAsia" w:ascii="仿宋_GB2312" w:hAnsi="仿宋_GB2312" w:eastAsia="仿宋_GB2312" w:cs="仿宋_GB2312"/>
          <w:sz w:val="32"/>
          <w:szCs w:val="32"/>
        </w:rPr>
        <w:t>亿元，比</w:t>
      </w:r>
      <w:r>
        <w:rPr>
          <w:rFonts w:hint="eastAsia" w:ascii="仿宋_GB2312" w:hAnsi="仿宋_GB2312" w:eastAsia="仿宋_GB2312" w:cs="仿宋_GB2312"/>
          <w:sz w:val="32"/>
          <w:szCs w:val="32"/>
          <w:lang w:eastAsia="zh-CN"/>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en-US" w:eastAsia="zh-CN"/>
        </w:rPr>
        <w:t>0.06</w:t>
      </w:r>
      <w:r>
        <w:rPr>
          <w:rFonts w:hint="eastAsia" w:ascii="仿宋_GB2312" w:hAnsi="仿宋_GB2312" w:eastAsia="仿宋_GB2312" w:cs="仿宋_GB2312"/>
          <w:sz w:val="32"/>
          <w:szCs w:val="32"/>
        </w:rPr>
        <w:t>亿元，增长</w:t>
      </w:r>
      <w:r>
        <w:rPr>
          <w:rFonts w:hint="eastAsia" w:ascii="仿宋_GB2312" w:hAnsi="仿宋_GB2312" w:eastAsia="仿宋_GB2312" w:cs="仿宋_GB2312"/>
          <w:sz w:val="32"/>
          <w:szCs w:val="32"/>
          <w:lang w:val="en-US" w:eastAsia="zh-CN"/>
        </w:rPr>
        <w:t>168.23</w:t>
      </w:r>
      <w:r>
        <w:rPr>
          <w:rFonts w:hint="eastAsia" w:ascii="仿宋_GB2312" w:hAnsi="仿宋_GB2312" w:eastAsia="仿宋_GB2312" w:cs="仿宋_GB2312"/>
          <w:sz w:val="32"/>
          <w:szCs w:val="32"/>
        </w:rPr>
        <w:t>%。上级补助收入增加主要是</w:t>
      </w:r>
      <w:r>
        <w:rPr>
          <w:rFonts w:hint="eastAsia" w:ascii="仿宋_GB2312" w:hAnsi="仿宋_GB2312" w:eastAsia="仿宋_GB2312" w:cs="仿宋_GB2312"/>
          <w:sz w:val="32"/>
          <w:szCs w:val="32"/>
          <w:lang w:eastAsia="zh-CN"/>
        </w:rPr>
        <w:t>自治区对</w:t>
      </w: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的国有企业退休人员社会化管理补助增加。</w:t>
      </w:r>
    </w:p>
    <w:p>
      <w:pPr>
        <w:keepNext w:val="0"/>
        <w:keepLines w:val="0"/>
        <w:pageBreakBefore w:val="0"/>
        <w:widowControl/>
        <w:kinsoku/>
        <w:wordWrap/>
        <w:overflowPunct/>
        <w:topLinePunct w:val="0"/>
        <w:autoSpaceDE/>
        <w:autoSpaceDN/>
        <w:bidi w:val="0"/>
        <w:adjustRightInd/>
        <w:snapToGrid/>
        <w:spacing w:line="560" w:lineRule="exact"/>
        <w:ind w:firstLine="652"/>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snapToGrid/>
        <w:spacing w:line="560" w:lineRule="exact"/>
        <w:ind w:firstLine="652"/>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具体项目明细：</w:t>
      </w:r>
      <w:r>
        <w:rPr>
          <w:rFonts w:hint="eastAsia" w:ascii="仿宋_GB2312" w:hAnsi="仿宋_GB2312" w:eastAsia="仿宋_GB2312" w:cs="仿宋_GB2312"/>
          <w:sz w:val="32"/>
          <w:szCs w:val="32"/>
          <w:lang w:val="en-US" w:eastAsia="zh-CN"/>
        </w:rPr>
        <w:t xml:space="preserve">                      单位：万元</w:t>
      </w:r>
    </w:p>
    <w:tbl>
      <w:tblPr>
        <w:tblStyle w:val="4"/>
        <w:tblW w:w="810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649"/>
        <w:gridCol w:w="24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0"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b/>
                <w:bCs/>
                <w:kern w:val="0"/>
                <w:sz w:val="22"/>
                <w:lang w:val="en-US" w:eastAsia="zh-CN"/>
              </w:rPr>
              <w:t>一般公共预算转移支付收入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679428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返还性收入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34610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所得税基数返还收入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rPr>
            </w:pPr>
            <w:r>
              <w:rPr>
                <w:rFonts w:hint="eastAsia" w:ascii="宋体" w:hAnsi="宋体" w:eastAsia="宋体" w:cs="宋体"/>
                <w:kern w:val="0"/>
                <w:sz w:val="22"/>
                <w:lang w:val="en-US" w:eastAsia="zh-CN"/>
              </w:rPr>
              <w:t>2,107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成品油税费改革税收返还收入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增值税税收返还收入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rPr>
            </w:pPr>
            <w:r>
              <w:rPr>
                <w:rFonts w:hint="eastAsia" w:ascii="宋体" w:hAnsi="宋体" w:eastAsia="宋体" w:cs="宋体"/>
                <w:kern w:val="0"/>
                <w:sz w:val="22"/>
                <w:lang w:val="en-US" w:eastAsia="zh-CN"/>
              </w:rPr>
              <w:t>8,904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消费税税收返还收入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rPr>
            </w:pPr>
            <w:r>
              <w:rPr>
                <w:rFonts w:hint="eastAsia" w:ascii="宋体" w:hAnsi="宋体" w:eastAsia="宋体" w:cs="宋体"/>
                <w:kern w:val="0"/>
                <w:sz w:val="22"/>
                <w:lang w:val="en-US" w:eastAsia="zh-CN"/>
              </w:rPr>
              <w:t>240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增值税“五五分享”税收返还收入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rPr>
            </w:pPr>
            <w:r>
              <w:rPr>
                <w:rFonts w:hint="eastAsia" w:ascii="宋体" w:hAnsi="宋体" w:eastAsia="宋体" w:cs="宋体"/>
                <w:kern w:val="0"/>
                <w:sz w:val="22"/>
                <w:lang w:val="en-US" w:eastAsia="zh-CN"/>
              </w:rPr>
              <w:t>7,700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其他返还性收入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rPr>
            </w:pPr>
            <w:r>
              <w:rPr>
                <w:rFonts w:hint="eastAsia" w:ascii="宋体" w:hAnsi="宋体" w:eastAsia="宋体" w:cs="宋体"/>
                <w:kern w:val="0"/>
                <w:sz w:val="22"/>
                <w:lang w:val="en-US" w:eastAsia="zh-CN"/>
              </w:rPr>
              <w:t>15659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一般性转移支付收入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rPr>
            </w:pPr>
            <w:r>
              <w:rPr>
                <w:rFonts w:hint="eastAsia" w:ascii="宋体" w:hAnsi="宋体" w:eastAsia="宋体" w:cs="宋体"/>
                <w:kern w:val="0"/>
                <w:sz w:val="22"/>
                <w:lang w:val="en-US" w:eastAsia="zh-CN"/>
              </w:rPr>
              <w:t>596856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体制补助收入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rPr>
            </w:pPr>
            <w:r>
              <w:rPr>
                <w:rFonts w:hint="eastAsia" w:ascii="宋体" w:hAnsi="宋体" w:eastAsia="宋体" w:cs="宋体"/>
                <w:kern w:val="0"/>
                <w:sz w:val="22"/>
                <w:lang w:val="en-US" w:eastAsia="zh-CN"/>
              </w:rPr>
              <w:t>12083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均衡性转移支付收入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rPr>
            </w:pPr>
            <w:r>
              <w:rPr>
                <w:rFonts w:hint="eastAsia" w:ascii="宋体" w:hAnsi="宋体" w:eastAsia="宋体" w:cs="宋体"/>
                <w:kern w:val="0"/>
                <w:sz w:val="22"/>
                <w:lang w:val="en-US" w:eastAsia="zh-CN"/>
              </w:rPr>
              <w:t>67132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县级基本财力保障机制奖补资金收入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rPr>
            </w:pPr>
            <w:r>
              <w:rPr>
                <w:rFonts w:hint="eastAsia" w:ascii="宋体" w:hAnsi="宋体" w:eastAsia="宋体" w:cs="宋体"/>
                <w:kern w:val="0"/>
                <w:sz w:val="22"/>
                <w:lang w:val="en-US" w:eastAsia="zh-CN"/>
              </w:rPr>
              <w:t>26819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结算补助收入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rPr>
            </w:pPr>
            <w:r>
              <w:rPr>
                <w:rFonts w:hint="eastAsia" w:ascii="宋体" w:hAnsi="宋体" w:eastAsia="宋体" w:cs="宋体"/>
                <w:kern w:val="0"/>
                <w:sz w:val="22"/>
                <w:lang w:val="en-US" w:eastAsia="zh-CN"/>
              </w:rPr>
              <w:t>1717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资源枯竭型城市转移支付补助收入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企业事业单位划转补助收入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rPr>
            </w:pPr>
            <w:r>
              <w:rPr>
                <w:rFonts w:hint="eastAsia" w:ascii="宋体" w:hAnsi="宋体" w:eastAsia="宋体" w:cs="宋体"/>
                <w:kern w:val="0"/>
                <w:sz w:val="22"/>
                <w:lang w:val="en-US" w:eastAsia="zh-CN"/>
              </w:rPr>
              <w:t>8,285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产粮(油)大县奖励资金收入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rPr>
            </w:pPr>
            <w:r>
              <w:rPr>
                <w:rFonts w:hint="eastAsia" w:ascii="宋体" w:hAnsi="宋体" w:eastAsia="宋体" w:cs="宋体"/>
                <w:kern w:val="0"/>
                <w:sz w:val="22"/>
                <w:lang w:val="en-US" w:eastAsia="zh-CN"/>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重点生态功能区转移支付收入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3877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固定数额补助收入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99592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革命老区转移支付收入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民族地区转移支付收入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rPr>
            </w:pPr>
            <w:r>
              <w:rPr>
                <w:rFonts w:hint="eastAsia" w:ascii="宋体" w:hAnsi="宋体" w:eastAsia="宋体" w:cs="宋体"/>
                <w:kern w:val="0"/>
                <w:sz w:val="22"/>
                <w:lang w:val="en-US" w:eastAsia="zh-CN"/>
              </w:rPr>
              <w:t>15000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边境地区转移支付收入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rPr>
            </w:pPr>
            <w:r>
              <w:rPr>
                <w:rFonts w:hint="eastAsia" w:ascii="宋体" w:hAnsi="宋体" w:eastAsia="宋体" w:cs="宋体"/>
                <w:kern w:val="0"/>
                <w:sz w:val="22"/>
                <w:lang w:val="en-US" w:eastAsia="zh-CN"/>
              </w:rPr>
              <w:t>22175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贫困地区转移支付收入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rPr>
            </w:pPr>
            <w:r>
              <w:rPr>
                <w:rFonts w:hint="eastAsia" w:ascii="宋体" w:hAnsi="宋体" w:eastAsia="宋体" w:cs="宋体"/>
                <w:kern w:val="0"/>
                <w:sz w:val="22"/>
                <w:lang w:val="en-US" w:eastAsia="zh-CN"/>
              </w:rPr>
              <w:t>17410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一般公共服务共同财政事权转移支付收入  </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5008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外交共同财政事权转移支付收入  </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国防共同财政事权转移支付收入  </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369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公共安全共同财政事权转移支付收入  </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rPr>
            </w:pPr>
            <w:r>
              <w:rPr>
                <w:rFonts w:hint="eastAsia" w:ascii="宋体" w:hAnsi="宋体" w:eastAsia="宋体" w:cs="宋体"/>
                <w:kern w:val="0"/>
                <w:sz w:val="22"/>
                <w:lang w:val="en-US" w:eastAsia="zh-CN"/>
              </w:rPr>
              <w:t>16410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教育共同财政事权转移支付收入  </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rPr>
            </w:pPr>
            <w:r>
              <w:rPr>
                <w:rFonts w:hint="eastAsia" w:ascii="宋体" w:hAnsi="宋体" w:eastAsia="宋体" w:cs="宋体"/>
                <w:kern w:val="0"/>
                <w:sz w:val="22"/>
                <w:lang w:val="en-US" w:eastAsia="zh-CN"/>
              </w:rPr>
              <w:t>28405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科学技术共同财政事权转移支付收入  </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文化旅游体育与传媒共同财政事权转移支付收入  </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5225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社会保障和就业共同财政事权转移支付收入  </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42157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医疗卫生共同财政事权转移支付收入  </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29351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节能环保共同财政事权转移支付收入  </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2982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城乡社区共同财政事权转移支付收入  </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农林水共同财政事权转移支付收入  </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41457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交通运输共同财政事权转移支付收入  </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145158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资源勘探信息等共同财政事权转移支付收入  </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539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商业服务业等共同财政事权转移支付收入  </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金融共同财政事权转移支付收入  </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自然资源海洋气象等共同财政事权转移支付收入  </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住房保障共同财政事权转移支付收入  </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4528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灾害防治及应急管理共同财政事权转移支付收入  </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其他共同财政事权转移支付收入  </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470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其他一般性转移支付收入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专项转移支付收入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47962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一般公共服务</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1316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外交</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国防</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公共安全</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教育</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3743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科学技术</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文化旅游体育与传媒</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社会保障和就业</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586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卫生健康</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2750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节能环保</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6433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城乡社区</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农林水</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10607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交通运输</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资源勘探工业信息等</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4112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商业服务业等</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金融</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自然资源海洋气象等</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570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住房保障</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9800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粮油物资储备</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灾害防治及应急管理</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560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其他收入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4268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70"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kern w:val="0"/>
                <w:sz w:val="22"/>
              </w:rPr>
              <w:t>政府</w:t>
            </w:r>
            <w:r>
              <w:rPr>
                <w:rFonts w:ascii="宋体" w:hAnsi="宋体" w:eastAsia="宋体" w:cs="宋体"/>
                <w:b w:val="0"/>
                <w:bCs w:val="0"/>
                <w:kern w:val="0"/>
                <w:sz w:val="22"/>
              </w:rPr>
              <w:t>性基金转移支付收入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b w:val="0"/>
                <w:bCs w:val="0"/>
                <w:i w:val="0"/>
                <w:color w:val="000000"/>
                <w:kern w:val="0"/>
                <w:sz w:val="20"/>
                <w:szCs w:val="20"/>
                <w:u w:val="none"/>
                <w:lang w:val="en-US" w:eastAsia="zh-CN" w:bidi="ar"/>
              </w:rPr>
            </w:pPr>
            <w:r>
              <w:rPr>
                <w:rFonts w:hint="eastAsia" w:ascii="宋体" w:hAnsi="宋体" w:eastAsia="宋体" w:cs="宋体"/>
                <w:kern w:val="0"/>
                <w:sz w:val="22"/>
                <w:lang w:val="en-US" w:eastAsia="zh-CN"/>
              </w:rPr>
              <w:t>2162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b w:val="0"/>
                <w:bCs w:val="0"/>
                <w:i w:val="0"/>
                <w:color w:val="000000"/>
                <w:sz w:val="20"/>
                <w:szCs w:val="20"/>
                <w:u w:val="none"/>
              </w:rPr>
            </w:pPr>
            <w:r>
              <w:rPr>
                <w:rFonts w:hint="eastAsia" w:ascii="宋体" w:hAnsi="宋体" w:eastAsia="宋体" w:cs="宋体"/>
                <w:b w:val="0"/>
                <w:bCs w:val="0"/>
                <w:kern w:val="0"/>
                <w:sz w:val="22"/>
              </w:rPr>
              <w:t>国有</w:t>
            </w:r>
            <w:r>
              <w:rPr>
                <w:rFonts w:ascii="宋体" w:hAnsi="宋体" w:eastAsia="宋体" w:cs="宋体"/>
                <w:b w:val="0"/>
                <w:bCs w:val="0"/>
                <w:kern w:val="0"/>
                <w:sz w:val="22"/>
              </w:rPr>
              <w:t>资本经营预算转移支付收入</w:t>
            </w:r>
          </w:p>
        </w:tc>
        <w:tc>
          <w:tcPr>
            <w:tcW w:w="24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b w:val="0"/>
                <w:bCs w:val="0"/>
                <w:i w:val="0"/>
                <w:color w:val="000000"/>
                <w:sz w:val="20"/>
                <w:szCs w:val="20"/>
                <w:u w:val="none"/>
                <w:lang w:val="en-US" w:eastAsia="zh-CN"/>
              </w:rPr>
            </w:pPr>
            <w:r>
              <w:rPr>
                <w:rFonts w:hint="eastAsia" w:ascii="宋体" w:hAnsi="宋体" w:eastAsia="宋体" w:cs="宋体"/>
                <w:b w:val="0"/>
                <w:bCs w:val="0"/>
                <w:i w:val="0"/>
                <w:color w:val="000000"/>
                <w:sz w:val="22"/>
                <w:szCs w:val="22"/>
                <w:u w:val="none"/>
                <w:lang w:val="en-US" w:eastAsia="zh-CN"/>
              </w:rPr>
              <w:t>971</w:t>
            </w:r>
          </w:p>
        </w:tc>
      </w:tr>
    </w:tbl>
    <w:p>
      <w:pPr>
        <w:ind w:left="640"/>
        <w:rPr>
          <w:rFonts w:ascii="黑体" w:hAnsi="黑体" w:eastAsia="黑体"/>
          <w:sz w:val="32"/>
          <w:szCs w:val="32"/>
        </w:rPr>
      </w:pPr>
      <w:r>
        <w:rPr>
          <w:rFonts w:hint="eastAsia" w:ascii="黑体" w:hAnsi="黑体" w:eastAsia="黑体"/>
          <w:sz w:val="32"/>
          <w:szCs w:val="32"/>
        </w:rPr>
        <w:t>二、关</w:t>
      </w:r>
      <w:r>
        <w:rPr>
          <w:rFonts w:ascii="黑体" w:hAnsi="黑体" w:eastAsia="黑体"/>
          <w:sz w:val="32"/>
          <w:szCs w:val="32"/>
        </w:rPr>
        <w:t>于</w:t>
      </w:r>
      <w:r>
        <w:rPr>
          <w:rFonts w:hint="eastAsia" w:ascii="黑体" w:hAnsi="黑体" w:eastAsia="黑体"/>
          <w:sz w:val="32"/>
          <w:szCs w:val="32"/>
        </w:rPr>
        <w:t>哈密市</w:t>
      </w:r>
      <w:r>
        <w:rPr>
          <w:rFonts w:ascii="黑体" w:hAnsi="黑体" w:eastAsia="黑体"/>
          <w:sz w:val="32"/>
          <w:szCs w:val="32"/>
        </w:rPr>
        <w:t>财政</w:t>
      </w:r>
      <w:r>
        <w:rPr>
          <w:rFonts w:hint="eastAsia" w:ascii="黑体" w:hAnsi="黑体" w:eastAsia="黑体"/>
          <w:sz w:val="32"/>
          <w:szCs w:val="32"/>
        </w:rPr>
        <w:t>对</w:t>
      </w:r>
      <w:r>
        <w:rPr>
          <w:rFonts w:ascii="黑体" w:hAnsi="黑体" w:eastAsia="黑体"/>
          <w:sz w:val="32"/>
          <w:szCs w:val="32"/>
        </w:rPr>
        <w:t>各</w:t>
      </w:r>
      <w:r>
        <w:rPr>
          <w:rFonts w:hint="eastAsia" w:ascii="黑体" w:hAnsi="黑体" w:eastAsia="黑体"/>
          <w:sz w:val="32"/>
          <w:szCs w:val="32"/>
        </w:rPr>
        <w:t>区（县）</w:t>
      </w:r>
      <w:r>
        <w:rPr>
          <w:rFonts w:ascii="黑体" w:hAnsi="黑体" w:eastAsia="黑体"/>
          <w:sz w:val="32"/>
          <w:szCs w:val="32"/>
        </w:rPr>
        <w:t>转移支付情况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，哈密市对</w:t>
      </w:r>
      <w:r>
        <w:rPr>
          <w:rFonts w:hint="eastAsia" w:ascii="仿宋_GB2312" w:hAnsi="仿宋_GB2312" w:eastAsia="仿宋_GB2312" w:cs="仿宋_GB2312"/>
          <w:sz w:val="32"/>
          <w:szCs w:val="32"/>
          <w:lang w:eastAsia="zh-CN"/>
        </w:rPr>
        <w:t>各</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税收返还和转移支付</w:t>
      </w:r>
      <w:r>
        <w:rPr>
          <w:rFonts w:hint="eastAsia" w:ascii="仿宋_GB2312" w:hAnsi="仿宋_GB2312" w:eastAsia="仿宋_GB2312" w:cs="仿宋_GB2312"/>
          <w:sz w:val="32"/>
          <w:szCs w:val="32"/>
          <w:lang w:val="en-US" w:eastAsia="zh-CN"/>
        </w:rPr>
        <w:t>48.07</w:t>
      </w:r>
      <w:r>
        <w:rPr>
          <w:rFonts w:hint="eastAsia" w:ascii="仿宋_GB2312" w:hAnsi="仿宋_GB2312" w:eastAsia="仿宋_GB2312" w:cs="仿宋_GB2312"/>
          <w:sz w:val="32"/>
          <w:szCs w:val="32"/>
        </w:rPr>
        <w:t>亿元，比</w:t>
      </w:r>
      <w:r>
        <w:rPr>
          <w:rFonts w:hint="eastAsia" w:ascii="仿宋_GB2312" w:hAnsi="仿宋_GB2312" w:eastAsia="仿宋_GB2312" w:cs="仿宋_GB2312"/>
          <w:sz w:val="32"/>
          <w:szCs w:val="32"/>
          <w:lang w:eastAsia="zh-CN"/>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lang w:eastAsia="zh-CN"/>
        </w:rPr>
        <w:t>年减少</w:t>
      </w:r>
      <w:r>
        <w:rPr>
          <w:rFonts w:hint="eastAsia" w:ascii="仿宋_GB2312" w:hAnsi="仿宋_GB2312" w:eastAsia="仿宋_GB2312" w:cs="仿宋_GB2312"/>
          <w:sz w:val="32"/>
          <w:szCs w:val="32"/>
          <w:lang w:val="en-US" w:eastAsia="zh-CN"/>
        </w:rPr>
        <w:t>2.51</w:t>
      </w:r>
      <w:r>
        <w:rPr>
          <w:rFonts w:hint="eastAsia" w:ascii="仿宋_GB2312" w:hAnsi="仿宋_GB2312" w:eastAsia="仿宋_GB2312" w:cs="仿宋_GB2312"/>
          <w:sz w:val="32"/>
          <w:szCs w:val="32"/>
        </w:rPr>
        <w:t>亿元，</w:t>
      </w:r>
      <w:r>
        <w:rPr>
          <w:rFonts w:hint="eastAsia" w:ascii="仿宋_GB2312" w:hAnsi="仿宋_GB2312" w:eastAsia="仿宋_GB2312" w:cs="仿宋_GB2312"/>
          <w:sz w:val="32"/>
          <w:szCs w:val="32"/>
          <w:lang w:eastAsia="zh-CN"/>
        </w:rPr>
        <w:t>下降</w:t>
      </w:r>
      <w:r>
        <w:rPr>
          <w:rFonts w:hint="eastAsia" w:ascii="仿宋_GB2312" w:hAnsi="仿宋_GB2312" w:eastAsia="仿宋_GB2312" w:cs="仿宋_GB2312"/>
          <w:sz w:val="32"/>
          <w:szCs w:val="32"/>
          <w:lang w:val="en-US" w:eastAsia="zh-CN"/>
        </w:rPr>
        <w:t>4.97</w:t>
      </w:r>
      <w:r>
        <w:rPr>
          <w:rFonts w:hint="eastAsia" w:ascii="仿宋_GB2312" w:hAnsi="仿宋_GB2312" w:eastAsia="仿宋_GB2312" w:cs="仿宋_GB2312"/>
          <w:sz w:val="32"/>
          <w:szCs w:val="32"/>
        </w:rPr>
        <w:t>%。其中：对各区（县）返还性支出</w:t>
      </w:r>
      <w:r>
        <w:rPr>
          <w:rFonts w:hint="eastAsia" w:ascii="仿宋_GB2312" w:hAnsi="仿宋_GB2312" w:eastAsia="仿宋_GB2312" w:cs="仿宋_GB2312"/>
          <w:sz w:val="32"/>
          <w:szCs w:val="32"/>
          <w:lang w:val="en-US" w:eastAsia="zh-CN"/>
        </w:rPr>
        <w:t>3.01</w:t>
      </w:r>
      <w:r>
        <w:rPr>
          <w:rFonts w:hint="eastAsia" w:ascii="仿宋_GB2312" w:hAnsi="仿宋_GB2312" w:eastAsia="仿宋_GB2312" w:cs="仿宋_GB2312"/>
          <w:sz w:val="32"/>
          <w:szCs w:val="32"/>
        </w:rPr>
        <w:t>亿元，比</w:t>
      </w:r>
      <w:r>
        <w:rPr>
          <w:rFonts w:hint="eastAsia" w:ascii="仿宋_GB2312" w:hAnsi="仿宋_GB2312" w:eastAsia="仿宋_GB2312" w:cs="仿宋_GB2312"/>
          <w:sz w:val="32"/>
          <w:szCs w:val="32"/>
          <w:lang w:eastAsia="zh-CN"/>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lang w:eastAsia="zh-CN"/>
        </w:rPr>
        <w:t>年减少</w:t>
      </w:r>
      <w:r>
        <w:rPr>
          <w:rFonts w:hint="eastAsia" w:ascii="仿宋_GB2312" w:hAnsi="仿宋_GB2312" w:eastAsia="仿宋_GB2312" w:cs="仿宋_GB2312"/>
          <w:sz w:val="32"/>
          <w:szCs w:val="32"/>
          <w:lang w:val="en-US" w:eastAsia="zh-CN"/>
        </w:rPr>
        <w:t>0.52</w:t>
      </w:r>
      <w:r>
        <w:rPr>
          <w:rFonts w:hint="eastAsia" w:ascii="仿宋_GB2312" w:hAnsi="仿宋_GB2312" w:eastAsia="仿宋_GB2312" w:cs="仿宋_GB2312"/>
          <w:sz w:val="32"/>
          <w:szCs w:val="32"/>
        </w:rPr>
        <w:t>亿元</w:t>
      </w:r>
      <w:r>
        <w:rPr>
          <w:rFonts w:hint="eastAsia" w:ascii="仿宋_GB2312" w:hAnsi="仿宋_GB2312" w:eastAsia="仿宋_GB2312" w:cs="仿宋_GB2312"/>
          <w:sz w:val="32"/>
          <w:szCs w:val="32"/>
          <w:lang w:eastAsia="zh-CN"/>
        </w:rPr>
        <w:t>，下降</w:t>
      </w:r>
      <w:r>
        <w:rPr>
          <w:rFonts w:hint="eastAsia" w:ascii="仿宋_GB2312" w:hAnsi="仿宋_GB2312" w:eastAsia="仿宋_GB2312" w:cs="仿宋_GB2312"/>
          <w:sz w:val="32"/>
          <w:szCs w:val="32"/>
          <w:lang w:val="en-US" w:eastAsia="zh-CN"/>
        </w:rPr>
        <w:t>14.8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，减少</w:t>
      </w:r>
      <w:r>
        <w:rPr>
          <w:rFonts w:hint="default" w:ascii="Times New Roman" w:hAnsi="Times New Roman" w:eastAsia="仿宋_GB2312" w:cs="Times New Roman"/>
          <w:sz w:val="32"/>
          <w:szCs w:val="32"/>
        </w:rPr>
        <w:t>主要是2020年增加返还各区（县）兵团辖区地方收入超基数分享部分，本年无此因素</w:t>
      </w:r>
      <w:r>
        <w:rPr>
          <w:rFonts w:hint="eastAsia" w:ascii="仿宋_GB2312" w:hAnsi="仿宋_GB2312" w:eastAsia="仿宋_GB2312" w:cs="仿宋_GB2312"/>
          <w:sz w:val="32"/>
          <w:szCs w:val="32"/>
        </w:rPr>
        <w:t>；对各区（县）一般性转移支付</w:t>
      </w:r>
      <w:r>
        <w:rPr>
          <w:rFonts w:hint="eastAsia" w:ascii="仿宋_GB2312" w:hAnsi="仿宋_GB2312" w:eastAsia="仿宋_GB2312" w:cs="仿宋_GB2312"/>
          <w:sz w:val="32"/>
          <w:szCs w:val="32"/>
          <w:lang w:val="en-US" w:eastAsia="zh-CN"/>
        </w:rPr>
        <w:t>40.57</w:t>
      </w:r>
      <w:r>
        <w:rPr>
          <w:rFonts w:hint="eastAsia" w:ascii="仿宋_GB2312" w:hAnsi="仿宋_GB2312" w:eastAsia="仿宋_GB2312" w:cs="仿宋_GB2312"/>
          <w:sz w:val="32"/>
          <w:szCs w:val="32"/>
        </w:rPr>
        <w:t>亿元，比</w:t>
      </w:r>
      <w:r>
        <w:rPr>
          <w:rFonts w:hint="eastAsia" w:ascii="仿宋_GB2312" w:hAnsi="仿宋_GB2312" w:eastAsia="仿宋_GB2312" w:cs="仿宋_GB2312"/>
          <w:sz w:val="32"/>
          <w:szCs w:val="32"/>
          <w:lang w:eastAsia="zh-CN"/>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lang w:eastAsia="zh-CN"/>
        </w:rPr>
        <w:t>年减少</w:t>
      </w:r>
      <w:r>
        <w:rPr>
          <w:rFonts w:hint="eastAsia" w:ascii="仿宋_GB2312" w:hAnsi="仿宋_GB2312" w:eastAsia="仿宋_GB2312" w:cs="仿宋_GB2312"/>
          <w:sz w:val="32"/>
          <w:szCs w:val="32"/>
          <w:lang w:val="en-US" w:eastAsia="zh-CN"/>
        </w:rPr>
        <w:t>0.83</w:t>
      </w:r>
      <w:r>
        <w:rPr>
          <w:rFonts w:hint="eastAsia" w:ascii="仿宋_GB2312" w:hAnsi="仿宋_GB2312" w:eastAsia="仿宋_GB2312" w:cs="仿宋_GB2312"/>
          <w:sz w:val="32"/>
          <w:szCs w:val="32"/>
        </w:rPr>
        <w:t>亿元，</w:t>
      </w:r>
      <w:r>
        <w:rPr>
          <w:rFonts w:hint="eastAsia" w:ascii="仿宋_GB2312" w:hAnsi="仿宋_GB2312" w:eastAsia="仿宋_GB2312" w:cs="仿宋_GB2312"/>
          <w:sz w:val="32"/>
          <w:szCs w:val="32"/>
          <w:lang w:eastAsia="zh-CN"/>
        </w:rPr>
        <w:t>下降</w:t>
      </w:r>
      <w:r>
        <w:rPr>
          <w:rFonts w:hint="eastAsia" w:ascii="仿宋_GB2312" w:hAnsi="仿宋_GB2312" w:eastAsia="仿宋_GB2312" w:cs="仿宋_GB2312"/>
          <w:sz w:val="32"/>
          <w:szCs w:val="32"/>
          <w:lang w:val="en-US" w:eastAsia="zh-CN"/>
        </w:rPr>
        <w:t>2.01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对各区（县）专项转移支付</w:t>
      </w:r>
      <w:r>
        <w:rPr>
          <w:rFonts w:hint="eastAsia" w:ascii="仿宋_GB2312" w:hAnsi="仿宋_GB2312" w:eastAsia="仿宋_GB2312" w:cs="仿宋_GB2312"/>
          <w:sz w:val="32"/>
          <w:szCs w:val="32"/>
          <w:lang w:val="en-US" w:eastAsia="zh-CN"/>
        </w:rPr>
        <w:t>4.49</w:t>
      </w:r>
      <w:r>
        <w:rPr>
          <w:rFonts w:hint="eastAsia" w:ascii="仿宋_GB2312" w:hAnsi="仿宋_GB2312" w:eastAsia="仿宋_GB2312" w:cs="仿宋_GB2312"/>
          <w:sz w:val="32"/>
          <w:szCs w:val="32"/>
        </w:rPr>
        <w:t>亿元，比</w:t>
      </w:r>
      <w:r>
        <w:rPr>
          <w:rFonts w:hint="eastAsia" w:ascii="仿宋_GB2312" w:hAnsi="仿宋_GB2312" w:eastAsia="仿宋_GB2312" w:cs="仿宋_GB2312"/>
          <w:sz w:val="32"/>
          <w:szCs w:val="32"/>
          <w:lang w:eastAsia="zh-CN"/>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en-US" w:eastAsia="zh-CN"/>
        </w:rPr>
        <w:t>1.16</w:t>
      </w:r>
      <w:r>
        <w:rPr>
          <w:rFonts w:hint="eastAsia" w:ascii="仿宋_GB2312" w:hAnsi="仿宋_GB2312" w:eastAsia="仿宋_GB2312" w:cs="仿宋_GB2312"/>
          <w:sz w:val="32"/>
          <w:szCs w:val="32"/>
        </w:rPr>
        <w:t>亿元，下降</w:t>
      </w:r>
      <w:r>
        <w:rPr>
          <w:rFonts w:hint="eastAsia" w:ascii="仿宋_GB2312" w:hAnsi="仿宋_GB2312" w:eastAsia="仿宋_GB2312" w:cs="仿宋_GB2312"/>
          <w:sz w:val="32"/>
          <w:szCs w:val="32"/>
          <w:lang w:val="en-US" w:eastAsia="zh-CN"/>
        </w:rPr>
        <w:t>20.5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，减少主要是</w:t>
      </w:r>
      <w:r>
        <w:rPr>
          <w:rFonts w:hint="default" w:ascii="Times New Roman" w:hAnsi="Times New Roman" w:eastAsia="仿宋_GB2312" w:cs="Times New Roman"/>
          <w:sz w:val="32"/>
          <w:szCs w:val="32"/>
        </w:rPr>
        <w:t>2021年中央和自治区对哈密市税收返还、一般性转移支付、专项转移支付资金</w:t>
      </w:r>
      <w:r>
        <w:rPr>
          <w:rFonts w:hint="eastAsia" w:ascii="Times New Roman" w:hAnsi="Times New Roman" w:eastAsia="仿宋_GB2312" w:cs="Times New Roman"/>
          <w:sz w:val="32"/>
          <w:szCs w:val="32"/>
          <w:lang w:eastAsia="zh-CN"/>
        </w:rPr>
        <w:t>同比</w:t>
      </w:r>
      <w:r>
        <w:rPr>
          <w:rFonts w:hint="default" w:ascii="Times New Roman" w:hAnsi="Times New Roman" w:eastAsia="仿宋_GB2312" w:cs="Times New Roman"/>
          <w:sz w:val="32"/>
          <w:szCs w:val="32"/>
        </w:rPr>
        <w:t>减少6.87亿元，相应对各区（县）转移支付资金有所减少。</w:t>
      </w:r>
      <w:r>
        <w:rPr>
          <w:rFonts w:hint="eastAsia" w:ascii="仿宋_GB2312" w:hAnsi="仿宋_GB2312" w:eastAsia="仿宋_GB2312" w:cs="仿宋_GB2312"/>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哈密市对各区（县）政府性基金转移支付支出</w:t>
      </w:r>
      <w:r>
        <w:rPr>
          <w:rFonts w:hint="eastAsia" w:ascii="仿宋_GB2312" w:hAnsi="仿宋_GB2312" w:eastAsia="仿宋_GB2312" w:cs="仿宋_GB2312"/>
          <w:sz w:val="32"/>
          <w:szCs w:val="32"/>
          <w:lang w:val="en-US" w:eastAsia="zh-CN"/>
        </w:rPr>
        <w:t>0.2</w:t>
      </w:r>
      <w:r>
        <w:rPr>
          <w:rFonts w:hint="eastAsia" w:ascii="仿宋_GB2312" w:hAnsi="仿宋_GB2312" w:eastAsia="仿宋_GB2312" w:cs="仿宋_GB2312"/>
          <w:sz w:val="32"/>
          <w:szCs w:val="32"/>
        </w:rPr>
        <w:t>亿元，比</w:t>
      </w:r>
      <w:r>
        <w:rPr>
          <w:rFonts w:hint="eastAsia" w:ascii="仿宋_GB2312" w:hAnsi="仿宋_GB2312" w:eastAsia="仿宋_GB2312" w:cs="仿宋_GB2312"/>
          <w:sz w:val="32"/>
          <w:szCs w:val="32"/>
          <w:lang w:eastAsia="zh-CN"/>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lang w:eastAsia="zh-CN"/>
        </w:rPr>
        <w:t>年减少</w:t>
      </w:r>
      <w:r>
        <w:rPr>
          <w:rFonts w:hint="eastAsia" w:ascii="仿宋_GB2312" w:hAnsi="仿宋_GB2312" w:eastAsia="仿宋_GB2312" w:cs="仿宋_GB2312"/>
          <w:sz w:val="32"/>
          <w:szCs w:val="32"/>
          <w:lang w:val="en-US" w:eastAsia="zh-CN"/>
        </w:rPr>
        <w:t>9.58</w:t>
      </w:r>
      <w:r>
        <w:rPr>
          <w:rFonts w:hint="eastAsia" w:ascii="仿宋_GB2312" w:hAnsi="仿宋_GB2312" w:eastAsia="仿宋_GB2312" w:cs="仿宋_GB2312"/>
          <w:sz w:val="32"/>
          <w:szCs w:val="32"/>
        </w:rPr>
        <w:t>亿元，</w:t>
      </w:r>
      <w:r>
        <w:rPr>
          <w:rFonts w:hint="eastAsia" w:ascii="仿宋_GB2312" w:hAnsi="仿宋_GB2312" w:eastAsia="仿宋_GB2312" w:cs="仿宋_GB2312"/>
          <w:sz w:val="32"/>
          <w:szCs w:val="32"/>
          <w:lang w:eastAsia="zh-CN"/>
        </w:rPr>
        <w:t>下降</w:t>
      </w:r>
      <w:r>
        <w:rPr>
          <w:rFonts w:hint="eastAsia" w:ascii="仿宋_GB2312" w:hAnsi="仿宋_GB2312" w:eastAsia="仿宋_GB2312" w:cs="仿宋_GB2312"/>
          <w:sz w:val="32"/>
          <w:szCs w:val="32"/>
          <w:lang w:val="en-US" w:eastAsia="zh-CN"/>
        </w:rPr>
        <w:t>97.94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减少主要是2020 年</w:t>
      </w:r>
      <w:r>
        <w:rPr>
          <w:rFonts w:hint="eastAsia" w:ascii="仿宋_GB2312" w:hAnsi="仿宋_GB2312" w:eastAsia="仿宋_GB2312" w:cs="仿宋_GB2312"/>
          <w:sz w:val="32"/>
          <w:szCs w:val="32"/>
          <w:lang w:eastAsia="zh-CN"/>
        </w:rPr>
        <w:t>自治区</w:t>
      </w:r>
      <w:r>
        <w:rPr>
          <w:rFonts w:hint="eastAsia" w:ascii="仿宋_GB2312" w:hAnsi="仿宋_GB2312" w:eastAsia="仿宋_GB2312" w:cs="仿宋_GB2312"/>
          <w:sz w:val="32"/>
          <w:szCs w:val="32"/>
        </w:rPr>
        <w:t>下达抗疫特别国债转移支付补助</w:t>
      </w:r>
      <w:r>
        <w:rPr>
          <w:rFonts w:hint="eastAsia" w:ascii="仿宋_GB2312" w:hAnsi="仿宋_GB2312" w:eastAsia="仿宋_GB2312" w:cs="仿宋_GB2312"/>
          <w:sz w:val="32"/>
          <w:szCs w:val="32"/>
          <w:lang w:val="en-US" w:eastAsia="zh-CN"/>
        </w:rPr>
        <w:t>9.39</w:t>
      </w:r>
      <w:r>
        <w:rPr>
          <w:rFonts w:hint="eastAsia" w:ascii="仿宋_GB2312" w:hAnsi="仿宋_GB2312" w:eastAsia="仿宋_GB2312" w:cs="仿宋_GB2312"/>
          <w:sz w:val="32"/>
          <w:szCs w:val="32"/>
        </w:rPr>
        <w:t>亿元，</w:t>
      </w:r>
      <w:r>
        <w:rPr>
          <w:rFonts w:hint="eastAsia" w:ascii="仿宋_GB2312" w:hAnsi="仿宋_GB2312" w:eastAsia="仿宋_GB2312" w:cs="仿宋_GB2312"/>
          <w:sz w:val="32"/>
          <w:szCs w:val="32"/>
          <w:lang w:eastAsia="zh-CN"/>
        </w:rPr>
        <w:t>市本级全部下达给各区（县），</w:t>
      </w:r>
      <w:r>
        <w:rPr>
          <w:rFonts w:hint="eastAsia" w:ascii="仿宋_GB2312" w:hAnsi="仿宋_GB2312" w:eastAsia="仿宋_GB2312" w:cs="仿宋_GB2312"/>
          <w:sz w:val="32"/>
          <w:szCs w:val="32"/>
        </w:rPr>
        <w:t>2021年无此因素。</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哈密市对各区（县）国有资本经营转移支付支出</w:t>
      </w:r>
      <w:r>
        <w:rPr>
          <w:rFonts w:hint="eastAsia" w:ascii="仿宋_GB2312" w:hAnsi="仿宋_GB2312" w:eastAsia="仿宋_GB2312" w:cs="仿宋_GB2312"/>
          <w:sz w:val="32"/>
          <w:szCs w:val="32"/>
          <w:lang w:val="en-US" w:eastAsia="zh-CN"/>
        </w:rPr>
        <w:t>0.1</w:t>
      </w:r>
      <w:r>
        <w:rPr>
          <w:rFonts w:hint="eastAsia" w:ascii="仿宋_GB2312" w:hAnsi="仿宋_GB2312" w:eastAsia="仿宋_GB2312" w:cs="仿宋_GB2312"/>
          <w:sz w:val="32"/>
          <w:szCs w:val="32"/>
        </w:rPr>
        <w:t>亿元，比</w:t>
      </w:r>
      <w:r>
        <w:rPr>
          <w:rFonts w:hint="eastAsia" w:ascii="仿宋_GB2312" w:hAnsi="仿宋_GB2312" w:eastAsia="仿宋_GB2312" w:cs="仿宋_GB2312"/>
          <w:sz w:val="32"/>
          <w:szCs w:val="32"/>
          <w:lang w:eastAsia="zh-CN"/>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lang w:eastAsia="zh-CN"/>
        </w:rPr>
        <w:t>年增加</w:t>
      </w:r>
      <w:r>
        <w:rPr>
          <w:rFonts w:hint="eastAsia" w:ascii="仿宋_GB2312" w:hAnsi="仿宋_GB2312" w:eastAsia="仿宋_GB2312" w:cs="仿宋_GB2312"/>
          <w:sz w:val="32"/>
          <w:szCs w:val="32"/>
          <w:lang w:val="en-US" w:eastAsia="zh-CN"/>
        </w:rPr>
        <w:t>0.06</w:t>
      </w:r>
      <w:r>
        <w:rPr>
          <w:rFonts w:hint="eastAsia" w:ascii="仿宋_GB2312" w:hAnsi="仿宋_GB2312" w:eastAsia="仿宋_GB2312" w:cs="仿宋_GB2312"/>
          <w:sz w:val="32"/>
          <w:szCs w:val="32"/>
        </w:rPr>
        <w:t>亿元，</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lang w:val="en-US" w:eastAsia="zh-CN"/>
        </w:rPr>
        <w:t>168.23</w:t>
      </w:r>
      <w:r>
        <w:rPr>
          <w:rFonts w:hint="eastAsia" w:ascii="仿宋_GB2312" w:hAnsi="仿宋_GB2312" w:eastAsia="仿宋_GB2312" w:cs="仿宋_GB2312"/>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具体项目明细：</w:t>
      </w:r>
      <w:r>
        <w:rPr>
          <w:rFonts w:hint="eastAsia" w:ascii="仿宋_GB2312" w:hAnsi="仿宋_GB2312" w:eastAsia="仿宋_GB2312" w:cs="仿宋_GB2312"/>
          <w:sz w:val="32"/>
          <w:szCs w:val="32"/>
          <w:lang w:val="en-US" w:eastAsia="zh-CN"/>
        </w:rPr>
        <w:t xml:space="preserve">                  单位：万元</w:t>
      </w:r>
    </w:p>
    <w:tbl>
      <w:tblPr>
        <w:tblStyle w:val="4"/>
        <w:tblW w:w="743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090"/>
        <w:gridCol w:w="23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0"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项目</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rPr>
            </w:pPr>
            <w:r>
              <w:rPr>
                <w:rFonts w:hint="eastAsia" w:ascii="宋体" w:hAnsi="宋体" w:eastAsia="宋体" w:cs="宋体"/>
                <w:kern w:val="0"/>
                <w:sz w:val="22"/>
                <w:lang w:val="en-US" w:eastAsia="zh-CN"/>
              </w:rPr>
              <w:t>决 算 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补助下级支出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rPr>
            </w:pPr>
            <w:r>
              <w:rPr>
                <w:rFonts w:hint="eastAsia" w:ascii="宋体" w:hAnsi="宋体" w:eastAsia="宋体" w:cs="宋体"/>
                <w:kern w:val="0"/>
                <w:sz w:val="22"/>
                <w:lang w:val="en-US" w:eastAsia="zh-CN"/>
              </w:rPr>
              <w:t>480741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返还性支出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rPr>
            </w:pPr>
            <w:r>
              <w:rPr>
                <w:rFonts w:hint="eastAsia" w:ascii="宋体" w:hAnsi="宋体" w:eastAsia="宋体" w:cs="宋体"/>
                <w:kern w:val="0"/>
                <w:sz w:val="22"/>
                <w:lang w:val="en-US" w:eastAsia="zh-CN"/>
              </w:rPr>
              <w:t>30149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所得税基数返还支出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rPr>
            </w:pPr>
            <w:r>
              <w:rPr>
                <w:rFonts w:hint="eastAsia" w:ascii="宋体" w:hAnsi="宋体" w:eastAsia="宋体" w:cs="宋体"/>
                <w:kern w:val="0"/>
                <w:sz w:val="22"/>
                <w:lang w:val="en-US" w:eastAsia="zh-CN"/>
              </w:rPr>
              <w:t>1,756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成品油税费改革税收返还支出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增值税税收返还支出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rPr>
            </w:pPr>
            <w:r>
              <w:rPr>
                <w:rFonts w:hint="eastAsia" w:ascii="宋体" w:hAnsi="宋体" w:eastAsia="宋体" w:cs="宋体"/>
                <w:kern w:val="0"/>
                <w:sz w:val="22"/>
                <w:lang w:val="en-US" w:eastAsia="zh-CN"/>
              </w:rPr>
              <w:t>4,934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消费税税收返还支出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rPr>
            </w:pPr>
            <w:r>
              <w:rPr>
                <w:rFonts w:hint="eastAsia" w:ascii="宋体" w:hAnsi="宋体" w:eastAsia="宋体" w:cs="宋体"/>
                <w:kern w:val="0"/>
                <w:sz w:val="22"/>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增值税“五五分享”税收返还支出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rPr>
            </w:pPr>
            <w:r>
              <w:rPr>
                <w:rFonts w:hint="eastAsia" w:ascii="宋体" w:hAnsi="宋体" w:eastAsia="宋体" w:cs="宋体"/>
                <w:kern w:val="0"/>
                <w:sz w:val="22"/>
                <w:lang w:val="en-US" w:eastAsia="zh-CN"/>
              </w:rPr>
              <w:t>7,700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其他返还性支出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rPr>
            </w:pPr>
            <w:r>
              <w:rPr>
                <w:rFonts w:hint="eastAsia" w:ascii="宋体" w:hAnsi="宋体" w:eastAsia="宋体" w:cs="宋体"/>
                <w:kern w:val="0"/>
                <w:sz w:val="22"/>
                <w:lang w:val="en-US" w:eastAsia="zh-CN"/>
              </w:rPr>
              <w:t>15659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一般性转移支付支出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405736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体制补助支出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7649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均衡性转移支付支出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43408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县级基本财力保障机制奖补资金支出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26799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结算补助支出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875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lang w:val="en-US" w:eastAsia="zh-CN"/>
              </w:rPr>
              <w:t xml:space="preserve">    资源枯竭型城市转移支付补助支出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企业事业单位划转补助支出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4016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产粮(油)大县奖励资金支出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27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重点生态功能区转移支付支出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3877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固定数额补助支出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77428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革命老区转移支付支出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民族地区转移支付支出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12000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边境地区转移支付支出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20752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贫困地区转移支付支出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17410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一般公共服务共同财政事权转移支付支出  </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2280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外交共同财政事权转移支付支出 </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国防共同财政事权转移支付支出 </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公共安全共同财政事权转移支付支出 </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6237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教育共同财政事权转移支付支出 </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23891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科学技术共同财政事权转移支付支出  </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70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文化旅游体育与传媒共同财政事权转移支付支出  </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3594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社会保障和就业共同财政事权转移支付支出 </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32601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医疗卫生共同财政事权转移支付支出  </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26529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节能环保共同财政事权转移支付支出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2815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城乡社区共同财政事权转移支付支出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农林水共同财政事权转移支付支出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39702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交通运输共同财政事权转移支付支出 </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6943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资源勘探信息等共同财政事权转移支付支出 </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329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商业服务业等共同财政事权转移支付支出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267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金融共同财政事权转移支付支出 </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自然资源海洋气象等共同财政事权转移支付支出  </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住房保障共同财政事权转移支付支出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4528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灾害防治及应急管理共同财政事权转移支付支出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279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其他共同财政事权转移支付支出 </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293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其他一般性转移支付支出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41137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专项转移支付支出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44856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一般公共服务</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1848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外交</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国防</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公共安全</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教育</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1044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科学技术</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文化旅游体育与传媒</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xml:space="preserve">    社会保障和就业</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2665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卫生健康</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2930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节能环保</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4604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城乡社区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农林水</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9101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交通运输</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资源勘探工业信息等</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2337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商业服务业等</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金融</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自然资源海洋气象等</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住房保障</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16213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粮油物资储备</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eastAsia" w:ascii="宋体" w:hAnsi="宋体" w:eastAsia="宋体" w:cs="宋体"/>
                <w:kern w:val="0"/>
                <w:sz w:val="2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灾害防治及应急管理</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440" w:firstLineChars="200"/>
              <w:jc w:val="left"/>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其他收入</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2771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lang w:val="en-US" w:eastAsia="zh-CN"/>
              </w:rPr>
            </w:pPr>
            <w:r>
              <w:rPr>
                <w:rFonts w:hint="eastAsia" w:ascii="宋体" w:hAnsi="宋体" w:eastAsia="宋体" w:cs="宋体"/>
                <w:kern w:val="0"/>
                <w:sz w:val="22"/>
              </w:rPr>
              <w:t>政府</w:t>
            </w:r>
            <w:r>
              <w:rPr>
                <w:rFonts w:ascii="宋体" w:hAnsi="宋体" w:eastAsia="宋体" w:cs="宋体"/>
                <w:kern w:val="0"/>
                <w:sz w:val="22"/>
              </w:rPr>
              <w:t>性基金转移支付支出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9" w:hRule="atLeast"/>
        </w:trPr>
        <w:tc>
          <w:tcPr>
            <w:tcW w:w="50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left"/>
              <w:rPr>
                <w:rFonts w:hint="eastAsia" w:ascii="宋体" w:hAnsi="宋体" w:eastAsia="宋体" w:cs="宋体"/>
                <w:kern w:val="0"/>
                <w:sz w:val="22"/>
              </w:rPr>
            </w:pPr>
            <w:r>
              <w:rPr>
                <w:rFonts w:hint="eastAsia" w:ascii="宋体" w:hAnsi="宋体" w:eastAsia="宋体" w:cs="宋体"/>
                <w:kern w:val="0"/>
                <w:sz w:val="22"/>
              </w:rPr>
              <w:t>国有</w:t>
            </w:r>
            <w:r>
              <w:rPr>
                <w:rFonts w:ascii="宋体" w:hAnsi="宋体" w:eastAsia="宋体" w:cs="宋体"/>
                <w:kern w:val="0"/>
                <w:sz w:val="22"/>
              </w:rPr>
              <w:t>资本经营转移支付支出</w:t>
            </w:r>
          </w:p>
        </w:tc>
        <w:tc>
          <w:tcPr>
            <w:tcW w:w="23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971</w:t>
            </w:r>
          </w:p>
        </w:tc>
      </w:tr>
    </w:tbl>
    <w:p>
      <w:pPr>
        <w:ind w:firstLine="640" w:firstLineChars="200"/>
        <w:rPr>
          <w:rFonts w:hint="eastAsia" w:ascii="仿宋" w:hAnsi="仿宋" w:eastAsia="仿宋"/>
          <w:sz w:val="32"/>
          <w:szCs w:val="32"/>
        </w:rPr>
      </w:pPr>
    </w:p>
    <w:p>
      <w:pPr>
        <w:ind w:firstLine="640" w:firstLineChars="200"/>
        <w:rPr>
          <w:rFonts w:ascii="仿宋_GB2312" w:hAnsi="黑体" w:eastAsia="仿宋_GB2312"/>
          <w:sz w:val="32"/>
          <w:szCs w:val="32"/>
        </w:rPr>
      </w:pPr>
    </w:p>
    <w:sectPr>
      <w:pgSz w:w="11906" w:h="16838"/>
      <w:pgMar w:top="1440" w:right="1797" w:bottom="1440" w:left="1797"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60"/>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3EC"/>
    <w:rsid w:val="00030A09"/>
    <w:rsid w:val="00044985"/>
    <w:rsid w:val="0006148C"/>
    <w:rsid w:val="000A1ADB"/>
    <w:rsid w:val="000E13C7"/>
    <w:rsid w:val="000E45E7"/>
    <w:rsid w:val="000E5FB3"/>
    <w:rsid w:val="000F21C1"/>
    <w:rsid w:val="00103FAF"/>
    <w:rsid w:val="00157CCF"/>
    <w:rsid w:val="001952EE"/>
    <w:rsid w:val="001C2990"/>
    <w:rsid w:val="001D460E"/>
    <w:rsid w:val="001E0724"/>
    <w:rsid w:val="00276216"/>
    <w:rsid w:val="002A318B"/>
    <w:rsid w:val="002A6FA6"/>
    <w:rsid w:val="002C17BF"/>
    <w:rsid w:val="00334131"/>
    <w:rsid w:val="0034026F"/>
    <w:rsid w:val="003805C6"/>
    <w:rsid w:val="00390771"/>
    <w:rsid w:val="003D331E"/>
    <w:rsid w:val="0040390C"/>
    <w:rsid w:val="00424013"/>
    <w:rsid w:val="00432907"/>
    <w:rsid w:val="0045542C"/>
    <w:rsid w:val="00480722"/>
    <w:rsid w:val="00486B6C"/>
    <w:rsid w:val="004A726F"/>
    <w:rsid w:val="004B1E27"/>
    <w:rsid w:val="004E3375"/>
    <w:rsid w:val="004E3BC7"/>
    <w:rsid w:val="00513149"/>
    <w:rsid w:val="00522A41"/>
    <w:rsid w:val="00597593"/>
    <w:rsid w:val="005B7EE1"/>
    <w:rsid w:val="005D378B"/>
    <w:rsid w:val="00630B4E"/>
    <w:rsid w:val="006A46AE"/>
    <w:rsid w:val="006E097B"/>
    <w:rsid w:val="007016C2"/>
    <w:rsid w:val="00705F74"/>
    <w:rsid w:val="00767D36"/>
    <w:rsid w:val="007F63EC"/>
    <w:rsid w:val="00830A9A"/>
    <w:rsid w:val="008766C4"/>
    <w:rsid w:val="008A3C38"/>
    <w:rsid w:val="008D5B03"/>
    <w:rsid w:val="00910DC1"/>
    <w:rsid w:val="00950636"/>
    <w:rsid w:val="0097748C"/>
    <w:rsid w:val="00986951"/>
    <w:rsid w:val="0099697D"/>
    <w:rsid w:val="009B187D"/>
    <w:rsid w:val="009B447D"/>
    <w:rsid w:val="009B6DD5"/>
    <w:rsid w:val="009D7DCF"/>
    <w:rsid w:val="009E1DFA"/>
    <w:rsid w:val="00A03E35"/>
    <w:rsid w:val="00A11FD3"/>
    <w:rsid w:val="00AD005A"/>
    <w:rsid w:val="00AD1748"/>
    <w:rsid w:val="00AD77FB"/>
    <w:rsid w:val="00AE1F43"/>
    <w:rsid w:val="00BA4FD2"/>
    <w:rsid w:val="00BF1C9A"/>
    <w:rsid w:val="00C50ED2"/>
    <w:rsid w:val="00C56AB2"/>
    <w:rsid w:val="00C80943"/>
    <w:rsid w:val="00CC4609"/>
    <w:rsid w:val="00D042FD"/>
    <w:rsid w:val="00D04CE2"/>
    <w:rsid w:val="00D56B63"/>
    <w:rsid w:val="00DD71F0"/>
    <w:rsid w:val="00E31944"/>
    <w:rsid w:val="00E50E55"/>
    <w:rsid w:val="00E744F2"/>
    <w:rsid w:val="00E761AD"/>
    <w:rsid w:val="00EB4789"/>
    <w:rsid w:val="00F34898"/>
    <w:rsid w:val="00F51CCC"/>
    <w:rsid w:val="00F90817"/>
    <w:rsid w:val="00FA2E1C"/>
    <w:rsid w:val="00FD2C7A"/>
    <w:rsid w:val="0CEA506D"/>
    <w:rsid w:val="1AAB6128"/>
    <w:rsid w:val="1DE50ED2"/>
    <w:rsid w:val="1ED94EE3"/>
    <w:rsid w:val="228026E1"/>
    <w:rsid w:val="23E503AF"/>
    <w:rsid w:val="24A014E0"/>
    <w:rsid w:val="48261BF1"/>
    <w:rsid w:val="4A437A0D"/>
    <w:rsid w:val="57FC25C8"/>
    <w:rsid w:val="630F2A0E"/>
    <w:rsid w:val="66556B67"/>
    <w:rsid w:val="77622836"/>
    <w:rsid w:val="777838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600" w:lineRule="exact"/>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qFormat/>
    <w:uiPriority w:val="99"/>
    <w:rPr>
      <w:sz w:val="18"/>
      <w:szCs w:val="18"/>
    </w:rPr>
  </w:style>
  <w:style w:type="character" w:customStyle="1" w:styleId="8">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3239C4-CE4F-458A-91DF-8FAF31B46075}">
  <ds:schemaRefs/>
</ds:datastoreItem>
</file>

<file path=docProps/app.xml><?xml version="1.0" encoding="utf-8"?>
<Properties xmlns="http://schemas.openxmlformats.org/officeDocument/2006/extended-properties" xmlns:vt="http://schemas.openxmlformats.org/officeDocument/2006/docPropsVTypes">
  <Template>Normal.dotm</Template>
  <Company>XJCZT</Company>
  <Pages>4</Pages>
  <Words>311</Words>
  <Characters>1773</Characters>
  <Lines>14</Lines>
  <Paragraphs>4</Paragraphs>
  <TotalTime>31</TotalTime>
  <ScaleCrop>false</ScaleCrop>
  <LinksUpToDate>false</LinksUpToDate>
  <CharactersWithSpaces>2080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2019-07-25T11:43:00Z</dcterms:created>
  <dc:creator>CurUserName</dc:creator>
  <cp:lastModifiedBy>Administrator</cp:lastModifiedBy>
  <cp:lastPrinted>2019-09-06T02:26:00Z</cp:lastPrinted>
  <dcterms:modified xsi:type="dcterms:W3CDTF">2025-02-11T11:30:30Z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