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BC1AB0">
      <w:pPr>
        <w:spacing w:line="540" w:lineRule="exact"/>
        <w:jc w:val="center"/>
        <w:rPr>
          <w:rFonts w:hint="default" w:ascii="Times New Roman" w:hAnsi="Times New Roman" w:eastAsia="华文中宋" w:cs="Times New Roman"/>
          <w:b/>
          <w:kern w:val="0"/>
          <w:sz w:val="52"/>
          <w:szCs w:val="52"/>
        </w:rPr>
      </w:pPr>
    </w:p>
    <w:p w14:paraId="033E2EE0">
      <w:pPr>
        <w:spacing w:line="540" w:lineRule="exact"/>
        <w:rPr>
          <w:rFonts w:hint="default" w:ascii="Times New Roman" w:hAnsi="Times New Roman" w:eastAsia="华文中宋" w:cs="Times New Roman"/>
          <w:b/>
          <w:kern w:val="0"/>
          <w:sz w:val="52"/>
          <w:szCs w:val="52"/>
        </w:rPr>
      </w:pPr>
    </w:p>
    <w:p w14:paraId="4D1CAB16">
      <w:pPr>
        <w:spacing w:line="540" w:lineRule="exact"/>
        <w:jc w:val="center"/>
        <w:rPr>
          <w:rFonts w:hint="default" w:ascii="Times New Roman" w:hAnsi="Times New Roman" w:eastAsia="华文中宋" w:cs="Times New Roman"/>
          <w:b/>
          <w:kern w:val="0"/>
          <w:sz w:val="52"/>
          <w:szCs w:val="52"/>
        </w:rPr>
      </w:pPr>
    </w:p>
    <w:p w14:paraId="5D5825BB">
      <w:pPr>
        <w:spacing w:line="540" w:lineRule="exact"/>
        <w:jc w:val="center"/>
        <w:rPr>
          <w:rFonts w:hint="default" w:ascii="Times New Roman" w:hAnsi="Times New Roman" w:eastAsia="华文中宋" w:cs="Times New Roman"/>
          <w:b/>
          <w:kern w:val="0"/>
          <w:sz w:val="52"/>
          <w:szCs w:val="52"/>
        </w:rPr>
      </w:pPr>
    </w:p>
    <w:p w14:paraId="596DA6DF">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lang w:val="en-US" w:eastAsia="zh-CN"/>
        </w:rPr>
        <w:t>项目前期费-哈密市动植物防疫体系建设</w:t>
      </w:r>
      <w:r>
        <w:rPr>
          <w:rFonts w:hint="default" w:ascii="Times New Roman" w:hAnsi="Times New Roman" w:eastAsia="方正小标宋_GBK" w:cs="Times New Roman"/>
          <w:kern w:val="0"/>
          <w:sz w:val="48"/>
          <w:szCs w:val="48"/>
        </w:rPr>
        <w:t>项目支出绩效评价报告</w:t>
      </w:r>
    </w:p>
    <w:p w14:paraId="311434F8">
      <w:pPr>
        <w:spacing w:line="540" w:lineRule="exact"/>
        <w:jc w:val="center"/>
        <w:rPr>
          <w:rFonts w:hint="default" w:ascii="Times New Roman" w:hAnsi="Times New Roman" w:eastAsia="华文中宋" w:cs="Times New Roman"/>
          <w:b/>
          <w:kern w:val="0"/>
          <w:sz w:val="52"/>
          <w:szCs w:val="52"/>
        </w:rPr>
      </w:pPr>
    </w:p>
    <w:p w14:paraId="00AFB5F9">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05978215">
      <w:pPr>
        <w:spacing w:line="540" w:lineRule="exact"/>
        <w:jc w:val="center"/>
        <w:rPr>
          <w:rFonts w:hint="default" w:ascii="Times New Roman" w:hAnsi="Times New Roman" w:eastAsia="仿宋_GB2312" w:cs="Times New Roman"/>
          <w:kern w:val="0"/>
          <w:sz w:val="30"/>
          <w:szCs w:val="30"/>
        </w:rPr>
      </w:pPr>
    </w:p>
    <w:p w14:paraId="5AA2B693">
      <w:pPr>
        <w:spacing w:line="540" w:lineRule="exact"/>
        <w:jc w:val="center"/>
        <w:rPr>
          <w:rFonts w:hint="default" w:ascii="Times New Roman" w:hAnsi="Times New Roman" w:eastAsia="仿宋_GB2312" w:cs="Times New Roman"/>
          <w:kern w:val="0"/>
          <w:sz w:val="30"/>
          <w:szCs w:val="30"/>
        </w:rPr>
      </w:pPr>
    </w:p>
    <w:p w14:paraId="3BC64073">
      <w:pPr>
        <w:spacing w:line="540" w:lineRule="exact"/>
        <w:jc w:val="center"/>
        <w:rPr>
          <w:rFonts w:hint="default" w:ascii="Times New Roman" w:hAnsi="Times New Roman" w:eastAsia="仿宋_GB2312" w:cs="Times New Roman"/>
          <w:kern w:val="0"/>
          <w:sz w:val="30"/>
          <w:szCs w:val="30"/>
        </w:rPr>
      </w:pPr>
    </w:p>
    <w:p w14:paraId="6B73B452">
      <w:pPr>
        <w:pStyle w:val="10"/>
        <w:rPr>
          <w:rFonts w:hint="default" w:ascii="Times New Roman" w:hAnsi="Times New Roman" w:cs="Times New Roman"/>
        </w:rPr>
      </w:pPr>
    </w:p>
    <w:p w14:paraId="2C40B465">
      <w:pPr>
        <w:spacing w:line="540" w:lineRule="exact"/>
        <w:rPr>
          <w:rFonts w:hint="default" w:ascii="Times New Roman" w:hAnsi="Times New Roman" w:eastAsia="仿宋_GB2312" w:cs="Times New Roman"/>
          <w:kern w:val="0"/>
          <w:sz w:val="30"/>
          <w:szCs w:val="30"/>
        </w:rPr>
      </w:pPr>
    </w:p>
    <w:p w14:paraId="57F17D81">
      <w:pPr>
        <w:spacing w:line="700" w:lineRule="exact"/>
        <w:ind w:left="3236" w:leftChars="684" w:hanging="1800" w:hangingChars="5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项目名称：项目前期费-哈密市动植物防疫体系建设项目</w:t>
      </w:r>
    </w:p>
    <w:p w14:paraId="4DD6F9E0">
      <w:pPr>
        <w:spacing w:line="700" w:lineRule="exact"/>
        <w:ind w:left="5396" w:leftChars="684" w:hanging="3960" w:hangingChars="11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lang w:val="en-US" w:eastAsia="zh-CN"/>
        </w:rPr>
        <w:t>哈密市动物疫病预防控制</w:t>
      </w:r>
    </w:p>
    <w:p w14:paraId="5C7A6AD8">
      <w:pPr>
        <w:spacing w:line="700" w:lineRule="exact"/>
        <w:ind w:left="5388" w:leftChars="2223" w:hanging="720" w:hangingChars="200"/>
        <w:jc w:val="left"/>
        <w:rPr>
          <w:rFonts w:hint="eastAsia" w:ascii="Times New Roman" w:hAnsi="Times New Roman" w:eastAsia="仿宋_GB2312" w:cs="Times New Roman"/>
          <w:kern w:val="0"/>
          <w:sz w:val="36"/>
          <w:szCs w:val="36"/>
          <w:lang w:val="en-US" w:eastAsia="zh-CN"/>
        </w:rPr>
      </w:pPr>
      <w:r>
        <w:rPr>
          <w:rFonts w:hint="eastAsia" w:ascii="Times New Roman" w:hAnsi="Times New Roman" w:eastAsia="仿宋_GB2312" w:cs="Times New Roman"/>
          <w:kern w:val="0"/>
          <w:sz w:val="36"/>
          <w:szCs w:val="36"/>
          <w:lang w:val="en-US" w:eastAsia="zh-CN"/>
        </w:rPr>
        <w:t>中心</w:t>
      </w:r>
    </w:p>
    <w:p w14:paraId="6DF831DE">
      <w:pPr>
        <w:spacing w:line="700" w:lineRule="exact"/>
        <w:ind w:left="5396" w:leftChars="684" w:hanging="3960" w:hangingChars="11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6"/>
          <w:szCs w:val="36"/>
          <w:lang w:val="en-US" w:eastAsia="zh-CN"/>
        </w:rPr>
        <w:t>哈密市动物疫病预防控制</w:t>
      </w:r>
    </w:p>
    <w:p w14:paraId="247A5A5C">
      <w:pPr>
        <w:spacing w:line="700" w:lineRule="exact"/>
        <w:ind w:left="5388" w:leftChars="2223" w:hanging="720" w:hangingChars="200"/>
        <w:jc w:val="left"/>
        <w:rPr>
          <w:rFonts w:hint="eastAsia" w:ascii="Times New Roman" w:hAnsi="Times New Roman" w:eastAsia="仿宋_GB2312" w:cs="Times New Roman"/>
          <w:kern w:val="0"/>
          <w:sz w:val="36"/>
          <w:szCs w:val="36"/>
          <w:lang w:val="en-US" w:eastAsia="zh-CN"/>
        </w:rPr>
      </w:pPr>
      <w:r>
        <w:rPr>
          <w:rFonts w:hint="eastAsia" w:ascii="Times New Roman" w:hAnsi="Times New Roman" w:eastAsia="仿宋_GB2312" w:cs="Times New Roman"/>
          <w:kern w:val="0"/>
          <w:sz w:val="36"/>
          <w:szCs w:val="36"/>
          <w:lang w:val="en-US" w:eastAsia="zh-CN"/>
        </w:rPr>
        <w:t>中心</w:t>
      </w:r>
    </w:p>
    <w:p w14:paraId="3EF1E575">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ascii="Times New Roman" w:hAnsi="Times New Roman" w:eastAsia="仿宋_GB2312" w:cs="Times New Roman"/>
          <w:kern w:val="0"/>
          <w:sz w:val="36"/>
          <w:szCs w:val="36"/>
          <w:lang w:val="en-US" w:eastAsia="zh-CN"/>
        </w:rPr>
        <w:t>马春江</w:t>
      </w:r>
    </w:p>
    <w:p w14:paraId="1F68ECF2">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18</w:t>
      </w:r>
      <w:r>
        <w:rPr>
          <w:rFonts w:hint="default" w:ascii="Times New Roman" w:hAnsi="Times New Roman" w:eastAsia="仿宋_GB2312" w:cs="Times New Roman"/>
          <w:kern w:val="0"/>
          <w:sz w:val="36"/>
          <w:szCs w:val="36"/>
        </w:rPr>
        <w:t>日</w:t>
      </w:r>
    </w:p>
    <w:p w14:paraId="0775A56C">
      <w:pPr>
        <w:spacing w:line="540" w:lineRule="exact"/>
        <w:jc w:val="center"/>
        <w:rPr>
          <w:rFonts w:hint="default" w:ascii="Times New Roman" w:hAnsi="Times New Roman" w:eastAsia="仿宋_GB2312" w:cs="Times New Roman"/>
          <w:kern w:val="0"/>
          <w:sz w:val="30"/>
          <w:szCs w:val="30"/>
        </w:rPr>
      </w:pPr>
    </w:p>
    <w:p w14:paraId="036EEBBC">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5DEFFD25">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C6D5B5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方正楷体_GB2312" w:hAnsi="方正楷体_GB2312" w:eastAsia="方正楷体_GB2312" w:cs="方正楷体_GB2312"/>
          <w:b/>
          <w:bCs/>
          <w:sz w:val="32"/>
          <w:szCs w:val="32"/>
        </w:rPr>
      </w:pPr>
      <w:r>
        <w:rPr>
          <w:rFonts w:hint="default" w:ascii="方正楷体_GB2312" w:hAnsi="方正楷体_GB2312" w:eastAsia="方正楷体_GB2312" w:cs="方正楷体_GB2312"/>
          <w:b/>
          <w:bCs/>
          <w:sz w:val="32"/>
          <w:szCs w:val="32"/>
        </w:rPr>
        <w:t>（一）项目概况</w:t>
      </w:r>
    </w:p>
    <w:p w14:paraId="256F1E5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lang w:val="en-US" w:eastAsia="zh-CN"/>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4744B4B">
      <w:pPr>
        <w:pStyle w:val="10"/>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实验室生物安全是公共卫生体系和生物安全体系的重要组成部分。近年来，生物安全相关问题频频发生，如新传染病不断出现，旧传染病死灰复燃，实验室感染事件时有发生。生物安全问题严重威胁人类健康、社会发展和国家安全。为了控制实验室的感染，实验室对周围环境的影响，疆内各地州兽医实验室和植保实验室都在有序搬往符合条件的区域。哈密市动物疫病预防控制中心兽医实验室和哈密市农业农机技术推广服务中心实验室均建在市中心区域，四周被居民区包围，存在一定的生物安全隐患。所以，开展动植物防疫体系建设项目，是贯彻国家法律要求、履行生物安全义务的基础性工作。在目前社会各界高度重视乡村振兴工作和公共卫生安全时期，实施该项目恰如其时，非常必要。</w:t>
      </w:r>
    </w:p>
    <w:p w14:paraId="24628F1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51FE07C4">
      <w:pPr>
        <w:pStyle w:val="10"/>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default" w:ascii="仿宋_GB2312" w:hAnsi="仿宋_GB2312" w:eastAsia="仿宋_GB2312" w:cs="仿宋_GB2312"/>
          <w:b w:val="0"/>
          <w:bCs w:val="0"/>
          <w:lang w:val="en-US" w:eastAsia="zh-CN"/>
        </w:rPr>
      </w:pPr>
      <w:r>
        <w:rPr>
          <w:rFonts w:hint="default" w:ascii="仿宋_GB2312" w:hAnsi="仿宋_GB2312" w:eastAsia="仿宋_GB2312" w:cs="仿宋_GB2312"/>
          <w:b w:val="0"/>
          <w:bCs w:val="0"/>
          <w:lang w:val="en-US" w:eastAsia="zh-CN"/>
        </w:rPr>
        <w:t>本项目为哈密市动植物防疫体系建设项目前期经费，主要完成《哈密市动植物防疫体系建设项目》缴纳防空地下室易地建设费，完成缴纳哈密市动植物防疫体系建设项目初步设计费及施工图审图费等工作。</w:t>
      </w:r>
    </w:p>
    <w:p w14:paraId="47E9471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资金投入和使用情况</w:t>
      </w:r>
    </w:p>
    <w:p w14:paraId="43E89C2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14:paraId="5BD7856F">
      <w:pPr>
        <w:pStyle w:val="10"/>
        <w:jc w:val="left"/>
        <w:rPr>
          <w:rFonts w:hint="default" w:ascii="仿宋_GB2312" w:hAnsi="仿宋_GB2312" w:eastAsia="仿宋_GB2312" w:cs="仿宋_GB2312"/>
          <w:lang w:val="en-US" w:eastAsia="zh-CN"/>
        </w:rPr>
      </w:pPr>
      <w:r>
        <w:rPr>
          <w:rFonts w:hint="eastAsia"/>
          <w:lang w:val="en-US" w:eastAsia="zh-CN"/>
        </w:rPr>
        <w:t xml:space="preserve">    </w:t>
      </w:r>
      <w:r>
        <w:rPr>
          <w:rFonts w:hint="eastAsia" w:ascii="仿宋_GB2312" w:hAnsi="仿宋_GB2312" w:eastAsia="仿宋_GB2312" w:cs="仿宋_GB2312"/>
          <w:b w:val="0"/>
          <w:bCs w:val="0"/>
          <w:lang w:val="en-US" w:eastAsia="zh-CN"/>
        </w:rPr>
        <w:t>项目前期费-哈密市动植物防疫体系建设项目2023年总预算资金65.24万元，项目资金为一般公共预算当年财政拨款财政资金，项目资金到位数65.24万元，资金到位率100%。</w:t>
      </w:r>
    </w:p>
    <w:p w14:paraId="519943C8">
      <w:pPr>
        <w:pStyle w:val="10"/>
        <w:numPr>
          <w:ilvl w:val="0"/>
          <w:numId w:val="1"/>
        </w:numPr>
        <w:ind w:left="642" w:leftChars="0" w:firstLine="0" w:firstLineChars="0"/>
        <w:jc w:val="left"/>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资金使用情况</w:t>
      </w:r>
    </w:p>
    <w:p w14:paraId="77E254C3">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项目前期费-哈密市动植物防疫体系建设项目年初预算数65.24万元，全年预算数为65.24万元，截止2023年12月31日全年执行数65.05万元，预算执行率为99.71%，项目资金主要用于支付缴纳防空地下室易地建设费、缴纳哈密市动植物防疫体系建设项目初步设计费及施工图审图费。</w:t>
      </w:r>
    </w:p>
    <w:p w14:paraId="57B598A2">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73AEBA2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项目目前已经完成实际设立的目标，项目在实施过程中严格按照目标设立的各阶段任务进行开展工作，在前期立项过程中严格把质量关，保证项目实施各阶段安全顺利进行。根据工作内容计划，科学合理合理安排完成项目前期费-哈密市动植物防疫体系建设项目资金的使用：一是完成了</w:t>
      </w:r>
      <w:r>
        <w:rPr>
          <w:rFonts w:hint="eastAsia" w:ascii="仿宋_GB2312" w:hAnsi="仿宋_GB2312" w:eastAsia="仿宋_GB2312" w:cs="仿宋_GB2312"/>
          <w:sz w:val="32"/>
          <w:szCs w:val="32"/>
          <w:lang w:val="en-US" w:eastAsia="zh-CN"/>
        </w:rPr>
        <w:t>缴纳防空地下室易地建设费</w:t>
      </w:r>
      <w:r>
        <w:rPr>
          <w:rFonts w:hint="default" w:ascii="仿宋_GB2312" w:hAnsi="仿宋_GB2312" w:eastAsia="仿宋_GB2312" w:cs="仿宋_GB2312"/>
          <w:sz w:val="32"/>
          <w:szCs w:val="32"/>
          <w:lang w:val="en-US" w:eastAsia="zh-CN"/>
        </w:rPr>
        <w:t>；二是顺利完成</w:t>
      </w:r>
      <w:r>
        <w:rPr>
          <w:rFonts w:hint="eastAsia" w:ascii="仿宋_GB2312" w:hAnsi="仿宋_GB2312" w:eastAsia="仿宋_GB2312" w:cs="仿宋_GB2312"/>
          <w:sz w:val="32"/>
          <w:szCs w:val="32"/>
          <w:lang w:val="en-US" w:eastAsia="zh-CN"/>
        </w:rPr>
        <w:t>哈密市动植物防疫体系建设项目初步设计</w:t>
      </w:r>
      <w:r>
        <w:rPr>
          <w:rFonts w:hint="default"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lang w:val="en-US" w:eastAsia="zh-CN"/>
        </w:rPr>
        <w:t>三是完成了施工图审查工作；</w:t>
      </w:r>
      <w:r>
        <w:rPr>
          <w:rFonts w:hint="default" w:ascii="仿宋_GB2312" w:hAnsi="仿宋_GB2312" w:eastAsia="仿宋_GB2312" w:cs="仿宋_GB2312"/>
          <w:sz w:val="32"/>
          <w:szCs w:val="32"/>
          <w:lang w:val="en-US" w:eastAsia="zh-CN"/>
        </w:rPr>
        <w:t>本项目的顺利完成有效的保障</w:t>
      </w:r>
      <w:r>
        <w:rPr>
          <w:rFonts w:hint="eastAsia" w:ascii="仿宋_GB2312" w:hAnsi="仿宋_GB2312" w:eastAsia="仿宋_GB2312" w:cs="仿宋_GB2312"/>
          <w:sz w:val="32"/>
          <w:szCs w:val="32"/>
          <w:lang w:val="en-US" w:eastAsia="zh-CN"/>
        </w:rPr>
        <w:t>了</w:t>
      </w:r>
      <w:r>
        <w:rPr>
          <w:rFonts w:hint="default" w:ascii="仿宋_GB2312" w:hAnsi="仿宋_GB2312" w:eastAsia="仿宋_GB2312" w:cs="仿宋_GB2312"/>
          <w:sz w:val="32"/>
          <w:szCs w:val="32"/>
          <w:lang w:val="en-US" w:eastAsia="zh-CN"/>
        </w:rPr>
        <w:t>哈密市动植物防疫体系建设项目</w:t>
      </w:r>
      <w:r>
        <w:rPr>
          <w:rFonts w:hint="eastAsia" w:ascii="仿宋_GB2312" w:hAnsi="仿宋_GB2312" w:eastAsia="仿宋_GB2312" w:cs="仿宋_GB2312"/>
          <w:sz w:val="32"/>
          <w:szCs w:val="32"/>
          <w:lang w:val="en-US" w:eastAsia="zh-CN"/>
        </w:rPr>
        <w:t>主体工程的顺利施工</w:t>
      </w:r>
      <w:r>
        <w:rPr>
          <w:rFonts w:hint="default" w:ascii="仿宋_GB2312" w:hAnsi="仿宋_GB2312" w:eastAsia="仿宋_GB2312" w:cs="仿宋_GB2312"/>
          <w:sz w:val="32"/>
          <w:szCs w:val="32"/>
          <w:lang w:val="en-US" w:eastAsia="zh-CN"/>
        </w:rPr>
        <w:t>。</w:t>
      </w:r>
    </w:p>
    <w:p w14:paraId="2F881CF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14:paraId="43F9B45E">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1.总体目标</w:t>
      </w:r>
    </w:p>
    <w:p w14:paraId="4AA9D20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年度结合我单位工作计划，哈密市动植物防疫体系建设项目前期经费项目开展工作情况如下：完成缴纳防空地下室易地建设费1项；完成缴纳哈密市动植物防疫体系建设项目初步设计费经费支付工作；缴纳防空地下室易地建设费完成率达到100%；为后期哈密市动植物防疫体系建设项目后期勘察设计和施工招标工作提供保障。</w:t>
      </w:r>
    </w:p>
    <w:p w14:paraId="1D9BE349">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2.阶段性目标</w:t>
      </w:r>
    </w:p>
    <w:p w14:paraId="65D7153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根据工作内容计划，科学合理制定项目前期经费使用计划，合理安排完成项目资金的支付使用：（1）2023年一季度，总结哈密市动植物防疫体系建设项目已完成的工作，做好本年度项目主体施工计划前期准备；（2）2023年一至三季度同时依据项目施工前期各项手续，抓紧完成费用的支付工作；（3）资金支付完毕后，依据项目施工许可条件抓紧主体建设工程开工，本项目资金65.24万元全部用于哈密市动植物防疫体系建设项目前期工作，2023年12月31日完成项目款项的全部支付。</w:t>
      </w:r>
    </w:p>
    <w:p w14:paraId="4AB0594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5335CFF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42C55010">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3EE0353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8D86A18">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3EF11AB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3F4D853">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42702F1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项目前期费-哈密市动植物防疫体系建设</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3D62EFA3">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0F9DE42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项目前期费-哈密市动植物防疫体系建设</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20AFBF8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2815F2EE">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0212979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3741F31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（1）科学公正。绩效评价应当运用科学合理的方法，按照规范的程序，对项目绩效进行客观、公正的反映。</w:t>
      </w:r>
    </w:p>
    <w:p w14:paraId="23A0F9F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40ABA23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5683F6A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090C41FA">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3877DE0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5490A19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195F400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9300D2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71B3B37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确定各个指标相对于项目总体绩效的权重分值。在绩效评价指标体系中，项目决策权重为20分，项目过程权重为20分，项目产出权重为30分，项目成本权重10分，项目效益权重为20分。</w:t>
      </w:r>
    </w:p>
    <w:p w14:paraId="5C179AF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20ED4B5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6DF85CD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57691CDB">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67E7248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155F60D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064BD5D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eastAsia"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1DADF83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成本效益分析法：</w:t>
      </w:r>
      <w:r>
        <w:rPr>
          <w:rFonts w:hint="eastAsia" w:ascii="仿宋_GB2312" w:hAnsi="仿宋_GB2312" w:eastAsia="仿宋_GB2312" w:cs="仿宋_GB2312"/>
          <w:color w:val="auto"/>
          <w:sz w:val="32"/>
          <w:szCs w:val="32"/>
          <w:lang w:val="en-US" w:eastAsia="zh-CN"/>
        </w:rPr>
        <w:t>将项目的预算支出安排与预期效益进行对比分析，以评价绩效目标的预期实现程度。</w:t>
      </w:r>
    </w:p>
    <w:p w14:paraId="6771E6C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6CFC5B9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7599F33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443B6716">
      <w:pPr>
        <w:pStyle w:val="10"/>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1C65624F">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0CECDBB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62B02C0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2FC11184">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47A276EF">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40D52A4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14:paraId="034E3BDC">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761FD886">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96.95</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90.00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18.98</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94.90</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100.00</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eastAsia="zh-CN"/>
        </w:rPr>
        <w:t>项目成本类指标权重为</w:t>
      </w:r>
      <w:r>
        <w:rPr>
          <w:rFonts w:hint="eastAsia" w:ascii="Times New Roman" w:hAnsi="Times New Roman" w:eastAsia="仿宋_GB2312" w:cs="Times New Roman"/>
          <w:b w:val="0"/>
          <w:bCs w:val="0"/>
          <w:highlight w:val="none"/>
          <w:lang w:val="en-US" w:eastAsia="zh-CN"/>
        </w:rPr>
        <w:t>10分，得分为9.97分，得分率为99.70%。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10CEB468">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0A55722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8CCE05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CEEFEC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8D60F2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1731D15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BA23D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D38D20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79BBF9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18</w:t>
            </w:r>
          </w:p>
        </w:tc>
      </w:tr>
      <w:tr w14:paraId="3632B53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6B9100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B093FF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B5F8E6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18.98</w:t>
            </w:r>
          </w:p>
        </w:tc>
      </w:tr>
      <w:tr w14:paraId="4B0EB51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964121C">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7BF6BA5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0F20F0E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19362B2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8DBCA3">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宋体" w:cs="Times New Roman"/>
                <w:color w:val="000000"/>
                <w:sz w:val="22"/>
                <w:lang w:eastAsia="zh-CN"/>
              </w:rPr>
            </w:pPr>
            <w:r>
              <w:rPr>
                <w:rFonts w:hint="eastAsia" w:cs="Times New Roman"/>
                <w:color w:val="000000"/>
                <w:sz w:val="22"/>
                <w:lang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3D861A4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7529D3FC">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000000"/>
                <w:sz w:val="22"/>
                <w:lang w:val="en-US" w:eastAsia="zh-CN"/>
              </w:rPr>
            </w:pPr>
            <w:r>
              <w:rPr>
                <w:rFonts w:hint="eastAsia" w:cs="Times New Roman"/>
                <w:color w:val="000000"/>
                <w:sz w:val="22"/>
                <w:lang w:val="en-US" w:eastAsia="zh-CN"/>
              </w:rPr>
              <w:t>9.97</w:t>
            </w:r>
          </w:p>
        </w:tc>
      </w:tr>
      <w:tr w14:paraId="733707F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998E46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DBAEF9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655C2A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1E7C9D6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6C3F09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7CBE65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A42547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96.95</w:t>
            </w:r>
          </w:p>
        </w:tc>
      </w:tr>
    </w:tbl>
    <w:p w14:paraId="76BB4A1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32679A5">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058E34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w:t>
      </w:r>
    </w:p>
    <w:p w14:paraId="04123F44">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2B58A10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5E422A3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57E75B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06133FD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1D43141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6371A01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5BB069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BC40CB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4F5223C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4030130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223678A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100695E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7E5CA75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34F1895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47023648">
      <w:pPr>
        <w:pStyle w:val="10"/>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2F3A7B9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18.98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94.90</w:t>
      </w:r>
      <w:r>
        <w:rPr>
          <w:rFonts w:hint="default" w:ascii="Times New Roman" w:hAnsi="Times New Roman" w:eastAsia="仿宋_GB2312" w:cs="Times New Roman"/>
          <w:sz w:val="32"/>
          <w:szCs w:val="32"/>
          <w:highlight w:val="none"/>
          <w:lang w:val="en-US" w:eastAsia="zh-CN"/>
        </w:rPr>
        <w:t>%。</w:t>
      </w:r>
    </w:p>
    <w:p w14:paraId="519621C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0B6C4A7E">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0CB3F9E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406DD19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65.24</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65B0ACD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3415264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65.05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99.71</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 xml:space="preserve">偏差原因：本项目原计划哈密市动植物防疫体系建设项目施工图审查费1.50万元，实际签订合同后，依据合同及发票支付1.3131万元，节约项目资金0.19万元，节约项目资金由财政收回。改进措施：合理安排预算支出，督促相关人员按照财务规定实报实销，做好项目管理与支付全流程工作。  </w:t>
      </w:r>
    </w:p>
    <w:p w14:paraId="4DD0AFB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26AF47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《哈密市动物疫病预防控制中心</w:t>
      </w:r>
      <w:r>
        <w:rPr>
          <w:rFonts w:hint="eastAsia" w:eastAsia="仿宋_GB2312" w:cs="Times New Roman"/>
          <w:b w:val="0"/>
          <w:bCs w:val="0"/>
          <w:kern w:val="2"/>
          <w:sz w:val="32"/>
          <w:szCs w:val="32"/>
          <w:lang w:val="en-US" w:eastAsia="zh-CN" w:bidi="ar-SA"/>
        </w:rPr>
        <w:t>项目</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494084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3BA396D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4AD7318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55D182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7287187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6D6CC5B8">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w:t>
      </w:r>
      <w:r>
        <w:rPr>
          <w:rFonts w:hint="eastAsia" w:ascii="方正楷体_GB2312" w:hAnsi="方正楷体_GB2312" w:eastAsia="方正楷体_GB2312" w:cs="方正楷体_GB2312"/>
          <w:b/>
          <w:bCs/>
          <w:sz w:val="32"/>
          <w:szCs w:val="32"/>
          <w:lang w:val="en-US" w:eastAsia="zh-CN"/>
        </w:rPr>
        <w:t>情况</w:t>
      </w:r>
    </w:p>
    <w:p w14:paraId="7282695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4706606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6A72F7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宋体"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缴纳防空地下室易地建设费目标值1项，实际完成值1项，完成率100%</w:t>
      </w:r>
      <w:r>
        <w:rPr>
          <w:rFonts w:hint="eastAsia"/>
          <w:lang w:eastAsia="zh-CN"/>
        </w:rPr>
        <w:t>。</w:t>
      </w:r>
    </w:p>
    <w:p w14:paraId="6001B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缴纳哈密市动植物防疫体系建设项目初步设计费目标值1项，实际完成值1项，完成率100%。</w:t>
      </w:r>
    </w:p>
    <w:p w14:paraId="679675B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缴纳施工图审查费目标值1项，实际完成值1项，完成率100%。</w:t>
      </w:r>
    </w:p>
    <w:p w14:paraId="4783070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2FC2FD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缴纳防空地下室易地建设费完成率目标值100%，实际完成值100%，完成率100%。</w:t>
      </w:r>
    </w:p>
    <w:p w14:paraId="71D409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缴纳哈密市动植物防疫体系建设项目初步设计费完成率目标值100%，实际完成值100%，完成率100%。</w:t>
      </w:r>
    </w:p>
    <w:p w14:paraId="7890DF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缴纳施工图审查费完成率目标值100%，实际完成值100%，完成率100%。</w:t>
      </w:r>
    </w:p>
    <w:p w14:paraId="2723EAE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6B6C72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缴纳防空地下室易地建设费及时率目标值90%，实际完成值90%，完成率100%。</w:t>
      </w:r>
    </w:p>
    <w:p w14:paraId="16BC5A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缴纳哈密市动植物防疫体系建设项目初步设计费及时率目标值90%，实际完成值90%，完成率100%。</w:t>
      </w:r>
    </w:p>
    <w:p w14:paraId="06B76F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缴纳施工图审查费及时率目标值90%，实际完成值90%，完成率100%。</w:t>
      </w:r>
    </w:p>
    <w:p w14:paraId="0D8F66D2">
      <w:pPr>
        <w:keepNext w:val="0"/>
        <w:keepLines w:val="0"/>
        <w:pageBreakBefore w:val="0"/>
        <w:shd w:val="clear"/>
        <w:kinsoku/>
        <w:wordWrap/>
        <w:overflowPunct/>
        <w:topLinePunct w:val="0"/>
        <w:autoSpaceDE/>
        <w:autoSpaceDN/>
        <w:bidi w:val="0"/>
        <w:adjustRightInd/>
        <w:snapToGrid/>
        <w:spacing w:line="560" w:lineRule="exact"/>
        <w:ind w:firstLine="641" w:firstLineChars="200"/>
        <w:textAlignment w:val="auto"/>
        <w:outlineLvl w:val="0"/>
        <w:rPr>
          <w:rFonts w:hint="eastAsia" w:ascii="华文楷体" w:hAnsi="华文楷体" w:eastAsia="华文楷体" w:cs="华文楷体"/>
          <w:b/>
          <w:bCs/>
          <w:sz w:val="32"/>
          <w:szCs w:val="32"/>
          <w:highlight w:val="none"/>
          <w:lang w:val="en-US" w:eastAsia="zh-CN"/>
        </w:rPr>
      </w:pPr>
      <w:r>
        <w:rPr>
          <w:rFonts w:hint="eastAsia" w:ascii="华文楷体" w:hAnsi="华文楷体" w:eastAsia="华文楷体" w:cs="华文楷体"/>
          <w:b/>
          <w:bCs/>
          <w:sz w:val="32"/>
          <w:szCs w:val="32"/>
          <w:highlight w:val="none"/>
          <w:lang w:val="en-US" w:eastAsia="zh-CN"/>
        </w:rPr>
        <w:t>（四）项目成本情况</w:t>
      </w:r>
    </w:p>
    <w:p w14:paraId="4B26491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项目成本指标包括经济成本指标、社会成本指标、生态环境成本指标三方面的内容，由3个三级指标构成，权重分为10分，实际得分9.97分，得分率为99.70%，具体成本指标情况如下：</w:t>
      </w:r>
    </w:p>
    <w:p w14:paraId="6EC1D19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1219C0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房屋建筑物构建目标值22.74万元，实际完成值22.74万元，完成率100%。</w:t>
      </w:r>
    </w:p>
    <w:p w14:paraId="0B25DC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哈密市动植物防疫体系建设项目初步设计费目标值41.00万元，实际完成值41.00万元，完成率100%。</w:t>
      </w:r>
    </w:p>
    <w:p w14:paraId="2C4C95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哈密市动植物防疫体系建设项目施工图审查费目标值1.50万元，实际完成值1.3131万元，完成率87.54%，</w:t>
      </w:r>
      <w:r>
        <w:rPr>
          <w:rFonts w:hint="eastAsia" w:ascii="仿宋_GB2312" w:hAnsi="仿宋_GB2312" w:eastAsia="仿宋_GB2312" w:cs="仿宋_GB2312"/>
          <w:sz w:val="32"/>
          <w:szCs w:val="32"/>
        </w:rPr>
        <w:t>偏差原因：</w:t>
      </w:r>
      <w:r>
        <w:rPr>
          <w:rFonts w:hint="eastAsia" w:eastAsia="仿宋_GB2312" w:cs="Times New Roman"/>
          <w:sz w:val="32"/>
          <w:szCs w:val="32"/>
          <w:highlight w:val="none"/>
          <w:lang w:val="en-US" w:eastAsia="zh-CN"/>
        </w:rPr>
        <w:t>项目中的施工图审查费支出依据财务管理规定，依据报销凭证，实报实销，因此节约了0.19万元的项目资金，节约项目资金由财政收回，改进措施：合理安排预算支出，督促相关人员按照财务规定实报实销，做好项目管理与支付全流程工作。</w:t>
      </w:r>
    </w:p>
    <w:p w14:paraId="5F8AD8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eastAsia"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14:paraId="167C0DA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无</w:t>
      </w:r>
    </w:p>
    <w:p w14:paraId="7933637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eastAsia" w:ascii="Times New Roman" w:hAnsi="Times New Roman" w:eastAsia="仿宋_GB2312" w:cs="Times New Roman"/>
          <w:sz w:val="32"/>
          <w:szCs w:val="32"/>
          <w:highlight w:val="none"/>
          <w:lang w:val="en-US" w:eastAsia="zh-CN"/>
        </w:rPr>
        <w:t>生态环境成本</w:t>
      </w:r>
      <w:r>
        <w:rPr>
          <w:rFonts w:hint="default" w:ascii="Times New Roman" w:hAnsi="Times New Roman" w:eastAsia="仿宋_GB2312" w:cs="Times New Roman"/>
          <w:sz w:val="32"/>
          <w:szCs w:val="32"/>
          <w:highlight w:val="none"/>
        </w:rPr>
        <w:t>指标：</w:t>
      </w:r>
    </w:p>
    <w:p w14:paraId="79FD084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无</w:t>
      </w:r>
    </w:p>
    <w:p w14:paraId="28C0C3F8">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14:paraId="210CD0B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6694C9F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7252FCA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09E6DFD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无</w:t>
      </w:r>
    </w:p>
    <w:p w14:paraId="48FF9FC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1FD2E7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保障哈密市动植物防疫体系建设项目顺利开展目标值持续保障，实际完成值持续保障，完成率100%。</w:t>
      </w:r>
    </w:p>
    <w:p w14:paraId="6218FD8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14:paraId="4BE6FA6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无</w:t>
      </w:r>
    </w:p>
    <w:p w14:paraId="55D2F81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24AF74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54C220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项目数据使用人员满意度目标值90%，实际完成值100%，完成率111.11%，</w:t>
      </w:r>
      <w:r>
        <w:rPr>
          <w:rFonts w:hint="eastAsia" w:ascii="仿宋_GB2312" w:hAnsi="仿宋_GB2312" w:eastAsia="仿宋_GB2312" w:cs="仿宋_GB2312"/>
          <w:sz w:val="32"/>
          <w:szCs w:val="32"/>
        </w:rPr>
        <w:t>偏差原因：</w:t>
      </w:r>
      <w:r>
        <w:rPr>
          <w:rFonts w:hint="eastAsia" w:eastAsia="仿宋_GB2312" w:cs="Times New Roman"/>
          <w:sz w:val="32"/>
          <w:szCs w:val="32"/>
          <w:highlight w:val="none"/>
          <w:lang w:val="en-US" w:eastAsia="zh-CN"/>
        </w:rPr>
        <w:t>满意度指标为年初预估值，无法做到于年末实际值完全一致，改进措施：合理安排预算工作，做好项目管理与支付全流程工作，及时反馈满意度调查问卷。</w:t>
      </w:r>
    </w:p>
    <w:p w14:paraId="1F3DBC7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3363D5CB">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95BA4AD">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spacing w:val="-4"/>
          <w:sz w:val="32"/>
          <w:szCs w:val="32"/>
          <w:lang w:eastAsia="zh-CN"/>
        </w:rPr>
      </w:pPr>
      <w:r>
        <w:rPr>
          <w:rFonts w:hint="eastAsia" w:ascii="仿宋_GB2312" w:hAnsi="仿宋_GB2312" w:eastAsia="仿宋_GB2312" w:cs="仿宋_GB2312"/>
          <w:b w:val="0"/>
          <w:bCs/>
          <w:spacing w:val="-4"/>
          <w:sz w:val="32"/>
          <w:szCs w:val="32"/>
          <w:lang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2B798C1">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lang w:eastAsia="zh-CN"/>
        </w:rPr>
      </w:pPr>
      <w:r>
        <w:rPr>
          <w:rFonts w:hint="eastAsia" w:ascii="仿宋_GB2312" w:hAnsi="仿宋_GB2312" w:eastAsia="仿宋_GB2312" w:cs="仿宋_GB2312"/>
          <w:b w:val="0"/>
          <w:bCs/>
          <w:spacing w:val="-4"/>
          <w:sz w:val="32"/>
          <w:szCs w:val="32"/>
          <w:lang w:eastAsia="zh-CN"/>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70694D5">
      <w:pPr>
        <w:keepNext w:val="0"/>
        <w:keepLines w:val="0"/>
        <w:pageBreakBefore w:val="0"/>
        <w:numPr>
          <w:ilvl w:val="0"/>
          <w:numId w:val="6"/>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14:paraId="09E0BF5D">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spacing w:val="-4"/>
          <w:sz w:val="32"/>
          <w:szCs w:val="32"/>
          <w:lang w:val="en-US" w:eastAsia="zh-CN"/>
        </w:rPr>
      </w:pPr>
      <w:r>
        <w:rPr>
          <w:rFonts w:hint="eastAsia" w:ascii="仿宋_GB2312" w:hAnsi="仿宋_GB2312" w:eastAsia="仿宋_GB2312" w:cs="仿宋_GB2312"/>
          <w:b w:val="0"/>
          <w:bCs/>
          <w:spacing w:val="-4"/>
          <w:sz w:val="32"/>
          <w:szCs w:val="32"/>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27DDF5D9">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spacing w:val="-4"/>
          <w:sz w:val="32"/>
          <w:szCs w:val="32"/>
          <w:lang w:val="en-US" w:eastAsia="zh-CN"/>
        </w:rPr>
      </w:pPr>
      <w:r>
        <w:rPr>
          <w:rFonts w:hint="eastAsia" w:ascii="仿宋_GB2312" w:hAnsi="仿宋_GB2312" w:eastAsia="仿宋_GB2312" w:cs="仿宋_GB2312"/>
          <w:b w:val="0"/>
          <w:bCs/>
          <w:spacing w:val="-4"/>
          <w:sz w:val="32"/>
          <w:szCs w:val="32"/>
          <w:lang w:val="en-US" w:eastAsia="zh-CN"/>
        </w:rPr>
        <w:t>2.项目管理工作开展中专业技术人员缺少相应激励与考核机制。建议健全项目实施方案及绩效填报机制，绩效设定与实际项目进行连接，项目实施人做好项目绩效目标设定，做好量化工作。</w:t>
      </w:r>
    </w:p>
    <w:p w14:paraId="22DB06E5">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spacing w:val="-4"/>
          <w:sz w:val="32"/>
          <w:szCs w:val="32"/>
          <w:lang w:val="en-US" w:eastAsia="zh-CN"/>
        </w:rPr>
      </w:pPr>
      <w:r>
        <w:rPr>
          <w:rFonts w:hint="eastAsia" w:ascii="仿宋_GB2312" w:hAnsi="仿宋_GB2312" w:eastAsia="仿宋_GB2312" w:cs="仿宋_GB2312"/>
          <w:b w:val="0"/>
          <w:bCs/>
          <w:spacing w:val="-4"/>
          <w:sz w:val="32"/>
          <w:szCs w:val="32"/>
          <w:lang w:val="en-US" w:eastAsia="zh-CN"/>
        </w:rPr>
        <w:t>3.项目涉及到在建工程过程中的各项手续及合同，我单位人员非工程项目出身，对此部分内容不熟悉，需要咨询相关专业人员才能顺利完成工程建设项目。</w:t>
      </w:r>
    </w:p>
    <w:p w14:paraId="51BDB3A6">
      <w:pPr>
        <w:keepNext w:val="0"/>
        <w:keepLines w:val="0"/>
        <w:pageBreakBefore w:val="0"/>
        <w:numPr>
          <w:ilvl w:val="0"/>
          <w:numId w:val="7"/>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2DE95B48">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仿宋_GB2312" w:hAnsi="仿宋_GB2312" w:eastAsia="仿宋_GB2312" w:cs="仿宋_GB2312"/>
          <w:b w:val="0"/>
          <w:bCs/>
          <w:spacing w:val="-4"/>
          <w:sz w:val="32"/>
          <w:szCs w:val="32"/>
          <w:lang w:val="en-US" w:eastAsia="zh-CN"/>
        </w:rPr>
      </w:pPr>
      <w:r>
        <w:rPr>
          <w:rFonts w:hint="default" w:ascii="仿宋_GB2312" w:hAnsi="仿宋_GB2312" w:eastAsia="仿宋_GB2312" w:cs="仿宋_GB2312"/>
          <w:b w:val="0"/>
          <w:bCs/>
          <w:spacing w:val="-4"/>
          <w:sz w:val="32"/>
          <w:szCs w:val="32"/>
          <w:lang w:val="en-US" w:eastAsia="zh-CN"/>
        </w:rPr>
        <w:t>1.多进行有关绩效管理工作方面的培训。积极组织开展绩效管理工作培训，进一步夯实业务基础，提高我单位绩效人员水平。</w:t>
      </w:r>
    </w:p>
    <w:p w14:paraId="74F56947">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仿宋_GB2312" w:hAnsi="仿宋_GB2312" w:eastAsia="仿宋_GB2312" w:cs="仿宋_GB2312"/>
          <w:b w:val="0"/>
          <w:bCs/>
          <w:spacing w:val="-4"/>
          <w:sz w:val="32"/>
          <w:szCs w:val="32"/>
          <w:lang w:val="en-US" w:eastAsia="zh-CN"/>
        </w:rPr>
      </w:pPr>
      <w:r>
        <w:rPr>
          <w:rFonts w:hint="default" w:ascii="仿宋_GB2312" w:hAnsi="仿宋_GB2312" w:eastAsia="仿宋_GB2312" w:cs="仿宋_GB2312"/>
          <w:b w:val="0"/>
          <w:bCs/>
          <w:spacing w:val="-4"/>
          <w:sz w:val="32"/>
          <w:szCs w:val="32"/>
          <w:lang w:val="en-US" w:eastAsia="zh-CN"/>
        </w:rPr>
        <w:t>2.专门设定对绩效工作人员定职、定岗、定责等相关制度措施，进一步提升我单位绩效管理工作业务水平，扎实做好绩效管理工作。</w:t>
      </w:r>
    </w:p>
    <w:p w14:paraId="774DDCCC">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仿宋_GB2312" w:hAnsi="仿宋_GB2312" w:eastAsia="仿宋_GB2312" w:cs="仿宋_GB2312"/>
          <w:b w:val="0"/>
          <w:bCs/>
          <w:spacing w:val="-4"/>
          <w:sz w:val="32"/>
          <w:szCs w:val="32"/>
          <w:lang w:val="en-US" w:eastAsia="zh-CN"/>
        </w:rPr>
      </w:pPr>
      <w:r>
        <w:rPr>
          <w:rFonts w:hint="default" w:ascii="仿宋_GB2312" w:hAnsi="仿宋_GB2312" w:eastAsia="仿宋_GB2312" w:cs="仿宋_GB2312"/>
          <w:b w:val="0"/>
          <w:bCs/>
          <w:spacing w:val="-4"/>
          <w:sz w:val="32"/>
          <w:szCs w:val="32"/>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E50B222">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仿宋_GB2312" w:hAnsi="仿宋_GB2312" w:eastAsia="仿宋_GB2312" w:cs="仿宋_GB2312"/>
          <w:b w:val="0"/>
          <w:bCs/>
          <w:spacing w:val="-4"/>
          <w:sz w:val="32"/>
          <w:szCs w:val="32"/>
          <w:lang w:val="en-US" w:eastAsia="zh-CN"/>
        </w:rPr>
      </w:pPr>
      <w:r>
        <w:rPr>
          <w:rFonts w:hint="default" w:ascii="仿宋_GB2312" w:hAnsi="仿宋_GB2312" w:eastAsia="仿宋_GB2312" w:cs="仿宋_GB2312"/>
          <w:b w:val="0"/>
          <w:bCs/>
          <w:spacing w:val="-4"/>
          <w:sz w:val="32"/>
          <w:szCs w:val="32"/>
          <w:lang w:val="en-US" w:eastAsia="zh-CN"/>
        </w:rPr>
        <w:t>4.进一步完善项目评价过程中有关数据和资料的收集、整理、审核及分析。项目启动时同步做好档案的归纳与整理，及时整理、收集、汇总，健全档案资料。项目后续管理有待进一步加强和跟踪。</w:t>
      </w:r>
    </w:p>
    <w:p w14:paraId="3FDD1C59">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仿宋_GB2312" w:hAnsi="仿宋_GB2312" w:eastAsia="仿宋_GB2312" w:cs="仿宋_GB2312"/>
          <w:b w:val="0"/>
          <w:bCs/>
          <w:spacing w:val="-4"/>
          <w:sz w:val="32"/>
          <w:szCs w:val="32"/>
          <w:lang w:val="en-US" w:eastAsia="zh-CN"/>
        </w:rPr>
      </w:pPr>
      <w:r>
        <w:rPr>
          <w:rFonts w:hint="default" w:ascii="仿宋_GB2312" w:hAnsi="仿宋_GB2312" w:eastAsia="仿宋_GB2312" w:cs="仿宋_GB2312"/>
          <w:b w:val="0"/>
          <w:bCs/>
          <w:spacing w:val="-4"/>
          <w:sz w:val="32"/>
          <w:szCs w:val="32"/>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F0C1ED1">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仿宋_GB2312" w:hAnsi="仿宋_GB2312" w:eastAsia="仿宋_GB2312" w:cs="仿宋_GB2312"/>
          <w:b w:val="0"/>
          <w:bCs/>
          <w:spacing w:val="-4"/>
          <w:sz w:val="32"/>
          <w:szCs w:val="32"/>
          <w:lang w:val="en-US" w:eastAsia="zh-CN"/>
        </w:rPr>
      </w:pPr>
      <w:r>
        <w:rPr>
          <w:rFonts w:hint="default" w:ascii="仿宋_GB2312" w:hAnsi="仿宋_GB2312" w:eastAsia="仿宋_GB2312" w:cs="仿宋_GB2312"/>
          <w:b w:val="0"/>
          <w:bCs/>
          <w:spacing w:val="-4"/>
          <w:sz w:val="32"/>
          <w:szCs w:val="32"/>
          <w:lang w:val="en-US" w:eastAsia="zh-CN"/>
        </w:rPr>
        <w:t>6.建议把各科室职责和日常工作与项目任务结合起来，通过日常工作的部署、落实和检查促进项目工作的实施。为切实加快项目的实施进度，按照我单位工作的时间段、季节性，重点部署，将经费使用情况与业务完成程度、绩效跟踪情况放在“一盘棋”中考虑，有效促进项目的推进和落实。</w:t>
      </w:r>
    </w:p>
    <w:p w14:paraId="267FABEE">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仿宋_GB2312" w:hAnsi="仿宋_GB2312" w:eastAsia="仿宋_GB2312" w:cs="仿宋_GB2312"/>
          <w:b w:val="0"/>
          <w:bCs/>
          <w:spacing w:val="-4"/>
          <w:sz w:val="32"/>
          <w:szCs w:val="32"/>
          <w:lang w:val="en-US" w:eastAsia="zh-CN"/>
        </w:rPr>
      </w:pPr>
      <w:r>
        <w:rPr>
          <w:rFonts w:hint="default" w:ascii="仿宋_GB2312" w:hAnsi="仿宋_GB2312" w:eastAsia="仿宋_GB2312" w:cs="仿宋_GB2312"/>
          <w:b w:val="0"/>
          <w:bCs/>
          <w:spacing w:val="-4"/>
          <w:sz w:val="32"/>
          <w:szCs w:val="32"/>
          <w:lang w:val="en-US" w:eastAsia="zh-CN"/>
        </w:rPr>
        <w:t>7.建议财政依据项目实施过程中的具体支出发生，允许在一定范围内调整支出经济科目，保障项目顺利实施。</w:t>
      </w:r>
    </w:p>
    <w:p w14:paraId="1BDB5814">
      <w:pPr>
        <w:keepNext w:val="0"/>
        <w:keepLines w:val="0"/>
        <w:pageBreakBefore w:val="0"/>
        <w:kinsoku/>
        <w:wordWrap/>
        <w:overflowPunct/>
        <w:topLinePunct w:val="0"/>
        <w:autoSpaceDE/>
        <w:autoSpaceDN/>
        <w:bidi w:val="0"/>
        <w:adjustRightInd/>
        <w:snapToGrid/>
        <w:spacing w:line="560" w:lineRule="exact"/>
        <w:ind w:firstLine="640" w:firstLineChars="200"/>
        <w:textAlignment w:val="auto"/>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14:paraId="7AFC6614">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lang w:val="en-US" w:eastAsia="zh-CN"/>
        </w:rPr>
        <w:sectPr>
          <w:pgSz w:w="11906" w:h="16838"/>
          <w:pgMar w:top="1440" w:right="1558" w:bottom="1440" w:left="1800" w:header="851" w:footer="992" w:gutter="0"/>
          <w:cols w:space="425" w:num="1"/>
          <w:docGrid w:type="lines" w:linePitch="312" w:charSpace="0"/>
        </w:sectPr>
      </w:pPr>
      <w:r>
        <w:rPr>
          <w:rFonts w:hint="default" w:ascii="仿宋_GB2312" w:hAnsi="仿宋_GB2312" w:eastAsia="仿宋_GB2312" w:cs="仿宋_GB2312"/>
          <w:b w:val="0"/>
          <w:bCs/>
          <w:spacing w:val="-4"/>
          <w:sz w:val="32"/>
          <w:szCs w:val="32"/>
          <w:lang w:val="en-US" w:eastAsia="zh-CN"/>
        </w:rPr>
        <w:t>该项目的实施过程中</w:t>
      </w:r>
      <w:r>
        <w:rPr>
          <w:rFonts w:hint="eastAsia" w:ascii="仿宋_GB2312" w:hAnsi="仿宋_GB2312" w:eastAsia="仿宋_GB2312" w:cs="仿宋_GB2312"/>
          <w:b w:val="0"/>
          <w:bCs/>
          <w:spacing w:val="-4"/>
          <w:sz w:val="32"/>
          <w:szCs w:val="32"/>
          <w:lang w:val="en-US" w:eastAsia="zh-CN"/>
        </w:rPr>
        <w:t>，项目总资金65.24万元，至项目完成实际使用项目资金65.05万元，主要是项目中的施工图审查费支出依据财务管理规定，依据报销凭证，实报实销，因此节约了0.19万元的项目资金，节约项目资金由财政收回，不影响本项目绩效指标完成情况。</w:t>
      </w:r>
    </w:p>
    <w:p w14:paraId="512FCDA9">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7D262BBA">
      <w:pPr>
        <w:pStyle w:val="19"/>
        <w:ind w:firstLine="562"/>
        <w:jc w:val="center"/>
        <w:rPr>
          <w:rFonts w:hint="default" w:ascii="Times New Roman" w:hAnsi="Times New Roman" w:eastAsia="仿宋_GB2312" w:cs="Times New Roman"/>
          <w:b w:val="0"/>
          <w:bCs w:val="0"/>
          <w:sz w:val="32"/>
          <w:szCs w:val="32"/>
        </w:rPr>
      </w:pPr>
      <w:bookmarkStart w:id="3" w:name="_Toc26499_WPSOffice_Level2"/>
      <w:bookmarkStart w:id="4" w:name="_Toc30064_WPSOffice_Level1"/>
      <w:r>
        <w:rPr>
          <w:rFonts w:hint="eastAsia" w:eastAsia="仿宋_GB2312" w:cs="Times New Roman"/>
          <w:b/>
          <w:bCs/>
          <w:color w:val="auto"/>
          <w:sz w:val="32"/>
          <w:szCs w:val="32"/>
          <w:lang w:val="en-US" w:eastAsia="zh-CN"/>
        </w:rPr>
        <w:t>项目前期费-哈密市动植物防疫体系建设</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3A1C60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21B4116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685D843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6CDB2AB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16AC41E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5DC6DDA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6C9B4EF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46D7BE7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3A8F92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34D7DB0D">
            <w:pPr>
              <w:widowControl/>
              <w:spacing w:line="0" w:lineRule="atLeast"/>
              <w:jc w:val="center"/>
              <w:rPr>
                <w:rFonts w:hint="default" w:ascii="Times New Roman" w:hAnsi="Times New Roman" w:eastAsia="仿宋_GB2312" w:cs="Times New Roman"/>
                <w:color w:val="000000"/>
                <w:kern w:val="0"/>
                <w:sz w:val="22"/>
                <w:szCs w:val="22"/>
              </w:rPr>
            </w:pPr>
          </w:p>
          <w:p w14:paraId="12AC8ABA">
            <w:pPr>
              <w:widowControl/>
              <w:spacing w:line="0" w:lineRule="atLeast"/>
              <w:jc w:val="center"/>
              <w:rPr>
                <w:rFonts w:hint="default" w:ascii="Times New Roman" w:hAnsi="Times New Roman" w:eastAsia="仿宋_GB2312" w:cs="Times New Roman"/>
                <w:color w:val="000000"/>
                <w:kern w:val="0"/>
                <w:sz w:val="22"/>
                <w:szCs w:val="22"/>
              </w:rPr>
            </w:pPr>
          </w:p>
          <w:p w14:paraId="34934CC9">
            <w:pPr>
              <w:widowControl/>
              <w:spacing w:line="0" w:lineRule="atLeast"/>
              <w:jc w:val="center"/>
              <w:rPr>
                <w:rFonts w:hint="default" w:ascii="Times New Roman" w:hAnsi="Times New Roman" w:eastAsia="仿宋_GB2312" w:cs="Times New Roman"/>
                <w:color w:val="000000"/>
                <w:kern w:val="0"/>
                <w:sz w:val="22"/>
                <w:szCs w:val="22"/>
              </w:rPr>
            </w:pPr>
          </w:p>
          <w:p w14:paraId="6AD909D8">
            <w:pPr>
              <w:widowControl/>
              <w:spacing w:line="0" w:lineRule="atLeast"/>
              <w:jc w:val="center"/>
              <w:rPr>
                <w:rFonts w:hint="default" w:ascii="Times New Roman" w:hAnsi="Times New Roman" w:eastAsia="仿宋_GB2312" w:cs="Times New Roman"/>
                <w:color w:val="000000"/>
                <w:kern w:val="0"/>
                <w:sz w:val="22"/>
                <w:szCs w:val="22"/>
              </w:rPr>
            </w:pPr>
          </w:p>
          <w:p w14:paraId="59921376">
            <w:pPr>
              <w:widowControl/>
              <w:spacing w:line="0" w:lineRule="atLeast"/>
              <w:jc w:val="center"/>
              <w:rPr>
                <w:rFonts w:hint="default" w:ascii="Times New Roman" w:hAnsi="Times New Roman" w:eastAsia="仿宋_GB2312" w:cs="Times New Roman"/>
                <w:color w:val="000000"/>
                <w:kern w:val="0"/>
                <w:sz w:val="22"/>
                <w:szCs w:val="22"/>
              </w:rPr>
            </w:pPr>
          </w:p>
          <w:p w14:paraId="157DDB15">
            <w:pPr>
              <w:widowControl/>
              <w:spacing w:line="0" w:lineRule="atLeast"/>
              <w:jc w:val="center"/>
              <w:rPr>
                <w:rFonts w:hint="default" w:ascii="Times New Roman" w:hAnsi="Times New Roman" w:eastAsia="仿宋_GB2312" w:cs="Times New Roman"/>
                <w:color w:val="000000"/>
                <w:kern w:val="0"/>
                <w:sz w:val="22"/>
                <w:szCs w:val="22"/>
              </w:rPr>
            </w:pPr>
          </w:p>
          <w:p w14:paraId="2485B2D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26FC31B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3580BC7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2121A13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74FEDB9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0EFF6D6E">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4CE1DBF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11A8C73E">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47E47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110B4880">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5B20730F">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23210B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323177C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00184A0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05706F28">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7693353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1BC8F72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2BAAE0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3F67F840">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640FBA2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603D030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61BC274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033A2C6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39C0795E">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44D6EC84">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6514078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1BC6D117">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6B5E28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03858507">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9DFB824">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758B87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33E4060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002BFDA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5BC264A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47152BA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41E74D2D">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05DBAE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396C436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2E070F0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0589F800">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31B1B03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11F3E1D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5FA3C21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2C3755A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33FD53F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3BC9BBA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43DF40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11924393">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594A6E2">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41E92B3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4083A79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4D4CA85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2EE269E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7156472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1E1D076C">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4BD7B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7AB62085">
            <w:pPr>
              <w:spacing w:line="0" w:lineRule="atLeast"/>
              <w:jc w:val="center"/>
              <w:rPr>
                <w:rFonts w:hint="default" w:ascii="Times New Roman" w:hAnsi="Times New Roman" w:eastAsia="仿宋_GB2312" w:cs="Times New Roman"/>
                <w:color w:val="000000"/>
                <w:kern w:val="0"/>
                <w:sz w:val="22"/>
                <w:szCs w:val="22"/>
              </w:rPr>
            </w:pPr>
          </w:p>
          <w:p w14:paraId="50E0D0A7">
            <w:pPr>
              <w:spacing w:line="0" w:lineRule="atLeast"/>
              <w:jc w:val="center"/>
              <w:rPr>
                <w:rFonts w:hint="default" w:ascii="Times New Roman" w:hAnsi="Times New Roman" w:eastAsia="仿宋_GB2312" w:cs="Times New Roman"/>
                <w:color w:val="000000"/>
                <w:kern w:val="0"/>
                <w:sz w:val="22"/>
                <w:szCs w:val="22"/>
              </w:rPr>
            </w:pPr>
          </w:p>
          <w:p w14:paraId="73B3D28B">
            <w:pPr>
              <w:spacing w:line="0" w:lineRule="atLeast"/>
              <w:jc w:val="center"/>
              <w:rPr>
                <w:rFonts w:hint="default" w:ascii="Times New Roman" w:hAnsi="Times New Roman" w:eastAsia="仿宋_GB2312" w:cs="Times New Roman"/>
                <w:color w:val="000000"/>
                <w:kern w:val="0"/>
                <w:sz w:val="22"/>
                <w:szCs w:val="22"/>
              </w:rPr>
            </w:pPr>
          </w:p>
          <w:p w14:paraId="0164861B">
            <w:pPr>
              <w:spacing w:line="0" w:lineRule="atLeast"/>
              <w:jc w:val="center"/>
              <w:rPr>
                <w:rFonts w:hint="default" w:ascii="Times New Roman" w:hAnsi="Times New Roman" w:eastAsia="仿宋_GB2312" w:cs="Times New Roman"/>
                <w:color w:val="000000"/>
                <w:kern w:val="0"/>
                <w:sz w:val="22"/>
                <w:szCs w:val="22"/>
              </w:rPr>
            </w:pPr>
          </w:p>
          <w:p w14:paraId="5B519090">
            <w:pPr>
              <w:spacing w:line="0" w:lineRule="atLeast"/>
              <w:jc w:val="center"/>
              <w:rPr>
                <w:rFonts w:hint="default" w:ascii="Times New Roman" w:hAnsi="Times New Roman" w:eastAsia="仿宋_GB2312" w:cs="Times New Roman"/>
                <w:color w:val="000000"/>
                <w:kern w:val="0"/>
                <w:sz w:val="22"/>
                <w:szCs w:val="22"/>
              </w:rPr>
            </w:pPr>
          </w:p>
          <w:p w14:paraId="465FD10D">
            <w:pPr>
              <w:spacing w:line="0" w:lineRule="atLeast"/>
              <w:jc w:val="center"/>
              <w:rPr>
                <w:rFonts w:hint="default" w:ascii="Times New Roman" w:hAnsi="Times New Roman" w:eastAsia="仿宋_GB2312" w:cs="Times New Roman"/>
                <w:color w:val="000000"/>
                <w:kern w:val="0"/>
                <w:sz w:val="22"/>
                <w:szCs w:val="22"/>
              </w:rPr>
            </w:pPr>
          </w:p>
          <w:p w14:paraId="1C8A9DEB">
            <w:pPr>
              <w:spacing w:line="0" w:lineRule="atLeast"/>
              <w:jc w:val="center"/>
              <w:rPr>
                <w:rFonts w:hint="default" w:ascii="Times New Roman" w:hAnsi="Times New Roman" w:eastAsia="仿宋_GB2312" w:cs="Times New Roman"/>
                <w:color w:val="000000"/>
                <w:kern w:val="0"/>
                <w:sz w:val="22"/>
                <w:szCs w:val="22"/>
              </w:rPr>
            </w:pPr>
          </w:p>
          <w:p w14:paraId="4F2EB62F">
            <w:pPr>
              <w:spacing w:line="0" w:lineRule="atLeast"/>
              <w:jc w:val="center"/>
              <w:rPr>
                <w:rFonts w:hint="default" w:ascii="Times New Roman" w:hAnsi="Times New Roman" w:eastAsia="仿宋_GB2312" w:cs="Times New Roman"/>
                <w:color w:val="000000"/>
                <w:kern w:val="0"/>
                <w:sz w:val="22"/>
                <w:szCs w:val="22"/>
              </w:rPr>
            </w:pPr>
          </w:p>
          <w:p w14:paraId="1B2734F5">
            <w:pPr>
              <w:spacing w:line="0" w:lineRule="atLeast"/>
              <w:jc w:val="center"/>
              <w:rPr>
                <w:rFonts w:hint="default" w:ascii="Times New Roman" w:hAnsi="Times New Roman" w:eastAsia="仿宋_GB2312" w:cs="Times New Roman"/>
                <w:color w:val="000000"/>
                <w:kern w:val="0"/>
                <w:sz w:val="22"/>
                <w:szCs w:val="22"/>
              </w:rPr>
            </w:pPr>
          </w:p>
          <w:p w14:paraId="69DCE280">
            <w:pPr>
              <w:spacing w:line="0" w:lineRule="atLeast"/>
              <w:jc w:val="center"/>
              <w:rPr>
                <w:rFonts w:hint="default" w:ascii="Times New Roman" w:hAnsi="Times New Roman" w:eastAsia="仿宋_GB2312" w:cs="Times New Roman"/>
                <w:color w:val="000000"/>
                <w:kern w:val="0"/>
                <w:sz w:val="22"/>
                <w:szCs w:val="22"/>
              </w:rPr>
            </w:pPr>
          </w:p>
          <w:p w14:paraId="1818DFF1">
            <w:pPr>
              <w:spacing w:line="0" w:lineRule="atLeast"/>
              <w:jc w:val="center"/>
              <w:rPr>
                <w:rFonts w:hint="default" w:ascii="Times New Roman" w:hAnsi="Times New Roman" w:eastAsia="仿宋_GB2312" w:cs="Times New Roman"/>
                <w:color w:val="000000"/>
                <w:kern w:val="0"/>
                <w:sz w:val="22"/>
                <w:szCs w:val="22"/>
              </w:rPr>
            </w:pPr>
          </w:p>
          <w:p w14:paraId="2246C787">
            <w:pPr>
              <w:spacing w:line="0" w:lineRule="atLeast"/>
              <w:jc w:val="center"/>
              <w:rPr>
                <w:rFonts w:hint="default" w:ascii="Times New Roman" w:hAnsi="Times New Roman" w:eastAsia="仿宋_GB2312" w:cs="Times New Roman"/>
                <w:color w:val="000000"/>
                <w:kern w:val="0"/>
                <w:sz w:val="22"/>
                <w:szCs w:val="22"/>
              </w:rPr>
            </w:pPr>
          </w:p>
          <w:p w14:paraId="26B89FDB">
            <w:pPr>
              <w:spacing w:line="0" w:lineRule="atLeast"/>
              <w:jc w:val="center"/>
              <w:rPr>
                <w:rFonts w:hint="default" w:ascii="Times New Roman" w:hAnsi="Times New Roman" w:eastAsia="仿宋_GB2312" w:cs="Times New Roman"/>
                <w:color w:val="000000"/>
                <w:kern w:val="0"/>
                <w:sz w:val="22"/>
                <w:szCs w:val="22"/>
              </w:rPr>
            </w:pPr>
          </w:p>
          <w:p w14:paraId="2C0CA064">
            <w:pPr>
              <w:spacing w:line="0" w:lineRule="atLeast"/>
              <w:jc w:val="center"/>
              <w:rPr>
                <w:rFonts w:hint="default" w:ascii="Times New Roman" w:hAnsi="Times New Roman" w:eastAsia="仿宋_GB2312" w:cs="Times New Roman"/>
                <w:color w:val="000000"/>
                <w:kern w:val="0"/>
                <w:sz w:val="22"/>
                <w:szCs w:val="22"/>
              </w:rPr>
            </w:pPr>
          </w:p>
          <w:p w14:paraId="7E6DB3E7">
            <w:pPr>
              <w:spacing w:line="0" w:lineRule="atLeast"/>
              <w:jc w:val="center"/>
              <w:rPr>
                <w:rFonts w:hint="default" w:ascii="Times New Roman" w:hAnsi="Times New Roman" w:eastAsia="仿宋_GB2312" w:cs="Times New Roman"/>
                <w:color w:val="000000"/>
                <w:kern w:val="0"/>
                <w:sz w:val="22"/>
                <w:szCs w:val="22"/>
              </w:rPr>
            </w:pPr>
          </w:p>
          <w:p w14:paraId="601BF55B">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2D30396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1037CF5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45C2CD3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5FC2F59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1E0BFF1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30BC0F8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34531D1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4D00015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3AB5DD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526D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37A6494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2E16B00F">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2CBC783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79DEA5E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7EB5E63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74996B00">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7AA39C12">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3.98</w:t>
            </w:r>
          </w:p>
        </w:tc>
      </w:tr>
      <w:tr w14:paraId="67FBD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56C6DB78">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6A4EE5F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3C83FB8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483BB16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4F24EF0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1FB014A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22DA277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BA20AFE">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AF4F0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721F38B9">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5B32270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5E444A6B">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76FFC1F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56484DD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2BD9836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3BA13A2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66C2F8C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1F27615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5302E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1A810A49">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804BCF0">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CEAD1C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776084E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2B8C0E6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0F44666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4678544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7C0074D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354FC3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1E7F178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3E06BB2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0E4D6C6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31CE39F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77CF022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1300" w:type="dxa"/>
            <w:shd w:val="clear" w:color="auto" w:fill="auto"/>
            <w:vAlign w:val="center"/>
          </w:tcPr>
          <w:p w14:paraId="402D14D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77AF91EE">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3FBD08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2D2D9F38">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35FDDF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6873EE7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3DA9D8D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7FC6B34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2C77F05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631817A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0FB84032">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32866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1529DB0D">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2624BB3">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76666FC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68C7047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5DC9703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1A05752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00C84F8D">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7AF85A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53D643A9">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0EA26D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712AB76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02133F5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163376F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7D32978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2D2B4BDB">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9.97</w:t>
            </w:r>
          </w:p>
        </w:tc>
      </w:tr>
      <w:tr w14:paraId="2ABE1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24412933">
            <w:pPr>
              <w:widowControl/>
              <w:spacing w:line="0" w:lineRule="atLeast"/>
              <w:jc w:val="center"/>
              <w:rPr>
                <w:rFonts w:hint="default" w:ascii="Times New Roman" w:hAnsi="Times New Roman" w:eastAsia="仿宋_GB2312" w:cs="Times New Roman"/>
                <w:color w:val="000000"/>
                <w:kern w:val="0"/>
                <w:sz w:val="22"/>
                <w:szCs w:val="22"/>
              </w:rPr>
            </w:pPr>
            <w:bookmarkStart w:id="5" w:name="_GoBack" w:colFirst="0" w:colLast="6"/>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7FF7F1B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4B6867C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69CAFFB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64FA2FD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394746E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2B0C5399">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70C62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75A8330A">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3A264D82">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6498CA1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7568656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3A06C8F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073B437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62899748">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bookmarkEnd w:id="5"/>
    </w:tbl>
    <w:p w14:paraId="23C4E128">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方正楷体_GB2312">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89FD0AE">
        <w:pPr>
          <w:pStyle w:val="7"/>
          <w:jc w:val="center"/>
        </w:pPr>
        <w:r>
          <w:fldChar w:fldCharType="begin"/>
        </w:r>
        <w:r>
          <w:instrText xml:space="preserve">PAGE   \* MERGEFORMAT</w:instrText>
        </w:r>
        <w:r>
          <w:fldChar w:fldCharType="separate"/>
        </w:r>
        <w:r>
          <w:rPr>
            <w:lang w:val="zh-CN"/>
          </w:rPr>
          <w:t>13</w:t>
        </w:r>
        <w:r>
          <w:fldChar w:fldCharType="end"/>
        </w:r>
      </w:p>
    </w:sdtContent>
  </w:sdt>
  <w:p w14:paraId="6DD8F98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4A35B86"/>
    <w:multiLevelType w:val="singleLevel"/>
    <w:tmpl w:val="24A35B86"/>
    <w:lvl w:ilvl="0" w:tentative="0">
      <w:start w:val="6"/>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53C532CA"/>
    <w:multiLevelType w:val="singleLevel"/>
    <w:tmpl w:val="53C532CA"/>
    <w:lvl w:ilvl="0" w:tentative="0">
      <w:start w:val="2"/>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FF6C4049"/>
    <w:rsid w:val="006F7242"/>
    <w:rsid w:val="007B168A"/>
    <w:rsid w:val="008B2CFE"/>
    <w:rsid w:val="00F26FF6"/>
    <w:rsid w:val="031C0DA4"/>
    <w:rsid w:val="048C0C43"/>
    <w:rsid w:val="055D005D"/>
    <w:rsid w:val="07397B77"/>
    <w:rsid w:val="0DD30F9B"/>
    <w:rsid w:val="130851AE"/>
    <w:rsid w:val="13471461"/>
    <w:rsid w:val="13B90F01"/>
    <w:rsid w:val="1415084F"/>
    <w:rsid w:val="181066D2"/>
    <w:rsid w:val="1C671E73"/>
    <w:rsid w:val="21846400"/>
    <w:rsid w:val="274F0D9D"/>
    <w:rsid w:val="31B863A1"/>
    <w:rsid w:val="38CA40DD"/>
    <w:rsid w:val="395F2B56"/>
    <w:rsid w:val="3BECE841"/>
    <w:rsid w:val="3DE77067"/>
    <w:rsid w:val="3FF7797D"/>
    <w:rsid w:val="447B120C"/>
    <w:rsid w:val="4A185268"/>
    <w:rsid w:val="4F6D346B"/>
    <w:rsid w:val="595C5826"/>
    <w:rsid w:val="5BFF6039"/>
    <w:rsid w:val="5CEC7901"/>
    <w:rsid w:val="5D435C2E"/>
    <w:rsid w:val="5D76A616"/>
    <w:rsid w:val="5D7F20B9"/>
    <w:rsid w:val="5DAC7D0E"/>
    <w:rsid w:val="5ED72F02"/>
    <w:rsid w:val="5F98B5AF"/>
    <w:rsid w:val="5FFE8511"/>
    <w:rsid w:val="5FFEACE2"/>
    <w:rsid w:val="643EE26D"/>
    <w:rsid w:val="651B5F9F"/>
    <w:rsid w:val="6C2F256B"/>
    <w:rsid w:val="6F5C41AC"/>
    <w:rsid w:val="6FAF6C78"/>
    <w:rsid w:val="7317C656"/>
    <w:rsid w:val="734ED73F"/>
    <w:rsid w:val="772B5869"/>
    <w:rsid w:val="77FD8BE9"/>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10066</Words>
  <Characters>10473</Characters>
  <Lines>58</Lines>
  <Paragraphs>16</Paragraphs>
  <TotalTime>0</TotalTime>
  <ScaleCrop>false</ScaleCrop>
  <LinksUpToDate>false</LinksUpToDate>
  <CharactersWithSpaces>10495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青青</cp:lastModifiedBy>
  <dcterms:modified xsi:type="dcterms:W3CDTF">2024-10-17T09:45:10Z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E9EAECD1ACE54F789EFD01D0C8BBCD9C</vt:lpwstr>
  </property>
</Properties>
</file>