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10.odttf" ContentType="application/vnd.openxmlformats-officedocument.obfuscatedFont"/>
  <Override PartName="/word/fonts/font1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fonts/font9.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ind w:firstLine="1041"/>
        <w:jc w:val="center"/>
        <w:rPr>
          <w:rFonts w:eastAsia="华文中宋"/>
          <w:b/>
          <w:kern w:val="0"/>
          <w:sz w:val="52"/>
          <w:szCs w:val="52"/>
        </w:rPr>
      </w:pPr>
    </w:p>
    <w:p>
      <w:pPr>
        <w:spacing w:line="540" w:lineRule="exact"/>
        <w:ind w:firstLine="1041"/>
        <w:rPr>
          <w:rFonts w:eastAsia="华文中宋"/>
          <w:b/>
          <w:kern w:val="0"/>
          <w:sz w:val="52"/>
          <w:szCs w:val="52"/>
        </w:rPr>
      </w:pPr>
    </w:p>
    <w:p>
      <w:pPr>
        <w:spacing w:line="540" w:lineRule="exact"/>
        <w:ind w:firstLine="1041"/>
        <w:jc w:val="center"/>
        <w:rPr>
          <w:rFonts w:eastAsia="华文中宋"/>
          <w:b/>
          <w:kern w:val="0"/>
          <w:sz w:val="52"/>
          <w:szCs w:val="52"/>
        </w:rPr>
      </w:pPr>
    </w:p>
    <w:p>
      <w:pPr>
        <w:spacing w:line="540" w:lineRule="exact"/>
        <w:ind w:firstLine="1041"/>
        <w:jc w:val="center"/>
        <w:rPr>
          <w:rFonts w:eastAsia="华文中宋"/>
          <w:b/>
          <w:kern w:val="0"/>
          <w:sz w:val="52"/>
          <w:szCs w:val="52"/>
        </w:rPr>
      </w:pPr>
    </w:p>
    <w:p>
      <w:pPr>
        <w:spacing w:line="540" w:lineRule="exact"/>
        <w:ind w:firstLine="960"/>
        <w:jc w:val="center"/>
        <w:rPr>
          <w:rFonts w:eastAsia="方正小标宋_GBK"/>
          <w:kern w:val="0"/>
          <w:sz w:val="48"/>
          <w:szCs w:val="48"/>
        </w:rPr>
      </w:pPr>
      <w:r>
        <w:rPr>
          <w:rFonts w:eastAsia="方正小标宋_GBK"/>
          <w:b/>
          <w:bCs/>
          <w:kern w:val="0"/>
          <w:sz w:val="48"/>
          <w:szCs w:val="48"/>
        </w:rPr>
        <w:t>档案馆运行</w:t>
      </w:r>
      <w:r>
        <w:rPr>
          <w:rFonts w:eastAsia="方正小标宋_GBK"/>
          <w:kern w:val="0"/>
          <w:sz w:val="48"/>
          <w:szCs w:val="48"/>
        </w:rPr>
        <w:t>经费项目支出绩效评价报告</w:t>
      </w:r>
    </w:p>
    <w:p>
      <w:pPr>
        <w:spacing w:line="540" w:lineRule="exact"/>
        <w:ind w:firstLine="1041"/>
        <w:jc w:val="center"/>
        <w:rPr>
          <w:rFonts w:eastAsia="华文中宋"/>
          <w:b/>
          <w:kern w:val="0"/>
          <w:sz w:val="52"/>
          <w:szCs w:val="52"/>
        </w:rPr>
      </w:pPr>
    </w:p>
    <w:p>
      <w:pPr>
        <w:spacing w:line="540" w:lineRule="exact"/>
        <w:ind w:firstLine="720"/>
        <w:jc w:val="center"/>
        <w:rPr>
          <w:rFonts w:eastAsia="仿宋_GB2312"/>
          <w:kern w:val="0"/>
          <w:sz w:val="36"/>
          <w:szCs w:val="36"/>
        </w:rPr>
      </w:pPr>
      <w:r>
        <w:rPr>
          <w:rFonts w:eastAsia="仿宋_GB2312"/>
          <w:kern w:val="0"/>
          <w:sz w:val="36"/>
          <w:szCs w:val="36"/>
        </w:rPr>
        <w:t>（ 202</w:t>
      </w:r>
      <w:r>
        <w:rPr>
          <w:rFonts w:hint="eastAsia" w:eastAsia="仿宋_GB2312"/>
          <w:kern w:val="0"/>
          <w:sz w:val="36"/>
          <w:szCs w:val="36"/>
        </w:rPr>
        <w:t>3</w:t>
      </w:r>
      <w:r>
        <w:rPr>
          <w:rFonts w:eastAsia="仿宋_GB2312"/>
          <w:kern w:val="0"/>
          <w:sz w:val="36"/>
          <w:szCs w:val="36"/>
        </w:rPr>
        <w:t>年度）</w:t>
      </w:r>
    </w:p>
    <w:p>
      <w:pPr>
        <w:spacing w:line="540" w:lineRule="exact"/>
        <w:ind w:firstLine="600"/>
        <w:jc w:val="center"/>
        <w:rPr>
          <w:rFonts w:eastAsia="仿宋_GB2312"/>
          <w:kern w:val="0"/>
          <w:sz w:val="30"/>
          <w:szCs w:val="30"/>
        </w:rPr>
      </w:pPr>
    </w:p>
    <w:p>
      <w:pPr>
        <w:spacing w:line="540" w:lineRule="exact"/>
        <w:ind w:firstLine="600"/>
        <w:jc w:val="center"/>
        <w:rPr>
          <w:rFonts w:eastAsia="仿宋_GB2312"/>
          <w:kern w:val="0"/>
          <w:sz w:val="30"/>
          <w:szCs w:val="30"/>
        </w:rPr>
      </w:pPr>
    </w:p>
    <w:p>
      <w:pPr>
        <w:spacing w:line="540" w:lineRule="exact"/>
        <w:ind w:firstLine="600"/>
        <w:jc w:val="center"/>
        <w:rPr>
          <w:rFonts w:eastAsia="仿宋_GB2312"/>
          <w:kern w:val="0"/>
          <w:sz w:val="30"/>
          <w:szCs w:val="30"/>
        </w:rPr>
      </w:pPr>
    </w:p>
    <w:p>
      <w:pPr>
        <w:pStyle w:val="10"/>
        <w:ind w:firstLine="643"/>
        <w:rPr>
          <w:rFonts w:ascii="Times New Roman" w:hAnsi="Times New Roman"/>
        </w:rPr>
      </w:pPr>
    </w:p>
    <w:p>
      <w:pPr>
        <w:spacing w:line="540" w:lineRule="exact"/>
        <w:ind w:firstLine="600"/>
        <w:jc w:val="center"/>
        <w:rPr>
          <w:rFonts w:eastAsia="仿宋_GB2312"/>
          <w:kern w:val="0"/>
          <w:sz w:val="30"/>
          <w:szCs w:val="30"/>
        </w:rPr>
      </w:pPr>
    </w:p>
    <w:p>
      <w:pPr>
        <w:spacing w:line="700" w:lineRule="exact"/>
        <w:ind w:firstLine="1440" w:firstLineChars="400"/>
        <w:jc w:val="left"/>
        <w:rPr>
          <w:rFonts w:eastAsia="仿宋_GB2312"/>
          <w:kern w:val="0"/>
          <w:sz w:val="36"/>
          <w:szCs w:val="36"/>
        </w:rPr>
      </w:pPr>
    </w:p>
    <w:p>
      <w:pPr>
        <w:spacing w:line="700" w:lineRule="exact"/>
        <w:ind w:firstLine="1440" w:firstLineChars="400"/>
        <w:jc w:val="left"/>
        <w:rPr>
          <w:rFonts w:eastAsia="仿宋_GB2312"/>
          <w:kern w:val="0"/>
          <w:sz w:val="36"/>
          <w:szCs w:val="36"/>
        </w:rPr>
      </w:pPr>
      <w:r>
        <w:rPr>
          <w:rFonts w:eastAsia="仿宋_GB2312"/>
          <w:kern w:val="0"/>
          <w:sz w:val="36"/>
          <w:szCs w:val="36"/>
        </w:rPr>
        <w:t>项目名称：档案馆运行经费</w:t>
      </w:r>
    </w:p>
    <w:p>
      <w:pPr>
        <w:spacing w:line="700" w:lineRule="exact"/>
        <w:ind w:firstLine="1440" w:firstLineChars="400"/>
        <w:jc w:val="left"/>
        <w:rPr>
          <w:rFonts w:eastAsia="仿宋_GB2312"/>
          <w:kern w:val="0"/>
          <w:sz w:val="36"/>
          <w:szCs w:val="36"/>
        </w:rPr>
      </w:pPr>
      <w:r>
        <w:rPr>
          <w:rFonts w:eastAsia="仿宋_GB2312"/>
          <w:kern w:val="0"/>
          <w:sz w:val="36"/>
          <w:szCs w:val="36"/>
        </w:rPr>
        <w:t>实施单位（公章）：</w:t>
      </w:r>
      <w:r>
        <w:rPr>
          <w:rFonts w:hint="eastAsia" w:eastAsia="仿宋_GB2312"/>
          <w:kern w:val="0"/>
          <w:sz w:val="36"/>
          <w:szCs w:val="36"/>
        </w:rPr>
        <w:t>哈密市档案馆</w:t>
      </w:r>
    </w:p>
    <w:p>
      <w:pPr>
        <w:spacing w:line="700" w:lineRule="exact"/>
        <w:ind w:firstLine="1440" w:firstLineChars="400"/>
        <w:jc w:val="left"/>
        <w:rPr>
          <w:rFonts w:eastAsia="仿宋_GB2312"/>
          <w:kern w:val="0"/>
          <w:sz w:val="36"/>
          <w:szCs w:val="36"/>
        </w:rPr>
      </w:pPr>
      <w:r>
        <w:rPr>
          <w:rFonts w:eastAsia="仿宋_GB2312"/>
          <w:kern w:val="0"/>
          <w:sz w:val="36"/>
          <w:szCs w:val="36"/>
        </w:rPr>
        <w:t>主管部门（公章）：</w:t>
      </w:r>
      <w:r>
        <w:rPr>
          <w:rFonts w:hint="eastAsia" w:eastAsia="仿宋_GB2312"/>
          <w:kern w:val="0"/>
          <w:sz w:val="36"/>
          <w:szCs w:val="36"/>
        </w:rPr>
        <w:t>哈密市档案馆</w:t>
      </w:r>
    </w:p>
    <w:p>
      <w:pPr>
        <w:spacing w:line="700" w:lineRule="exact"/>
        <w:ind w:firstLine="1440" w:firstLineChars="400"/>
        <w:jc w:val="left"/>
        <w:rPr>
          <w:rFonts w:eastAsia="仿宋_GB2312"/>
          <w:kern w:val="0"/>
          <w:sz w:val="36"/>
          <w:szCs w:val="36"/>
        </w:rPr>
      </w:pPr>
      <w:r>
        <w:rPr>
          <w:rFonts w:eastAsia="仿宋_GB2312"/>
          <w:kern w:val="0"/>
          <w:sz w:val="36"/>
          <w:szCs w:val="36"/>
        </w:rPr>
        <w:t>项目负责人（签章）：</w:t>
      </w:r>
      <w:r>
        <w:rPr>
          <w:rFonts w:hint="eastAsia" w:eastAsia="仿宋_GB2312"/>
          <w:kern w:val="0"/>
          <w:sz w:val="36"/>
          <w:szCs w:val="36"/>
        </w:rPr>
        <w:t>李晓红</w:t>
      </w:r>
    </w:p>
    <w:p>
      <w:pPr>
        <w:spacing w:line="700" w:lineRule="exact"/>
        <w:ind w:firstLine="1440" w:firstLineChars="400"/>
        <w:jc w:val="left"/>
        <w:rPr>
          <w:rFonts w:eastAsia="仿宋_GB2312"/>
          <w:kern w:val="0"/>
          <w:sz w:val="36"/>
          <w:szCs w:val="36"/>
        </w:rPr>
      </w:pPr>
      <w:r>
        <w:rPr>
          <w:rFonts w:eastAsia="仿宋_GB2312"/>
          <w:kern w:val="0"/>
          <w:sz w:val="36"/>
          <w:szCs w:val="36"/>
        </w:rPr>
        <w:t>填报时间：202</w:t>
      </w:r>
      <w:r>
        <w:rPr>
          <w:rFonts w:hint="eastAsia" w:eastAsia="仿宋_GB2312"/>
          <w:kern w:val="0"/>
          <w:sz w:val="36"/>
          <w:szCs w:val="36"/>
        </w:rPr>
        <w:t>4</w:t>
      </w:r>
      <w:r>
        <w:rPr>
          <w:rFonts w:eastAsia="仿宋_GB2312"/>
          <w:kern w:val="0"/>
          <w:sz w:val="36"/>
          <w:szCs w:val="36"/>
        </w:rPr>
        <w:t>年</w:t>
      </w:r>
      <w:r>
        <w:rPr>
          <w:rFonts w:hint="eastAsia" w:eastAsia="仿宋_GB2312"/>
          <w:kern w:val="0"/>
          <w:sz w:val="36"/>
          <w:szCs w:val="36"/>
        </w:rPr>
        <w:t>3</w:t>
      </w:r>
      <w:r>
        <w:rPr>
          <w:rFonts w:eastAsia="仿宋_GB2312"/>
          <w:kern w:val="0"/>
          <w:sz w:val="36"/>
          <w:szCs w:val="36"/>
        </w:rPr>
        <w:t>月</w:t>
      </w:r>
      <w:r>
        <w:rPr>
          <w:rFonts w:hint="eastAsia" w:eastAsia="仿宋_GB2312"/>
          <w:kern w:val="0"/>
          <w:sz w:val="36"/>
          <w:szCs w:val="36"/>
        </w:rPr>
        <w:t>31</w:t>
      </w:r>
      <w:r>
        <w:rPr>
          <w:rFonts w:eastAsia="仿宋_GB2312"/>
          <w:kern w:val="0"/>
          <w:sz w:val="36"/>
          <w:szCs w:val="36"/>
        </w:rPr>
        <w:t>日</w:t>
      </w:r>
    </w:p>
    <w:p>
      <w:pPr>
        <w:spacing w:line="540" w:lineRule="exact"/>
        <w:ind w:firstLine="600"/>
        <w:jc w:val="center"/>
        <w:rPr>
          <w:rFonts w:eastAsia="仿宋_GB2312"/>
          <w:kern w:val="0"/>
          <w:sz w:val="30"/>
          <w:szCs w:val="30"/>
        </w:rPr>
      </w:pPr>
    </w:p>
    <w:p>
      <w:pPr>
        <w:spacing w:line="560" w:lineRule="exact"/>
        <w:ind w:firstLine="640"/>
        <w:rPr>
          <w:rFonts w:eastAsia="黑体"/>
          <w:bCs/>
          <w:sz w:val="32"/>
          <w:szCs w:val="32"/>
        </w:rPr>
        <w:sectPr>
          <w:footerReference r:id="rId3" w:type="default"/>
          <w:pgSz w:w="11906" w:h="16838"/>
          <w:pgMar w:top="1440" w:right="1558" w:bottom="1440" w:left="1800" w:header="851" w:footer="992" w:gutter="0"/>
          <w:cols w:space="425" w:num="1"/>
          <w:docGrid w:type="lines" w:linePitch="312" w:charSpace="0"/>
        </w:sectPr>
      </w:pPr>
    </w:p>
    <w:p>
      <w:pPr>
        <w:spacing w:line="560" w:lineRule="exact"/>
        <w:ind w:firstLine="640" w:firstLineChars="200"/>
        <w:rPr>
          <w:rFonts w:eastAsia="黑体"/>
          <w:bCs/>
          <w:sz w:val="32"/>
          <w:szCs w:val="32"/>
        </w:rPr>
      </w:pPr>
      <w:r>
        <w:rPr>
          <w:rFonts w:eastAsia="黑体"/>
          <w:bCs/>
          <w:sz w:val="32"/>
          <w:szCs w:val="32"/>
        </w:rPr>
        <w:t>一、基本情况</w:t>
      </w:r>
    </w:p>
    <w:p>
      <w:pPr>
        <w:spacing w:line="560" w:lineRule="exact"/>
        <w:ind w:firstLine="643" w:firstLineChars="200"/>
        <w:rPr>
          <w:rFonts w:ascii="方正楷体_GB2312" w:hAnsi="方正楷体_GB2312" w:eastAsia="方正楷体_GB2312" w:cs="方正楷体_GB2312"/>
          <w:b/>
          <w:bCs/>
          <w:sz w:val="32"/>
          <w:szCs w:val="32"/>
        </w:rPr>
      </w:pPr>
      <w:r>
        <w:rPr>
          <w:rFonts w:ascii="方正楷体_GB2312" w:hAnsi="方正楷体_GB2312" w:eastAsia="方正楷体_GB2312" w:cs="方正楷体_GB2312"/>
          <w:b/>
          <w:bCs/>
          <w:sz w:val="32"/>
          <w:szCs w:val="32"/>
        </w:rPr>
        <w:t>（一）项目概况</w:t>
      </w:r>
    </w:p>
    <w:p>
      <w:pPr>
        <w:spacing w:line="560" w:lineRule="exact"/>
        <w:ind w:firstLine="643" w:firstLineChars="200"/>
        <w:rPr>
          <w:rFonts w:eastAsia="仿宋_GB2312"/>
          <w:b/>
          <w:bCs/>
          <w:sz w:val="32"/>
          <w:szCs w:val="32"/>
        </w:rPr>
      </w:pPr>
      <w:r>
        <w:rPr>
          <w:rFonts w:eastAsia="仿宋_GB2312"/>
          <w:b/>
          <w:bCs/>
          <w:sz w:val="32"/>
          <w:szCs w:val="32"/>
        </w:rPr>
        <w:t>1.项目背景</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哈密市档案馆属参照公务员管理的事业单位，无下属预算单位，下设4个科室，分别是：办公室、保管利用科、征集接收科、信息技术科。是财政全额拨款预算单位，实行独立财务核算，其编制数为11人，实有人数为10人。承担着接收和收集对国家和社会具有保存价值的档案、采取各种形式开发档案资源，为社会利用档案资源提供服务等职能。</w:t>
      </w:r>
    </w:p>
    <w:p>
      <w:pPr>
        <w:spacing w:line="560" w:lineRule="exact"/>
        <w:ind w:firstLine="643" w:firstLineChars="200"/>
        <w:rPr>
          <w:rFonts w:eastAsia="仿宋_GB2312"/>
          <w:b/>
          <w:bCs/>
          <w:sz w:val="32"/>
          <w:szCs w:val="32"/>
        </w:rPr>
      </w:pPr>
      <w:r>
        <w:rPr>
          <w:rFonts w:hint="eastAsia" w:eastAsia="仿宋_GB2312"/>
          <w:b/>
          <w:bCs/>
          <w:sz w:val="32"/>
          <w:szCs w:val="32"/>
        </w:rPr>
        <w:t>2.</w:t>
      </w:r>
      <w:r>
        <w:rPr>
          <w:rFonts w:eastAsia="仿宋_GB2312"/>
          <w:b/>
          <w:bCs/>
          <w:sz w:val="32"/>
          <w:szCs w:val="32"/>
        </w:rPr>
        <w:t>项目主要内容</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档案馆运行经费主要用于保障档案馆正常运行，各项档案事业工作的正常开展，更好地为我市档案管理事业发展提供支持和保障。</w:t>
      </w:r>
    </w:p>
    <w:p>
      <w:pPr>
        <w:spacing w:line="560" w:lineRule="exact"/>
        <w:ind w:firstLine="643" w:firstLineChars="200"/>
        <w:rPr>
          <w:rFonts w:ascii="仿宋_GB2312" w:hAnsi="仿宋_GB2312" w:eastAsia="仿宋_GB2312" w:cs="仿宋_GB2312"/>
          <w:sz w:val="32"/>
          <w:szCs w:val="32"/>
        </w:rPr>
      </w:pPr>
      <w:r>
        <w:rPr>
          <w:rFonts w:hint="eastAsia" w:ascii="仿宋_GB2312" w:hAnsi="仿宋_GB2312" w:eastAsia="仿宋_GB2312" w:cs="仿宋_GB2312"/>
          <w:b/>
          <w:bCs/>
          <w:sz w:val="32"/>
          <w:szCs w:val="32"/>
        </w:rPr>
        <w:t>3.资金投入和使用情况</w:t>
      </w:r>
    </w:p>
    <w:p>
      <w:pPr>
        <w:spacing w:line="560" w:lineRule="exact"/>
        <w:ind w:firstLine="643" w:firstLineChars="200"/>
        <w:rPr>
          <w:rFonts w:eastAsia="仿宋_GB2312"/>
          <w:b/>
          <w:bCs/>
          <w:sz w:val="32"/>
          <w:szCs w:val="32"/>
        </w:rPr>
      </w:pPr>
      <w:r>
        <w:rPr>
          <w:rFonts w:hint="eastAsia" w:eastAsia="仿宋_GB2312"/>
          <w:b/>
          <w:bCs/>
          <w:sz w:val="32"/>
          <w:szCs w:val="32"/>
        </w:rPr>
        <w:t>（1）资金投入情况</w:t>
      </w:r>
    </w:p>
    <w:p>
      <w:pPr>
        <w:pStyle w:val="10"/>
        <w:spacing w:before="0" w:after="0" w:line="560" w:lineRule="exact"/>
        <w:ind w:firstLine="643"/>
        <w:jc w:val="left"/>
        <w:rPr>
          <w:rFonts w:ascii="仿宋_GB2312" w:hAnsi="仿宋_GB2312" w:eastAsia="仿宋_GB2312" w:cs="仿宋_GB2312"/>
        </w:rPr>
      </w:pPr>
      <w:r>
        <w:rPr>
          <w:rFonts w:hint="eastAsia" w:ascii="仿宋" w:hAnsi="仿宋" w:eastAsia="仿宋" w:cs="仿宋"/>
          <w:b w:val="0"/>
          <w:bCs w:val="0"/>
          <w:kern w:val="2"/>
        </w:rPr>
        <w:t>档</w:t>
      </w:r>
      <w:r>
        <w:rPr>
          <w:rFonts w:hint="eastAsia" w:ascii="仿宋" w:hAnsi="仿宋" w:eastAsia="仿宋" w:cs="仿宋"/>
          <w:b w:val="0"/>
          <w:bCs w:val="0"/>
          <w:kern w:val="0"/>
        </w:rPr>
        <w:t>案馆运行经费</w:t>
      </w:r>
      <w:r>
        <w:rPr>
          <w:rFonts w:hint="eastAsia" w:ascii="仿宋" w:hAnsi="仿宋" w:eastAsia="仿宋" w:cs="仿宋"/>
          <w:b w:val="0"/>
          <w:bCs w:val="0"/>
        </w:rPr>
        <w:t>项目2023年总预算资金</w:t>
      </w:r>
      <w:r>
        <w:rPr>
          <w:rFonts w:hint="eastAsia" w:ascii="仿宋" w:hAnsi="仿宋" w:eastAsia="仿宋" w:cs="仿宋"/>
          <w:lang w:eastAsia="zh-CN"/>
        </w:rPr>
        <w:t>41.70</w:t>
      </w:r>
      <w:r>
        <w:rPr>
          <w:rFonts w:hint="eastAsia" w:ascii="仿宋" w:hAnsi="仿宋" w:eastAsia="仿宋" w:cs="仿宋"/>
          <w:b w:val="0"/>
          <w:bCs w:val="0"/>
        </w:rPr>
        <w:t>万元，项目资金为哈密市本级财政资金，项目资金到位数</w:t>
      </w:r>
      <w:r>
        <w:rPr>
          <w:rFonts w:hint="eastAsia" w:ascii="仿宋" w:hAnsi="仿宋" w:eastAsia="仿宋" w:cs="仿宋"/>
          <w:lang w:eastAsia="zh-CN"/>
        </w:rPr>
        <w:t>41.70</w:t>
      </w:r>
      <w:r>
        <w:rPr>
          <w:rFonts w:hint="eastAsia" w:ascii="仿宋" w:hAnsi="仿宋" w:eastAsia="仿宋" w:cs="仿宋"/>
          <w:b w:val="0"/>
          <w:bCs w:val="0"/>
        </w:rPr>
        <w:t>万元，资金到位率100%。</w:t>
      </w:r>
    </w:p>
    <w:p>
      <w:pPr>
        <w:pStyle w:val="10"/>
        <w:spacing w:before="0" w:after="0" w:line="560" w:lineRule="exact"/>
        <w:ind w:firstLine="643" w:firstLineChars="200"/>
        <w:jc w:val="left"/>
        <w:rPr>
          <w:rFonts w:eastAsia="仿宋_GB2312"/>
        </w:rPr>
      </w:pPr>
      <w:r>
        <w:rPr>
          <w:rFonts w:hint="eastAsia" w:eastAsia="仿宋_GB2312"/>
        </w:rPr>
        <w:t>（2）资金使用情况</w:t>
      </w:r>
    </w:p>
    <w:p>
      <w:pPr>
        <w:spacing w:line="560" w:lineRule="exact"/>
        <w:ind w:firstLine="640" w:firstLineChars="200"/>
        <w:jc w:val="left"/>
        <w:rPr>
          <w:rFonts w:ascii="仿宋" w:hAnsi="仿宋" w:eastAsia="仿宋" w:cs="仿宋"/>
          <w:sz w:val="32"/>
          <w:szCs w:val="32"/>
        </w:rPr>
      </w:pPr>
      <w:r>
        <w:rPr>
          <w:rFonts w:hint="eastAsia" w:ascii="仿宋" w:hAnsi="仿宋" w:eastAsia="仿宋" w:cs="仿宋"/>
          <w:kern w:val="0"/>
          <w:sz w:val="32"/>
          <w:szCs w:val="32"/>
        </w:rPr>
        <w:t>档案馆运行经费</w:t>
      </w:r>
      <w:r>
        <w:rPr>
          <w:rFonts w:hint="eastAsia" w:ascii="仿宋" w:hAnsi="仿宋" w:eastAsia="仿宋" w:cs="仿宋"/>
          <w:sz w:val="32"/>
          <w:szCs w:val="32"/>
        </w:rPr>
        <w:t>项目年初预算数</w:t>
      </w:r>
      <w:r>
        <w:rPr>
          <w:rFonts w:hint="eastAsia" w:ascii="仿宋" w:hAnsi="仿宋" w:eastAsia="仿宋" w:cs="仿宋"/>
          <w:sz w:val="32"/>
          <w:szCs w:val="32"/>
          <w:lang w:eastAsia="zh-CN"/>
        </w:rPr>
        <w:t>41.70</w:t>
      </w:r>
      <w:r>
        <w:rPr>
          <w:rFonts w:hint="eastAsia" w:ascii="仿宋" w:hAnsi="仿宋" w:eastAsia="仿宋" w:cs="仿宋"/>
          <w:sz w:val="32"/>
          <w:szCs w:val="32"/>
        </w:rPr>
        <w:t>万元，全年预算数为</w:t>
      </w:r>
      <w:r>
        <w:rPr>
          <w:rFonts w:hint="eastAsia" w:ascii="仿宋" w:hAnsi="仿宋" w:eastAsia="仿宋" w:cs="仿宋"/>
          <w:sz w:val="32"/>
          <w:szCs w:val="32"/>
          <w:lang w:eastAsia="zh-CN"/>
        </w:rPr>
        <w:t>41.70</w:t>
      </w:r>
      <w:r>
        <w:rPr>
          <w:rFonts w:hint="eastAsia" w:ascii="仿宋" w:hAnsi="仿宋" w:eastAsia="仿宋" w:cs="仿宋"/>
          <w:sz w:val="32"/>
          <w:szCs w:val="32"/>
        </w:rPr>
        <w:t>万元，截至2023年12月31日全年执行数</w:t>
      </w:r>
      <w:r>
        <w:rPr>
          <w:rFonts w:hint="eastAsia" w:ascii="仿宋" w:hAnsi="仿宋" w:eastAsia="仿宋" w:cs="仿宋"/>
          <w:sz w:val="32"/>
          <w:szCs w:val="32"/>
          <w:lang w:eastAsia="zh-CN"/>
        </w:rPr>
        <w:t>41.70</w:t>
      </w:r>
      <w:r>
        <w:rPr>
          <w:rFonts w:hint="eastAsia" w:ascii="仿宋" w:hAnsi="仿宋" w:eastAsia="仿宋" w:cs="仿宋"/>
          <w:sz w:val="32"/>
          <w:szCs w:val="32"/>
        </w:rPr>
        <w:t>万元，预算执行率为100%。其中：支付电费9万元、暖气费11.85万元、物业管理费16.5万元、邮电费2.94万元、支付维护维保费1.4万元,确保档案馆日常运行、各项档案事业工作的正常开展。</w:t>
      </w:r>
    </w:p>
    <w:p>
      <w:pPr>
        <w:spacing w:line="560" w:lineRule="exact"/>
        <w:ind w:firstLine="643" w:firstLineChars="200"/>
        <w:rPr>
          <w:rFonts w:eastAsia="仿宋_GB2312"/>
          <w:b/>
          <w:bCs/>
          <w:sz w:val="32"/>
          <w:szCs w:val="32"/>
        </w:rPr>
      </w:pPr>
      <w:r>
        <w:rPr>
          <w:rFonts w:eastAsia="仿宋_GB2312"/>
          <w:b/>
          <w:bCs/>
          <w:sz w:val="32"/>
          <w:szCs w:val="32"/>
        </w:rPr>
        <w:t>4.实施情况</w:t>
      </w:r>
    </w:p>
    <w:p>
      <w:pPr>
        <w:pStyle w:val="2"/>
        <w:spacing w:after="0" w:line="560" w:lineRule="exact"/>
        <w:ind w:firstLine="640" w:firstLineChars="200"/>
        <w:rPr>
          <w:rFonts w:ascii="仿宋" w:hAnsi="仿宋" w:eastAsia="仿宋" w:cs="仿宋"/>
          <w:sz w:val="32"/>
          <w:szCs w:val="32"/>
        </w:rPr>
      </w:pPr>
      <w:r>
        <w:rPr>
          <w:rFonts w:hint="eastAsia" w:ascii="仿宋" w:hAnsi="仿宋" w:eastAsia="仿宋" w:cs="仿宋"/>
          <w:sz w:val="32"/>
          <w:szCs w:val="32"/>
        </w:rPr>
        <w:t>市财政将档案馆运行经费纳入财政预算，拨付档案馆运行经费</w:t>
      </w:r>
      <w:r>
        <w:rPr>
          <w:rFonts w:hint="eastAsia" w:ascii="仿宋" w:hAnsi="仿宋" w:eastAsia="仿宋" w:cs="仿宋"/>
          <w:sz w:val="32"/>
          <w:szCs w:val="32"/>
          <w:lang w:eastAsia="zh-CN"/>
        </w:rPr>
        <w:t>41.70</w:t>
      </w:r>
      <w:r>
        <w:rPr>
          <w:rFonts w:hint="eastAsia" w:ascii="仿宋" w:hAnsi="仿宋" w:eastAsia="仿宋" w:cs="仿宋"/>
          <w:sz w:val="32"/>
          <w:szCs w:val="32"/>
        </w:rPr>
        <w:t>万元，主要用于支付电费、暖气费、电梯维护费、中央空调维护费、物业管理费等实际产生的费用进行支出。专项支出有计划地开展经费支出及报账程序，明确职责、专款专用。切实维护档案馆运行经费项目达到预期目标，取得明显成效。</w:t>
      </w:r>
    </w:p>
    <w:p>
      <w:pPr>
        <w:spacing w:line="560" w:lineRule="exact"/>
        <w:ind w:firstLine="643" w:firstLineChars="200"/>
        <w:rPr>
          <w:rFonts w:ascii="方正楷体_GB2312" w:hAnsi="方正楷体_GB2312" w:eastAsia="方正楷体_GB2312" w:cs="方正楷体_GB2312"/>
          <w:b/>
          <w:bCs/>
          <w:sz w:val="32"/>
          <w:szCs w:val="32"/>
        </w:rPr>
      </w:pPr>
      <w:r>
        <w:rPr>
          <w:rFonts w:hint="eastAsia" w:ascii="方正楷体_GB2312" w:hAnsi="方正楷体_GB2312" w:eastAsia="方正楷体_GB2312" w:cs="方正楷体_GB2312"/>
          <w:b/>
          <w:bCs/>
          <w:sz w:val="32"/>
          <w:szCs w:val="32"/>
        </w:rPr>
        <w:t>（二）项目绩效目标</w:t>
      </w:r>
    </w:p>
    <w:p>
      <w:pPr>
        <w:pStyle w:val="10"/>
        <w:spacing w:before="0" w:after="0" w:line="560" w:lineRule="exact"/>
        <w:ind w:firstLine="640" w:firstLineChars="200"/>
        <w:jc w:val="both"/>
        <w:rPr>
          <w:rFonts w:ascii="仿宋_GB2312" w:hAnsi="仿宋_GB2312" w:eastAsia="仿宋_GB2312" w:cs="仿宋_GB2312"/>
          <w:b w:val="0"/>
          <w:bCs w:val="0"/>
        </w:rPr>
      </w:pPr>
      <w:r>
        <w:rPr>
          <w:rFonts w:hint="eastAsia" w:ascii="仿宋_GB2312" w:hAnsi="仿宋_GB2312" w:eastAsia="仿宋_GB2312" w:cs="仿宋_GB2312"/>
          <w:b w:val="0"/>
          <w:bCs w:val="0"/>
          <w:kern w:val="2"/>
        </w:rPr>
        <w:t>1.总体目标：</w:t>
      </w:r>
      <w:r>
        <w:rPr>
          <w:rFonts w:hint="eastAsia" w:ascii="仿宋" w:hAnsi="仿宋" w:eastAsia="仿宋" w:cs="仿宋"/>
          <w:b w:val="0"/>
          <w:bCs w:val="0"/>
          <w:kern w:val="2"/>
        </w:rPr>
        <w:t>档案馆运行经费</w:t>
      </w:r>
      <w:r>
        <w:rPr>
          <w:rFonts w:hint="eastAsia" w:ascii="仿宋" w:hAnsi="仿宋" w:eastAsia="仿宋" w:cs="仿宋"/>
          <w:b w:val="0"/>
          <w:bCs w:val="0"/>
          <w:kern w:val="2"/>
          <w:lang w:eastAsia="zh-CN"/>
        </w:rPr>
        <w:t>41.70</w:t>
      </w:r>
      <w:r>
        <w:rPr>
          <w:rFonts w:hint="eastAsia" w:ascii="仿宋" w:hAnsi="仿宋" w:eastAsia="仿宋" w:cs="仿宋"/>
          <w:b w:val="0"/>
          <w:bCs w:val="0"/>
          <w:kern w:val="2"/>
        </w:rPr>
        <w:t>万元，项目主要用于支付电费10次、支付暖气费2次、支付物业管理费1次，电梯维护保养24次，中央空调维护保养5次，保障档案馆正常运行，各项档案事业工作的正常开展，提高档案工作效率，加强档案馆人力、物力、财力的管理，更好地为我市档案管理事业发展提供支持和保障，为国民经济和社会发展服务。</w:t>
      </w:r>
    </w:p>
    <w:p>
      <w:pPr>
        <w:pStyle w:val="10"/>
        <w:spacing w:before="0" w:after="0" w:line="560" w:lineRule="exact"/>
        <w:ind w:firstLine="640" w:firstLineChars="200"/>
        <w:jc w:val="both"/>
        <w:rPr>
          <w:rFonts w:ascii="仿宋" w:hAnsi="仿宋" w:eastAsia="仿宋" w:cs="仿宋"/>
        </w:rPr>
      </w:pPr>
      <w:r>
        <w:rPr>
          <w:rFonts w:hint="eastAsia" w:ascii="仿宋_GB2312" w:hAnsi="仿宋_GB2312" w:eastAsia="仿宋_GB2312" w:cs="仿宋_GB2312"/>
          <w:b w:val="0"/>
          <w:bCs w:val="0"/>
          <w:kern w:val="2"/>
        </w:rPr>
        <w:t>2.阶段性目标：</w:t>
      </w:r>
      <w:r>
        <w:rPr>
          <w:rFonts w:hint="eastAsia" w:ascii="仿宋" w:hAnsi="仿宋" w:eastAsia="仿宋" w:cs="仿宋"/>
          <w:b w:val="0"/>
          <w:bCs w:val="0"/>
          <w:kern w:val="2"/>
        </w:rPr>
        <w:t>第一季度支付电费2.62万元，支付取暖费3.66万元；第二季度支付电费2.03万元、支付邮电费2.94万元，支付物业费16.5万元；第三季度支付电费3.41万元，支付维修（护）费0.68万元，支付取暖费8.19万元；第四季度支付电费0.94万元，支付维修（护）费0.72万元，</w:t>
      </w:r>
      <w:r>
        <w:rPr>
          <w:rFonts w:hint="eastAsia" w:ascii="仿宋" w:hAnsi="仿宋" w:eastAsia="仿宋" w:cs="仿宋"/>
          <w:b w:val="0"/>
        </w:rPr>
        <w:t>全年执行数</w:t>
      </w:r>
      <w:r>
        <w:rPr>
          <w:rFonts w:hint="eastAsia" w:ascii="仿宋" w:hAnsi="仿宋" w:eastAsia="仿宋" w:cs="仿宋"/>
          <w:b w:val="0"/>
          <w:lang w:eastAsia="zh-CN"/>
        </w:rPr>
        <w:t>41.70</w:t>
      </w:r>
      <w:r>
        <w:rPr>
          <w:rFonts w:hint="eastAsia" w:ascii="仿宋" w:hAnsi="仿宋" w:eastAsia="仿宋" w:cs="仿宋"/>
          <w:b w:val="0"/>
        </w:rPr>
        <w:t>万元，</w:t>
      </w:r>
      <w:r>
        <w:rPr>
          <w:rFonts w:hint="eastAsia" w:ascii="仿宋" w:hAnsi="仿宋" w:eastAsia="仿宋" w:cs="仿宋"/>
          <w:b w:val="0"/>
          <w:bCs w:val="0"/>
          <w:kern w:val="2"/>
        </w:rPr>
        <w:t>全年执行率达100%。</w:t>
      </w:r>
    </w:p>
    <w:p>
      <w:pPr>
        <w:spacing w:line="560" w:lineRule="exact"/>
        <w:ind w:firstLine="640" w:firstLineChars="200"/>
        <w:rPr>
          <w:rFonts w:eastAsia="黑体"/>
          <w:sz w:val="32"/>
          <w:szCs w:val="32"/>
        </w:rPr>
      </w:pPr>
      <w:r>
        <w:rPr>
          <w:rFonts w:eastAsia="黑体"/>
          <w:sz w:val="32"/>
          <w:szCs w:val="32"/>
        </w:rPr>
        <w:t>二、绩效评价工作开展情况</w:t>
      </w:r>
    </w:p>
    <w:p>
      <w:pPr>
        <w:spacing w:line="560" w:lineRule="exact"/>
        <w:ind w:firstLine="643" w:firstLineChars="200"/>
        <w:rPr>
          <w:rFonts w:eastAsia="楷体_GB2312"/>
          <w:b/>
          <w:bCs/>
          <w:sz w:val="32"/>
          <w:szCs w:val="32"/>
        </w:rPr>
      </w:pPr>
      <w:r>
        <w:rPr>
          <w:rFonts w:eastAsia="楷体_GB2312"/>
          <w:b/>
          <w:bCs/>
          <w:sz w:val="32"/>
          <w:szCs w:val="32"/>
        </w:rPr>
        <w:t>（一）绩效评价目的、对象和范围</w:t>
      </w:r>
    </w:p>
    <w:p>
      <w:pPr>
        <w:pStyle w:val="10"/>
        <w:widowControl w:val="0"/>
        <w:spacing w:before="0" w:after="0" w:line="560" w:lineRule="exact"/>
        <w:ind w:firstLine="643" w:firstLineChars="200"/>
        <w:jc w:val="both"/>
        <w:outlineLvl w:val="9"/>
        <w:rPr>
          <w:rFonts w:ascii="Times New Roman" w:hAnsi="Times New Roman" w:eastAsia="仿宋_GB2312"/>
        </w:rPr>
      </w:pPr>
      <w:r>
        <w:rPr>
          <w:rFonts w:ascii="Times New Roman" w:hAnsi="Times New Roman" w:eastAsia="仿宋_GB2312"/>
        </w:rPr>
        <w:t>1.绩效评价的目的</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财政支出绩效评价运用科学、规范的绩效评价方法，制定统一的评价标准，使财政资金得到事前、事中和事后多方面的控制。财政支出绩效评价贯穿于财政支出安排和实施的全过程，是对财政支出效益、管理水平、投入风险等方面的综合评价，是发挥财政调控功能、提高财政资金安排科学性、促进财政支持社会经济目标实现的重要保证。</w:t>
      </w:r>
    </w:p>
    <w:p>
      <w:pPr>
        <w:numPr>
          <w:ilvl w:val="0"/>
          <w:numId w:val="1"/>
        </w:num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项目实施前向项目负责人提供财政支出绩效方面的资金管理信息，促进项目支出严格按照资金管理规定进行。</w:t>
      </w:r>
    </w:p>
    <w:p>
      <w:pPr>
        <w:spacing w:line="560" w:lineRule="exact"/>
        <w:ind w:firstLine="640" w:firstLineChars="200"/>
        <w:rPr>
          <w:rFonts w:eastAsia="方正仿宋_GBK"/>
          <w:sz w:val="32"/>
          <w:szCs w:val="32"/>
        </w:rPr>
      </w:pPr>
      <w:r>
        <w:rPr>
          <w:rFonts w:hint="eastAsia" w:ascii="仿宋" w:hAnsi="仿宋" w:eastAsia="仿宋" w:cs="仿宋"/>
          <w:sz w:val="32"/>
          <w:szCs w:val="32"/>
        </w:rPr>
        <w:t>（2）项目绩效管理为财政支出运行提供及时、有效的信息。通过开展有效的财政支出绩效评价管理，全面了解该项目预算编制合理性、资金使用合规性、项目管理的规范性、项目目标的实现情况、服务对象的满意度等，通过本次项目绩效评价来总结经验和不足，促进项目成果转化和应用，为今后类似项目的长效管理，提供可行性参考建议</w:t>
      </w:r>
      <w:r>
        <w:rPr>
          <w:rFonts w:hint="eastAsia" w:ascii="仿宋" w:hAnsi="仿宋" w:eastAsia="仿宋" w:cs="仿宋"/>
          <w:sz w:val="32"/>
          <w:szCs w:val="32"/>
          <w:lang w:val="en-US" w:eastAsia="zh-CN"/>
        </w:rPr>
        <w:t>,</w:t>
      </w:r>
      <w:r>
        <w:rPr>
          <w:rFonts w:hint="eastAsia" w:ascii="仿宋" w:hAnsi="仿宋" w:eastAsia="仿宋" w:cs="仿宋"/>
          <w:sz w:val="32"/>
          <w:szCs w:val="32"/>
        </w:rPr>
        <w:t>也为下一年预算编制与评审提供充分有效的依据，以达到改进预算管理、控制节约成本，优化资源配置、提高预算资金使用效益的目的。</w:t>
      </w:r>
    </w:p>
    <w:p>
      <w:pPr>
        <w:pStyle w:val="10"/>
        <w:widowControl w:val="0"/>
        <w:spacing w:before="0" w:after="0" w:line="560" w:lineRule="exact"/>
        <w:ind w:firstLine="643" w:firstLineChars="200"/>
        <w:jc w:val="both"/>
        <w:outlineLvl w:val="9"/>
        <w:rPr>
          <w:rFonts w:ascii="仿宋" w:hAnsi="仿宋" w:eastAsia="仿宋" w:cs="仿宋"/>
        </w:rPr>
      </w:pPr>
      <w:r>
        <w:rPr>
          <w:rFonts w:hint="eastAsia" w:ascii="仿宋" w:hAnsi="仿宋" w:eastAsia="仿宋" w:cs="仿宋"/>
        </w:rPr>
        <w:t>2.绩效评价的对象</w:t>
      </w:r>
    </w:p>
    <w:p>
      <w:pPr>
        <w:pStyle w:val="24"/>
        <w:spacing w:line="560" w:lineRule="exact"/>
        <w:ind w:firstLine="640"/>
        <w:rPr>
          <w:rFonts w:ascii="仿宋" w:hAnsi="仿宋" w:eastAsia="仿宋" w:cs="仿宋"/>
          <w:sz w:val="32"/>
          <w:szCs w:val="32"/>
        </w:rPr>
      </w:pPr>
      <w:r>
        <w:rPr>
          <w:rFonts w:hint="eastAsia" w:ascii="仿宋" w:hAnsi="仿宋" w:eastAsia="仿宋" w:cs="仿宋"/>
          <w:sz w:val="32"/>
          <w:szCs w:val="32"/>
        </w:rPr>
        <w:t>对项目决策、项目过程、项目产出情况、项目成本、项目效益情况等方面进行评价，包括项目立项、绩效目标、资金投入、资金管理、产出数量、产出质量、产出效率、产出成本、社会效益、群众满意度等。通过评价，客观反映出档案馆运行经费项目实施情况，以及该项目实施以来所产生的社会效益。</w:t>
      </w:r>
    </w:p>
    <w:p>
      <w:pPr>
        <w:pStyle w:val="10"/>
        <w:widowControl w:val="0"/>
        <w:spacing w:before="0" w:after="0" w:line="560" w:lineRule="exact"/>
        <w:ind w:firstLine="643" w:firstLineChars="200"/>
        <w:jc w:val="both"/>
        <w:outlineLvl w:val="9"/>
        <w:rPr>
          <w:rFonts w:ascii="仿宋" w:hAnsi="仿宋" w:eastAsia="仿宋" w:cs="仿宋"/>
        </w:rPr>
      </w:pPr>
      <w:r>
        <w:rPr>
          <w:rFonts w:hint="eastAsia" w:ascii="仿宋" w:hAnsi="仿宋" w:eastAsia="仿宋" w:cs="仿宋"/>
        </w:rPr>
        <w:t>3.绩效评价的范围</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本次评价从项目决策（包括绩效目标、决策过程）、项目过程（包括项目资金、项目实施）、项目产出（包括项目产出数量、产出质量、产出时效）、项目成本和项目效益五个维度对</w:t>
      </w:r>
      <w:r>
        <w:rPr>
          <w:rFonts w:hint="eastAsia" w:ascii="仿宋" w:hAnsi="仿宋" w:eastAsia="仿宋" w:cs="仿宋"/>
          <w:kern w:val="0"/>
          <w:sz w:val="32"/>
          <w:szCs w:val="32"/>
        </w:rPr>
        <w:t>档案馆运行经费</w:t>
      </w:r>
      <w:r>
        <w:rPr>
          <w:rFonts w:hint="eastAsia" w:ascii="仿宋" w:hAnsi="仿宋" w:eastAsia="仿宋" w:cs="仿宋"/>
          <w:sz w:val="32"/>
          <w:szCs w:val="32"/>
        </w:rPr>
        <w:t>项目进行评价，评价核心为专项资金的支出完成情况和效果。</w:t>
      </w:r>
    </w:p>
    <w:p>
      <w:pPr>
        <w:spacing w:line="560" w:lineRule="exact"/>
        <w:ind w:firstLine="643" w:firstLineChars="200"/>
        <w:rPr>
          <w:sz w:val="32"/>
          <w:szCs w:val="32"/>
        </w:rPr>
      </w:pPr>
      <w:r>
        <w:rPr>
          <w:rFonts w:eastAsia="楷体_GB2312"/>
          <w:b/>
          <w:bCs/>
          <w:sz w:val="32"/>
          <w:szCs w:val="32"/>
        </w:rPr>
        <w:t>（二）绩效评价原则、评价指标体系（详情见表1）、评价方法、评价标准。</w:t>
      </w:r>
    </w:p>
    <w:p>
      <w:pPr>
        <w:pStyle w:val="10"/>
        <w:widowControl w:val="0"/>
        <w:spacing w:before="0" w:after="0" w:line="560" w:lineRule="exact"/>
        <w:ind w:firstLine="643" w:firstLineChars="200"/>
        <w:jc w:val="both"/>
        <w:outlineLvl w:val="9"/>
        <w:rPr>
          <w:rFonts w:ascii="仿宋" w:hAnsi="仿宋" w:eastAsia="仿宋" w:cs="仿宋"/>
        </w:rPr>
      </w:pPr>
      <w:r>
        <w:rPr>
          <w:rFonts w:hint="eastAsia" w:ascii="仿宋" w:hAnsi="仿宋" w:eastAsia="仿宋" w:cs="仿宋"/>
        </w:rPr>
        <w:t>1.绩效评价原则</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本次项目绩效评价遵循以下基本原则：</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（1）科学公正。绩效评价运用科学合理的方法，按照规范的程序，对项目绩效进行客观、公正地反映。</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（2）统筹兼顾。单位自评、部门评价和财政评价应职责明确，各有侧重，相互衔接。单位自评应由项目单位自主实施，即“谁支出、谁自评”。部门评价和财政评价应在单位自评的基础上开展。</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（3）激励约束。绩效评价结果应与预算安排、政策调整、改进管理实质性挂钩，体现奖优罚劣和激励相容导向，有效要安排、低效要压减、无效要问责。</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（4）公开透明。绩效评价结果应依法依规公开，并自觉接受社会监督。</w:t>
      </w:r>
    </w:p>
    <w:p>
      <w:pPr>
        <w:pStyle w:val="10"/>
        <w:widowControl w:val="0"/>
        <w:spacing w:before="0" w:after="0" w:line="560" w:lineRule="exact"/>
        <w:ind w:firstLine="643" w:firstLineChars="200"/>
        <w:jc w:val="both"/>
        <w:outlineLvl w:val="9"/>
        <w:rPr>
          <w:rFonts w:ascii="仿宋" w:hAnsi="仿宋" w:eastAsia="仿宋" w:cs="仿宋"/>
        </w:rPr>
      </w:pPr>
      <w:r>
        <w:rPr>
          <w:rFonts w:hint="eastAsia" w:ascii="仿宋" w:hAnsi="仿宋" w:eastAsia="仿宋" w:cs="仿宋"/>
        </w:rPr>
        <w:t>2.评价指标体系</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绩效评价框架是开展绩效评价的核心。绩效评价框架包括评价准则、关键评价问题、评价指标、数据来源、数据收集方法等。指标体系建立过程如下：</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（1）确定评价指标</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采用层次分析法，建立评价指标体系。绩效评价将指标分为项目决策指标、项目过程指标、项目产出指标、项目成本指标、项目效益指标五个维度，最终形成一个由多个相互联系的指标组成的多层次指标体系。</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（2）确定权重</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确定各个指标相对于项目总体绩效的权重分值。在绩效评价指标体系中，项目决策权重为20分，项目过程权重为20分，项目产出权重为30分，项目成本权重为10分，项目效益权重为20分。</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（3）确定指标标准值</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指标标准值是绩效评价指标的尺度，既要反映同类项目的先进水平，又要符合项目的实际绩效水平。具体采用计划标准等确定此次绩效评价指标标准值。</w:t>
      </w:r>
    </w:p>
    <w:p>
      <w:pPr>
        <w:spacing w:line="560" w:lineRule="exact"/>
        <w:ind w:firstLine="640" w:firstLineChars="200"/>
        <w:rPr>
          <w:rFonts w:eastAsia="仿宋_GB2312"/>
          <w:sz w:val="32"/>
          <w:szCs w:val="32"/>
        </w:rPr>
      </w:pPr>
      <w:r>
        <w:rPr>
          <w:rFonts w:eastAsia="仿宋_GB2312"/>
          <w:sz w:val="32"/>
          <w:szCs w:val="32"/>
        </w:rPr>
        <w:t>绩效评价总分值100分，根据综合评分结果，评价计分90分-100分（含90分）对应的评分结果级别为优，80-90分（含80分）对应的评分结果级别为良，60-80分（含60分）对应的评分结果级别为中，60分以下对应的评分结果级别为差。具体评价指标体系详情见附件1</w:t>
      </w:r>
    </w:p>
    <w:p>
      <w:pPr>
        <w:pStyle w:val="10"/>
        <w:widowControl w:val="0"/>
        <w:spacing w:before="0" w:after="0" w:line="560" w:lineRule="exact"/>
        <w:ind w:firstLine="643" w:firstLineChars="200"/>
        <w:jc w:val="both"/>
        <w:outlineLvl w:val="9"/>
        <w:rPr>
          <w:rFonts w:ascii="仿宋" w:hAnsi="仿宋" w:eastAsia="仿宋" w:cs="仿宋"/>
        </w:rPr>
      </w:pPr>
      <w:r>
        <w:rPr>
          <w:rFonts w:hint="eastAsia" w:ascii="仿宋" w:hAnsi="仿宋" w:eastAsia="仿宋" w:cs="仿宋"/>
        </w:rPr>
        <w:t>3.绩效评价方法</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绩效评价从项目决策、项目过程、项目产出、项目成本、项目效益五个维度进行评价。评价对象为项目目标实施情况，  评价核心为资金的支出完成情况和项目的产出效益。</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本次评价指标中，既有定性指标又有定量指标，各类指标因考核内容不同和客观标准不同存在较大差异，因此核定具体指标时采用了不同方法，具体评价方法如下：</w:t>
      </w:r>
    </w:p>
    <w:p>
      <w:pPr>
        <w:spacing w:line="560" w:lineRule="exact"/>
        <w:ind w:firstLine="643" w:firstLineChars="200"/>
        <w:rPr>
          <w:rFonts w:ascii="仿宋" w:hAnsi="仿宋" w:eastAsia="仿宋" w:cs="仿宋"/>
          <w:sz w:val="32"/>
          <w:szCs w:val="32"/>
        </w:rPr>
      </w:pPr>
      <w:r>
        <w:rPr>
          <w:rFonts w:hint="eastAsia" w:ascii="仿宋" w:hAnsi="仿宋" w:eastAsia="仿宋" w:cs="仿宋"/>
          <w:b/>
          <w:bCs/>
          <w:sz w:val="32"/>
          <w:szCs w:val="32"/>
        </w:rPr>
        <w:t>比较法：</w:t>
      </w:r>
      <w:r>
        <w:rPr>
          <w:rFonts w:hint="eastAsia" w:ascii="仿宋" w:hAnsi="仿宋" w:eastAsia="仿宋" w:cs="仿宋"/>
          <w:sz w:val="32"/>
          <w:szCs w:val="32"/>
        </w:rPr>
        <w:t>通过对绩效目标与实施效果、历史与当期情况，综合分析绩效目标实现程度。对项目最终验收情况与年度绩效目标对比、预算资金执行情况等相关因素进行比较。</w:t>
      </w:r>
    </w:p>
    <w:p>
      <w:pPr>
        <w:spacing w:line="560" w:lineRule="exact"/>
        <w:ind w:firstLine="643" w:firstLineChars="200"/>
        <w:rPr>
          <w:rFonts w:ascii="仿宋" w:hAnsi="仿宋" w:eastAsia="仿宋" w:cs="仿宋"/>
          <w:b/>
          <w:bCs/>
          <w:sz w:val="32"/>
          <w:szCs w:val="32"/>
        </w:rPr>
      </w:pPr>
      <w:r>
        <w:rPr>
          <w:rFonts w:hint="eastAsia" w:ascii="仿宋" w:hAnsi="仿宋" w:eastAsia="仿宋" w:cs="仿宋"/>
          <w:b/>
          <w:bCs/>
          <w:sz w:val="32"/>
          <w:szCs w:val="32"/>
        </w:rPr>
        <w:t>4.评价标准</w:t>
      </w:r>
    </w:p>
    <w:p>
      <w:pPr>
        <w:spacing w:line="560" w:lineRule="exact"/>
        <w:ind w:firstLine="640" w:firstLineChars="200"/>
        <w:rPr>
          <w:rFonts w:ascii="仿宋" w:hAnsi="仿宋" w:eastAsia="仿宋" w:cs="仿宋"/>
          <w:sz w:val="32"/>
          <w:szCs w:val="32"/>
        </w:rPr>
      </w:pPr>
      <w:r>
        <w:rPr>
          <w:rFonts w:hint="eastAsia" w:ascii="仿宋" w:hAnsi="仿宋" w:eastAsia="仿宋" w:cs="仿宋"/>
          <w:sz w:val="32"/>
          <w:szCs w:val="32"/>
        </w:rPr>
        <w:t>绩效评价标准通常包括计划标准、行业标准、历史标准等，用于对绩效指标完成情况进行比较、分析、评价。本次评价主要采用了计划标准。</w:t>
      </w:r>
    </w:p>
    <w:p>
      <w:pPr>
        <w:spacing w:line="560" w:lineRule="exact"/>
        <w:ind w:firstLine="643" w:firstLineChars="200"/>
        <w:rPr>
          <w:rFonts w:ascii="仿宋" w:hAnsi="仿宋" w:eastAsia="仿宋" w:cs="仿宋"/>
          <w:sz w:val="32"/>
          <w:szCs w:val="32"/>
        </w:rPr>
      </w:pPr>
      <w:bookmarkStart w:id="0" w:name="_Toc17882"/>
      <w:bookmarkStart w:id="1" w:name="_Toc31464"/>
      <w:r>
        <w:rPr>
          <w:rFonts w:hint="eastAsia" w:ascii="仿宋" w:hAnsi="仿宋" w:eastAsia="仿宋" w:cs="仿宋"/>
          <w:b/>
          <w:bCs/>
          <w:sz w:val="32"/>
          <w:szCs w:val="32"/>
        </w:rPr>
        <w:t>计划标准：</w:t>
      </w:r>
      <w:r>
        <w:rPr>
          <w:rFonts w:hint="eastAsia" w:ascii="仿宋" w:hAnsi="仿宋" w:eastAsia="仿宋" w:cs="仿宋"/>
          <w:sz w:val="32"/>
          <w:szCs w:val="32"/>
        </w:rPr>
        <w:t>指以预先制定的目标、计划、预算、定额等作为评价标准。</w:t>
      </w:r>
      <w:bookmarkEnd w:id="0"/>
      <w:bookmarkEnd w:id="1"/>
    </w:p>
    <w:p>
      <w:pPr>
        <w:pStyle w:val="10"/>
        <w:numPr>
          <w:ilvl w:val="0"/>
          <w:numId w:val="2"/>
        </w:numPr>
        <w:spacing w:before="0" w:after="0" w:line="560" w:lineRule="exact"/>
        <w:ind w:firstLine="711" w:firstLineChars="200"/>
        <w:jc w:val="both"/>
        <w:rPr>
          <w:rFonts w:ascii="Times New Roman" w:hAnsi="Times New Roman" w:eastAsia="楷体"/>
          <w:spacing w:val="17"/>
        </w:rPr>
      </w:pPr>
      <w:r>
        <w:rPr>
          <w:rFonts w:ascii="Times New Roman" w:hAnsi="Times New Roman" w:eastAsia="楷体"/>
          <w:spacing w:val="17"/>
        </w:rPr>
        <w:t>绩效评价工作过程</w:t>
      </w:r>
    </w:p>
    <w:p>
      <w:pPr>
        <w:spacing w:line="560" w:lineRule="exact"/>
        <w:ind w:firstLine="643" w:firstLineChars="200"/>
        <w:rPr>
          <w:rFonts w:ascii="仿宋" w:hAnsi="仿宋" w:eastAsia="仿宋" w:cs="仿宋"/>
          <w:sz w:val="32"/>
          <w:szCs w:val="32"/>
        </w:rPr>
      </w:pPr>
      <w:r>
        <w:rPr>
          <w:rFonts w:hint="eastAsia" w:ascii="仿宋" w:hAnsi="仿宋" w:eastAsia="仿宋" w:cs="仿宋"/>
          <w:b/>
          <w:bCs/>
          <w:sz w:val="32"/>
          <w:szCs w:val="32"/>
        </w:rPr>
        <w:t>1.前期准备。</w:t>
      </w:r>
      <w:r>
        <w:rPr>
          <w:rFonts w:hint="eastAsia" w:ascii="仿宋" w:hAnsi="仿宋" w:eastAsia="仿宋" w:cs="仿宋"/>
          <w:sz w:val="32"/>
          <w:szCs w:val="32"/>
        </w:rPr>
        <w:t>首先成立评价工作组，开展前期调研；其次明确项目绩效目标，设计绩效评价指标体系并确定绩效评价方法；最后制定评价实施方案并进行论证。</w:t>
      </w:r>
    </w:p>
    <w:p>
      <w:pPr>
        <w:spacing w:line="560" w:lineRule="exact"/>
        <w:ind w:firstLine="643" w:firstLineChars="200"/>
        <w:rPr>
          <w:rFonts w:ascii="仿宋" w:hAnsi="仿宋" w:eastAsia="仿宋" w:cs="仿宋"/>
          <w:sz w:val="32"/>
          <w:szCs w:val="32"/>
        </w:rPr>
      </w:pPr>
      <w:r>
        <w:rPr>
          <w:rFonts w:hint="eastAsia" w:ascii="仿宋" w:hAnsi="仿宋" w:eastAsia="仿宋" w:cs="仿宋"/>
          <w:b/>
          <w:bCs/>
          <w:sz w:val="32"/>
          <w:szCs w:val="32"/>
        </w:rPr>
        <w:t>2.组织实施。</w:t>
      </w:r>
      <w:r>
        <w:rPr>
          <w:rFonts w:hint="eastAsia" w:ascii="仿宋" w:hAnsi="仿宋" w:eastAsia="仿宋" w:cs="仿宋"/>
          <w:sz w:val="32"/>
          <w:szCs w:val="32"/>
        </w:rPr>
        <w:t>制定绩效评价工作方案，具体包括项目概况、评价思路、方法手段、组织实施、进度安排等。收集项目立项依据、相关会议纪要、实施方案、财政资金分配方案、支付管理情况等相关评价资料并进行梳理。</w:t>
      </w:r>
    </w:p>
    <w:p>
      <w:pPr>
        <w:spacing w:line="560" w:lineRule="exact"/>
        <w:ind w:firstLine="643" w:firstLineChars="200"/>
        <w:rPr>
          <w:rFonts w:ascii="仿宋" w:hAnsi="仿宋" w:eastAsia="仿宋" w:cs="仿宋"/>
          <w:sz w:val="32"/>
          <w:szCs w:val="32"/>
        </w:rPr>
      </w:pPr>
      <w:r>
        <w:rPr>
          <w:rFonts w:hint="eastAsia" w:ascii="仿宋" w:hAnsi="仿宋" w:eastAsia="仿宋" w:cs="仿宋"/>
          <w:b/>
          <w:bCs/>
          <w:sz w:val="32"/>
          <w:szCs w:val="32"/>
        </w:rPr>
        <w:t>3.分析评价。</w:t>
      </w:r>
      <w:r>
        <w:rPr>
          <w:rFonts w:hint="eastAsia" w:ascii="仿宋" w:hAnsi="仿宋" w:eastAsia="仿宋" w:cs="仿宋"/>
          <w:sz w:val="32"/>
          <w:szCs w:val="32"/>
        </w:rPr>
        <w:t>根据收集梳理的资料围绕项目立项、资金落实、业务管理、财务管理、项目产出、项目效益等内容，对照已确定的绩效评价指标进行详细全面的分析评价，逐项打分并形成绩效评价最终结果。</w:t>
      </w:r>
    </w:p>
    <w:p>
      <w:pPr>
        <w:numPr>
          <w:ilvl w:val="0"/>
          <w:numId w:val="3"/>
        </w:numPr>
        <w:spacing w:line="560" w:lineRule="exact"/>
        <w:ind w:firstLine="640" w:firstLineChars="200"/>
        <w:rPr>
          <w:rFonts w:eastAsia="黑体"/>
          <w:sz w:val="32"/>
          <w:szCs w:val="32"/>
        </w:rPr>
      </w:pPr>
      <w:r>
        <w:rPr>
          <w:rFonts w:eastAsia="黑体"/>
          <w:sz w:val="32"/>
          <w:szCs w:val="32"/>
        </w:rPr>
        <w:t>综合评价情况及评价结论（附相关评分表）</w:t>
      </w:r>
    </w:p>
    <w:p>
      <w:pPr>
        <w:pStyle w:val="10"/>
        <w:spacing w:before="0" w:after="0" w:line="560" w:lineRule="exact"/>
        <w:ind w:firstLine="643" w:firstLineChars="200"/>
        <w:jc w:val="both"/>
        <w:rPr>
          <w:rFonts w:ascii="Times New Roman" w:hAnsi="Times New Roman" w:eastAsia="楷体_GB2312"/>
        </w:rPr>
      </w:pPr>
      <w:r>
        <w:rPr>
          <w:rFonts w:ascii="Times New Roman" w:hAnsi="Times New Roman" w:eastAsia="楷体_GB2312"/>
        </w:rPr>
        <w:t>（一）评价情况</w:t>
      </w:r>
    </w:p>
    <w:p>
      <w:pPr>
        <w:spacing w:line="560" w:lineRule="exact"/>
        <w:ind w:firstLine="640" w:firstLineChars="200"/>
        <w:outlineLvl w:val="0"/>
        <w:rPr>
          <w:rFonts w:eastAsia="仿宋_GB2312"/>
          <w:kern w:val="28"/>
          <w:sz w:val="32"/>
          <w:szCs w:val="32"/>
        </w:rPr>
      </w:pPr>
      <w:r>
        <w:rPr>
          <w:rFonts w:hint="eastAsia" w:ascii="仿宋" w:hAnsi="仿宋" w:eastAsia="仿宋" w:cs="仿宋"/>
          <w:kern w:val="28"/>
          <w:sz w:val="32"/>
          <w:szCs w:val="32"/>
        </w:rPr>
        <w:t>项目总体组织规范，在项目实施过程中做到认真履职，监督到位。按照相关制度的要求，项目负责人对项目绩效监控执行情况进行跟踪监督，有效完成了本项目的工作目标，确保资金使用安全和最大效益地发挥，保障项目如期按要求完成。规范项目档案资料的整理。项目的实施达到预期效果。</w:t>
      </w:r>
    </w:p>
    <w:p>
      <w:pPr>
        <w:pStyle w:val="10"/>
        <w:spacing w:before="0" w:after="0" w:line="560" w:lineRule="exact"/>
        <w:ind w:firstLine="643" w:firstLineChars="200"/>
        <w:jc w:val="both"/>
        <w:rPr>
          <w:rFonts w:ascii="Times New Roman" w:hAnsi="Times New Roman" w:eastAsia="楷体_GB2312"/>
        </w:rPr>
      </w:pPr>
      <w:r>
        <w:rPr>
          <w:rFonts w:ascii="Times New Roman" w:hAnsi="Times New Roman" w:eastAsia="楷体_GB2312"/>
        </w:rPr>
        <w:t>（二）评价结论</w:t>
      </w:r>
    </w:p>
    <w:p>
      <w:pPr>
        <w:pStyle w:val="10"/>
        <w:widowControl w:val="0"/>
        <w:spacing w:before="0" w:after="0" w:line="560" w:lineRule="exact"/>
        <w:ind w:firstLine="640" w:firstLineChars="200"/>
        <w:jc w:val="both"/>
        <w:outlineLvl w:val="9"/>
        <w:rPr>
          <w:rFonts w:ascii="仿宋" w:hAnsi="仿宋" w:eastAsia="仿宋" w:cs="仿宋"/>
          <w:b w:val="0"/>
          <w:bCs w:val="0"/>
        </w:rPr>
      </w:pPr>
      <w:r>
        <w:rPr>
          <w:rFonts w:hint="eastAsia" w:ascii="仿宋" w:hAnsi="仿宋" w:eastAsia="仿宋" w:cs="仿宋"/>
          <w:b w:val="0"/>
          <w:bCs w:val="0"/>
        </w:rPr>
        <w:t>运用绩效评价组制定的评价指标体系以及财政部《项目支出绩效评价管理办法》（财预〔2020〕10号）文件的评分标准，通过数据采集、问卷调查及访谈等方式，对本项目进行客观评价，最终评分结果：总得分为99.99分，属于“优”。其中，项目决策类指标权重为20分，得分为20分，得分率为100%。项目过程类指标权重为20分，得分为20分，得分率为100%。项目产出类指标权重为30分，得分为30分，得分率为100%。项目成本类指标权重为10分，得分为9.99分，得分率为99.99%，项目效益类指标权重为20分，得分为20分，得分率为100%。具体打分情况详见：附件1综合评分表。</w:t>
      </w:r>
    </w:p>
    <w:p>
      <w:pPr>
        <w:pStyle w:val="10"/>
        <w:spacing w:before="0" w:after="0" w:line="560" w:lineRule="exact"/>
        <w:ind w:firstLine="643"/>
        <w:rPr>
          <w:rFonts w:ascii="Times New Roman" w:hAnsi="Times New Roman" w:eastAsia="仿宋_GB2312"/>
        </w:rPr>
      </w:pPr>
      <w:r>
        <w:rPr>
          <w:rFonts w:ascii="Times New Roman" w:hAnsi="Times New Roman" w:eastAsia="仿宋_GB2312"/>
        </w:rPr>
        <w:t>表1综合评分表</w:t>
      </w:r>
    </w:p>
    <w:tbl>
      <w:tblPr>
        <w:tblStyle w:val="14"/>
        <w:tblW w:w="7583" w:type="dxa"/>
        <w:jc w:val="center"/>
        <w:tblInd w:w="0" w:type="dxa"/>
        <w:tblLayout w:type="fixed"/>
        <w:tblCellMar>
          <w:top w:w="0" w:type="dxa"/>
          <w:left w:w="108" w:type="dxa"/>
          <w:bottom w:w="0" w:type="dxa"/>
          <w:right w:w="108" w:type="dxa"/>
        </w:tblCellMar>
      </w:tblPr>
      <w:tblGrid>
        <w:gridCol w:w="3137"/>
        <w:gridCol w:w="2168"/>
        <w:gridCol w:w="2278"/>
      </w:tblGrid>
      <w:tr>
        <w:tblPrEx>
          <w:tblLayout w:type="fixed"/>
          <w:tblCellMar>
            <w:top w:w="0" w:type="dxa"/>
            <w:left w:w="108" w:type="dxa"/>
            <w:bottom w:w="0" w:type="dxa"/>
            <w:right w:w="108" w:type="dxa"/>
          </w:tblCellMar>
        </w:tblPrEx>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BEBEBE" w:themeFill="background1" w:themeFillShade="BF"/>
            <w:vAlign w:val="center"/>
          </w:tcPr>
          <w:p>
            <w:pPr>
              <w:spacing w:line="560" w:lineRule="exact"/>
              <w:ind w:firstLine="643"/>
              <w:jc w:val="center"/>
              <w:rPr>
                <w:b/>
                <w:bCs/>
                <w:sz w:val="32"/>
                <w:szCs w:val="32"/>
              </w:rPr>
            </w:pPr>
            <w:r>
              <w:rPr>
                <w:b/>
                <w:bCs/>
                <w:sz w:val="32"/>
                <w:szCs w:val="32"/>
              </w:rPr>
              <w:t>一级指标</w:t>
            </w:r>
          </w:p>
        </w:tc>
        <w:tc>
          <w:tcPr>
            <w:tcW w:w="216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spacing w:line="560" w:lineRule="exact"/>
              <w:ind w:firstLine="643"/>
              <w:jc w:val="center"/>
              <w:rPr>
                <w:b/>
                <w:bCs/>
                <w:sz w:val="32"/>
                <w:szCs w:val="32"/>
              </w:rPr>
            </w:pPr>
            <w:r>
              <w:rPr>
                <w:b/>
                <w:bCs/>
                <w:sz w:val="32"/>
                <w:szCs w:val="32"/>
              </w:rPr>
              <w:t>权重分</w:t>
            </w:r>
          </w:p>
        </w:tc>
        <w:tc>
          <w:tcPr>
            <w:tcW w:w="2278" w:type="dxa"/>
            <w:tcBorders>
              <w:top w:val="single" w:color="auto" w:sz="4" w:space="0"/>
              <w:left w:val="nil"/>
              <w:bottom w:val="single" w:color="auto" w:sz="4" w:space="0"/>
              <w:right w:val="single" w:color="auto" w:sz="4" w:space="0"/>
            </w:tcBorders>
            <w:shd w:val="clear" w:color="000000" w:fill="BEBEBE" w:themeFill="background1" w:themeFillShade="BF"/>
            <w:vAlign w:val="center"/>
          </w:tcPr>
          <w:p>
            <w:pPr>
              <w:spacing w:line="560" w:lineRule="exact"/>
              <w:ind w:firstLine="643"/>
              <w:jc w:val="center"/>
              <w:rPr>
                <w:b/>
                <w:bCs/>
                <w:sz w:val="32"/>
                <w:szCs w:val="32"/>
              </w:rPr>
            </w:pPr>
            <w:r>
              <w:rPr>
                <w:b/>
                <w:bCs/>
                <w:sz w:val="32"/>
                <w:szCs w:val="32"/>
              </w:rPr>
              <w:t>得分</w:t>
            </w:r>
          </w:p>
        </w:tc>
      </w:tr>
      <w:tr>
        <w:tblPrEx>
          <w:tblLayout w:type="fixed"/>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spacing w:line="560" w:lineRule="exact"/>
              <w:ind w:firstLine="640"/>
              <w:jc w:val="center"/>
              <w:rPr>
                <w:sz w:val="32"/>
                <w:szCs w:val="32"/>
              </w:rPr>
            </w:pPr>
            <w:r>
              <w:rPr>
                <w:sz w:val="32"/>
                <w:szCs w:val="32"/>
              </w:rPr>
              <w:t>项目决策</w:t>
            </w:r>
          </w:p>
        </w:tc>
        <w:tc>
          <w:tcPr>
            <w:tcW w:w="2168" w:type="dxa"/>
            <w:tcBorders>
              <w:top w:val="nil"/>
              <w:left w:val="nil"/>
              <w:bottom w:val="single" w:color="auto" w:sz="4" w:space="0"/>
              <w:right w:val="single" w:color="auto" w:sz="4" w:space="0"/>
            </w:tcBorders>
            <w:shd w:val="clear" w:color="auto" w:fill="auto"/>
            <w:vAlign w:val="center"/>
          </w:tcPr>
          <w:p>
            <w:pPr>
              <w:spacing w:line="560" w:lineRule="exact"/>
              <w:ind w:firstLine="640"/>
              <w:jc w:val="center"/>
              <w:rPr>
                <w:sz w:val="32"/>
                <w:szCs w:val="32"/>
              </w:rPr>
            </w:pPr>
            <w:r>
              <w:rPr>
                <w:sz w:val="32"/>
                <w:szCs w:val="32"/>
              </w:rPr>
              <w:t>20</w:t>
            </w:r>
          </w:p>
        </w:tc>
        <w:tc>
          <w:tcPr>
            <w:tcW w:w="2278" w:type="dxa"/>
            <w:tcBorders>
              <w:top w:val="nil"/>
              <w:left w:val="nil"/>
              <w:bottom w:val="single" w:color="auto" w:sz="4" w:space="0"/>
              <w:right w:val="single" w:color="auto" w:sz="4" w:space="0"/>
            </w:tcBorders>
            <w:shd w:val="clear" w:color="auto" w:fill="auto"/>
            <w:vAlign w:val="center"/>
          </w:tcPr>
          <w:p>
            <w:pPr>
              <w:spacing w:line="560" w:lineRule="exact"/>
              <w:ind w:firstLine="640"/>
              <w:jc w:val="center"/>
              <w:rPr>
                <w:sz w:val="32"/>
                <w:szCs w:val="32"/>
              </w:rPr>
            </w:pPr>
            <w:r>
              <w:rPr>
                <w:rFonts w:hint="eastAsia"/>
                <w:sz w:val="32"/>
                <w:szCs w:val="32"/>
              </w:rPr>
              <w:t>20</w:t>
            </w:r>
          </w:p>
        </w:tc>
      </w:tr>
      <w:tr>
        <w:tblPrEx>
          <w:tblLayout w:type="fixed"/>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spacing w:line="560" w:lineRule="exact"/>
              <w:ind w:firstLine="640"/>
              <w:jc w:val="center"/>
              <w:rPr>
                <w:sz w:val="32"/>
                <w:szCs w:val="32"/>
              </w:rPr>
            </w:pPr>
            <w:r>
              <w:rPr>
                <w:sz w:val="32"/>
                <w:szCs w:val="32"/>
              </w:rPr>
              <w:t>项目过程</w:t>
            </w:r>
          </w:p>
        </w:tc>
        <w:tc>
          <w:tcPr>
            <w:tcW w:w="2168" w:type="dxa"/>
            <w:tcBorders>
              <w:top w:val="nil"/>
              <w:left w:val="nil"/>
              <w:bottom w:val="single" w:color="auto" w:sz="4" w:space="0"/>
              <w:right w:val="single" w:color="auto" w:sz="4" w:space="0"/>
            </w:tcBorders>
            <w:shd w:val="clear" w:color="auto" w:fill="auto"/>
            <w:vAlign w:val="center"/>
          </w:tcPr>
          <w:p>
            <w:pPr>
              <w:spacing w:line="560" w:lineRule="exact"/>
              <w:ind w:firstLine="640"/>
              <w:jc w:val="center"/>
              <w:rPr>
                <w:sz w:val="32"/>
                <w:szCs w:val="32"/>
              </w:rPr>
            </w:pPr>
            <w:r>
              <w:rPr>
                <w:sz w:val="32"/>
                <w:szCs w:val="32"/>
              </w:rPr>
              <w:t>20</w:t>
            </w:r>
          </w:p>
        </w:tc>
        <w:tc>
          <w:tcPr>
            <w:tcW w:w="2278" w:type="dxa"/>
            <w:tcBorders>
              <w:top w:val="nil"/>
              <w:left w:val="nil"/>
              <w:bottom w:val="single" w:color="auto" w:sz="4" w:space="0"/>
              <w:right w:val="single" w:color="auto" w:sz="4" w:space="0"/>
            </w:tcBorders>
            <w:shd w:val="clear" w:color="auto" w:fill="auto"/>
            <w:vAlign w:val="center"/>
          </w:tcPr>
          <w:p>
            <w:pPr>
              <w:spacing w:line="560" w:lineRule="exact"/>
              <w:ind w:firstLine="640"/>
              <w:jc w:val="center"/>
              <w:rPr>
                <w:sz w:val="32"/>
                <w:szCs w:val="32"/>
              </w:rPr>
            </w:pPr>
            <w:r>
              <w:rPr>
                <w:rFonts w:hint="eastAsia"/>
                <w:sz w:val="32"/>
                <w:szCs w:val="32"/>
              </w:rPr>
              <w:t>20</w:t>
            </w:r>
          </w:p>
        </w:tc>
      </w:tr>
      <w:tr>
        <w:tblPrEx>
          <w:tblLayout w:type="fixed"/>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spacing w:line="560" w:lineRule="exact"/>
              <w:ind w:firstLine="640"/>
              <w:jc w:val="center"/>
              <w:rPr>
                <w:sz w:val="32"/>
                <w:szCs w:val="32"/>
              </w:rPr>
            </w:pPr>
            <w:r>
              <w:rPr>
                <w:sz w:val="32"/>
                <w:szCs w:val="32"/>
              </w:rPr>
              <w:t>项目产出</w:t>
            </w:r>
          </w:p>
        </w:tc>
        <w:tc>
          <w:tcPr>
            <w:tcW w:w="2168" w:type="dxa"/>
            <w:tcBorders>
              <w:top w:val="nil"/>
              <w:left w:val="nil"/>
              <w:bottom w:val="single" w:color="auto" w:sz="4" w:space="0"/>
              <w:right w:val="single" w:color="auto" w:sz="4" w:space="0"/>
            </w:tcBorders>
            <w:shd w:val="clear" w:color="auto" w:fill="auto"/>
            <w:vAlign w:val="center"/>
          </w:tcPr>
          <w:p>
            <w:pPr>
              <w:spacing w:line="560" w:lineRule="exact"/>
              <w:ind w:firstLine="640"/>
              <w:jc w:val="center"/>
              <w:rPr>
                <w:sz w:val="32"/>
                <w:szCs w:val="32"/>
              </w:rPr>
            </w:pPr>
            <w:r>
              <w:rPr>
                <w:rFonts w:hint="eastAsia"/>
                <w:sz w:val="32"/>
                <w:szCs w:val="32"/>
              </w:rPr>
              <w:t>3</w:t>
            </w:r>
            <w:r>
              <w:rPr>
                <w:sz w:val="32"/>
                <w:szCs w:val="32"/>
              </w:rPr>
              <w:t>0</w:t>
            </w:r>
          </w:p>
        </w:tc>
        <w:tc>
          <w:tcPr>
            <w:tcW w:w="2278" w:type="dxa"/>
            <w:tcBorders>
              <w:top w:val="nil"/>
              <w:left w:val="nil"/>
              <w:bottom w:val="single" w:color="auto" w:sz="4" w:space="0"/>
              <w:right w:val="single" w:color="auto" w:sz="4" w:space="0"/>
            </w:tcBorders>
            <w:shd w:val="clear" w:color="auto" w:fill="auto"/>
            <w:vAlign w:val="center"/>
          </w:tcPr>
          <w:p>
            <w:pPr>
              <w:spacing w:line="560" w:lineRule="exact"/>
              <w:ind w:firstLine="640"/>
              <w:jc w:val="center"/>
              <w:rPr>
                <w:sz w:val="32"/>
                <w:szCs w:val="32"/>
              </w:rPr>
            </w:pPr>
            <w:r>
              <w:rPr>
                <w:rFonts w:hint="eastAsia"/>
                <w:sz w:val="32"/>
                <w:szCs w:val="32"/>
              </w:rPr>
              <w:t>30</w:t>
            </w:r>
          </w:p>
        </w:tc>
      </w:tr>
      <w:tr>
        <w:tblPrEx>
          <w:tblLayout w:type="fixed"/>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spacing w:line="560" w:lineRule="exact"/>
              <w:ind w:firstLine="640"/>
              <w:jc w:val="center"/>
              <w:rPr>
                <w:sz w:val="32"/>
                <w:szCs w:val="32"/>
              </w:rPr>
            </w:pPr>
            <w:r>
              <w:rPr>
                <w:rFonts w:hint="eastAsia"/>
                <w:sz w:val="32"/>
                <w:szCs w:val="32"/>
              </w:rPr>
              <w:t>项目成本</w:t>
            </w:r>
          </w:p>
        </w:tc>
        <w:tc>
          <w:tcPr>
            <w:tcW w:w="2168" w:type="dxa"/>
            <w:tcBorders>
              <w:top w:val="nil"/>
              <w:left w:val="nil"/>
              <w:bottom w:val="single" w:color="auto" w:sz="4" w:space="0"/>
              <w:right w:val="single" w:color="auto" w:sz="4" w:space="0"/>
            </w:tcBorders>
            <w:shd w:val="clear" w:color="auto" w:fill="auto"/>
            <w:vAlign w:val="center"/>
          </w:tcPr>
          <w:p>
            <w:pPr>
              <w:spacing w:line="560" w:lineRule="exact"/>
              <w:ind w:firstLine="640"/>
              <w:jc w:val="center"/>
              <w:rPr>
                <w:sz w:val="32"/>
                <w:szCs w:val="32"/>
              </w:rPr>
            </w:pPr>
            <w:r>
              <w:rPr>
                <w:rFonts w:hint="eastAsia"/>
                <w:sz w:val="32"/>
                <w:szCs w:val="32"/>
              </w:rPr>
              <w:t>10</w:t>
            </w:r>
          </w:p>
        </w:tc>
        <w:tc>
          <w:tcPr>
            <w:tcW w:w="2278" w:type="dxa"/>
            <w:tcBorders>
              <w:top w:val="nil"/>
              <w:left w:val="nil"/>
              <w:bottom w:val="single" w:color="auto" w:sz="4" w:space="0"/>
              <w:right w:val="single" w:color="auto" w:sz="4" w:space="0"/>
            </w:tcBorders>
            <w:shd w:val="clear" w:color="auto" w:fill="auto"/>
            <w:vAlign w:val="center"/>
          </w:tcPr>
          <w:p>
            <w:pPr>
              <w:spacing w:line="560" w:lineRule="exact"/>
              <w:ind w:firstLine="640"/>
              <w:jc w:val="center"/>
              <w:rPr>
                <w:rFonts w:hint="eastAsia" w:eastAsia="宋体"/>
                <w:sz w:val="32"/>
                <w:szCs w:val="32"/>
                <w:lang w:val="en-US" w:eastAsia="zh-CN"/>
              </w:rPr>
            </w:pPr>
            <w:r>
              <w:rPr>
                <w:rFonts w:hint="eastAsia"/>
                <w:sz w:val="32"/>
                <w:szCs w:val="32"/>
              </w:rPr>
              <w:t>9.9</w:t>
            </w:r>
            <w:r>
              <w:rPr>
                <w:rFonts w:hint="eastAsia"/>
                <w:sz w:val="32"/>
                <w:szCs w:val="32"/>
                <w:lang w:val="en-US" w:eastAsia="zh-CN"/>
              </w:rPr>
              <w:t>9</w:t>
            </w:r>
          </w:p>
        </w:tc>
      </w:tr>
      <w:tr>
        <w:tblPrEx>
          <w:tblLayout w:type="fixed"/>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spacing w:line="560" w:lineRule="exact"/>
              <w:ind w:firstLine="640"/>
              <w:jc w:val="center"/>
              <w:rPr>
                <w:sz w:val="32"/>
                <w:szCs w:val="32"/>
              </w:rPr>
            </w:pPr>
            <w:r>
              <w:rPr>
                <w:sz w:val="32"/>
                <w:szCs w:val="32"/>
              </w:rPr>
              <w:t>项目效益</w:t>
            </w:r>
          </w:p>
        </w:tc>
        <w:tc>
          <w:tcPr>
            <w:tcW w:w="2168" w:type="dxa"/>
            <w:tcBorders>
              <w:top w:val="nil"/>
              <w:left w:val="nil"/>
              <w:bottom w:val="single" w:color="auto" w:sz="4" w:space="0"/>
              <w:right w:val="single" w:color="auto" w:sz="4" w:space="0"/>
            </w:tcBorders>
            <w:shd w:val="clear" w:color="auto" w:fill="auto"/>
            <w:vAlign w:val="center"/>
          </w:tcPr>
          <w:p>
            <w:pPr>
              <w:spacing w:line="560" w:lineRule="exact"/>
              <w:ind w:firstLine="640"/>
              <w:jc w:val="center"/>
              <w:rPr>
                <w:sz w:val="32"/>
                <w:szCs w:val="32"/>
              </w:rPr>
            </w:pPr>
            <w:r>
              <w:rPr>
                <w:sz w:val="32"/>
                <w:szCs w:val="32"/>
              </w:rPr>
              <w:t>20</w:t>
            </w:r>
          </w:p>
        </w:tc>
        <w:tc>
          <w:tcPr>
            <w:tcW w:w="2278" w:type="dxa"/>
            <w:tcBorders>
              <w:top w:val="nil"/>
              <w:left w:val="nil"/>
              <w:bottom w:val="single" w:color="auto" w:sz="4" w:space="0"/>
              <w:right w:val="single" w:color="auto" w:sz="4" w:space="0"/>
            </w:tcBorders>
            <w:shd w:val="clear" w:color="auto" w:fill="auto"/>
            <w:vAlign w:val="center"/>
          </w:tcPr>
          <w:p>
            <w:pPr>
              <w:spacing w:line="560" w:lineRule="exact"/>
              <w:ind w:firstLine="640"/>
              <w:jc w:val="center"/>
              <w:rPr>
                <w:sz w:val="32"/>
                <w:szCs w:val="32"/>
              </w:rPr>
            </w:pPr>
            <w:r>
              <w:rPr>
                <w:rFonts w:hint="eastAsia"/>
                <w:sz w:val="32"/>
                <w:szCs w:val="32"/>
              </w:rPr>
              <w:t>20</w:t>
            </w:r>
          </w:p>
        </w:tc>
      </w:tr>
      <w:tr>
        <w:tblPrEx>
          <w:tblLayout w:type="fixed"/>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spacing w:line="560" w:lineRule="exact"/>
              <w:ind w:firstLine="643"/>
              <w:jc w:val="center"/>
              <w:rPr>
                <w:b/>
                <w:bCs/>
                <w:sz w:val="32"/>
                <w:szCs w:val="32"/>
              </w:rPr>
            </w:pPr>
            <w:r>
              <w:rPr>
                <w:b/>
                <w:bCs/>
                <w:sz w:val="32"/>
                <w:szCs w:val="32"/>
              </w:rPr>
              <w:t>合计</w:t>
            </w:r>
          </w:p>
        </w:tc>
        <w:tc>
          <w:tcPr>
            <w:tcW w:w="2168" w:type="dxa"/>
            <w:tcBorders>
              <w:top w:val="nil"/>
              <w:left w:val="nil"/>
              <w:bottom w:val="single" w:color="auto" w:sz="4" w:space="0"/>
              <w:right w:val="single" w:color="auto" w:sz="4" w:space="0"/>
            </w:tcBorders>
            <w:shd w:val="clear" w:color="auto" w:fill="auto"/>
            <w:vAlign w:val="center"/>
          </w:tcPr>
          <w:p>
            <w:pPr>
              <w:spacing w:line="560" w:lineRule="exact"/>
              <w:ind w:firstLine="643"/>
              <w:jc w:val="center"/>
              <w:rPr>
                <w:b/>
                <w:bCs/>
                <w:sz w:val="32"/>
                <w:szCs w:val="32"/>
              </w:rPr>
            </w:pPr>
            <w:r>
              <w:rPr>
                <w:b/>
                <w:bCs/>
                <w:sz w:val="32"/>
                <w:szCs w:val="32"/>
              </w:rPr>
              <w:t>100</w:t>
            </w:r>
          </w:p>
        </w:tc>
        <w:tc>
          <w:tcPr>
            <w:tcW w:w="2278" w:type="dxa"/>
            <w:tcBorders>
              <w:top w:val="nil"/>
              <w:left w:val="nil"/>
              <w:bottom w:val="single" w:color="auto" w:sz="4" w:space="0"/>
              <w:right w:val="single" w:color="auto" w:sz="4" w:space="0"/>
            </w:tcBorders>
            <w:shd w:val="clear" w:color="auto" w:fill="auto"/>
            <w:vAlign w:val="center"/>
          </w:tcPr>
          <w:p>
            <w:pPr>
              <w:spacing w:line="560" w:lineRule="exact"/>
              <w:ind w:firstLine="643"/>
              <w:jc w:val="center"/>
              <w:rPr>
                <w:b/>
                <w:bCs/>
                <w:sz w:val="32"/>
                <w:szCs w:val="32"/>
              </w:rPr>
            </w:pPr>
            <w:r>
              <w:rPr>
                <w:rFonts w:hint="eastAsia"/>
                <w:b/>
                <w:bCs/>
                <w:sz w:val="32"/>
                <w:szCs w:val="32"/>
              </w:rPr>
              <w:t>99.99</w:t>
            </w:r>
          </w:p>
        </w:tc>
      </w:tr>
    </w:tbl>
    <w:p>
      <w:pPr>
        <w:spacing w:line="560" w:lineRule="exact"/>
        <w:ind w:firstLine="640" w:firstLineChars="200"/>
        <w:rPr>
          <w:rFonts w:eastAsia="黑体"/>
          <w:sz w:val="32"/>
          <w:szCs w:val="32"/>
        </w:rPr>
      </w:pPr>
      <w:r>
        <w:rPr>
          <w:rFonts w:eastAsia="黑体"/>
          <w:sz w:val="32"/>
          <w:szCs w:val="32"/>
        </w:rPr>
        <w:t>四、绩效评价指标分析</w:t>
      </w:r>
    </w:p>
    <w:p>
      <w:pPr>
        <w:pStyle w:val="10"/>
        <w:spacing w:before="0" w:after="0" w:line="560" w:lineRule="exact"/>
        <w:ind w:firstLine="643" w:firstLineChars="200"/>
        <w:jc w:val="both"/>
        <w:rPr>
          <w:rFonts w:ascii="Times New Roman" w:hAnsi="Times New Roman" w:eastAsia="楷体_GB2312"/>
        </w:rPr>
      </w:pPr>
      <w:r>
        <w:rPr>
          <w:rFonts w:ascii="Times New Roman" w:hAnsi="Times New Roman" w:eastAsia="楷体_GB2312"/>
        </w:rPr>
        <w:t>（一）项目决策情况</w:t>
      </w:r>
    </w:p>
    <w:p>
      <w:pPr>
        <w:spacing w:line="560" w:lineRule="exact"/>
        <w:ind w:firstLine="640" w:firstLineChars="200"/>
        <w:outlineLvl w:val="0"/>
        <w:rPr>
          <w:rFonts w:ascii="仿宋" w:hAnsi="仿宋" w:eastAsia="仿宋" w:cs="仿宋"/>
          <w:sz w:val="32"/>
          <w:szCs w:val="32"/>
        </w:rPr>
      </w:pPr>
      <w:r>
        <w:rPr>
          <w:rFonts w:hint="eastAsia" w:ascii="仿宋" w:hAnsi="仿宋" w:eastAsia="仿宋" w:cs="仿宋"/>
          <w:sz w:val="32"/>
          <w:szCs w:val="32"/>
        </w:rPr>
        <w:t>项目决策类指标包括项目立项、绩效目标和资金投入三方面的内容，由6个三级指标构成，权重分值为20分，实际得分20分，得分率为100%。</w:t>
      </w:r>
    </w:p>
    <w:p>
      <w:pPr>
        <w:pStyle w:val="19"/>
        <w:spacing w:line="560" w:lineRule="exact"/>
        <w:ind w:firstLine="643"/>
        <w:rPr>
          <w:rFonts w:eastAsia="仿宋_GB2312"/>
          <w:b/>
          <w:bCs/>
          <w:sz w:val="32"/>
          <w:szCs w:val="32"/>
        </w:rPr>
      </w:pPr>
      <w:r>
        <w:rPr>
          <w:rFonts w:eastAsia="仿宋_GB2312"/>
          <w:b/>
          <w:bCs/>
          <w:sz w:val="32"/>
          <w:szCs w:val="32"/>
        </w:rPr>
        <w:t>1.项目立项</w:t>
      </w:r>
    </w:p>
    <w:p>
      <w:pPr>
        <w:spacing w:line="560" w:lineRule="exact"/>
        <w:ind w:firstLine="640" w:firstLineChars="200"/>
        <w:outlineLvl w:val="0"/>
        <w:rPr>
          <w:rFonts w:ascii="仿宋" w:hAnsi="仿宋" w:eastAsia="仿宋" w:cs="仿宋"/>
          <w:sz w:val="32"/>
          <w:szCs w:val="32"/>
        </w:rPr>
      </w:pPr>
      <w:r>
        <w:rPr>
          <w:rFonts w:hint="eastAsia" w:ascii="仿宋" w:hAnsi="仿宋" w:eastAsia="仿宋" w:cs="仿宋"/>
          <w:sz w:val="32"/>
          <w:szCs w:val="32"/>
        </w:rPr>
        <w:t>（1）立项依据充分性</w:t>
      </w:r>
    </w:p>
    <w:p>
      <w:pPr>
        <w:spacing w:line="560" w:lineRule="exact"/>
        <w:ind w:firstLine="640" w:firstLineChars="200"/>
        <w:outlineLvl w:val="0"/>
        <w:rPr>
          <w:rFonts w:ascii="仿宋" w:hAnsi="仿宋" w:eastAsia="仿宋" w:cs="仿宋"/>
          <w:sz w:val="32"/>
          <w:szCs w:val="32"/>
        </w:rPr>
      </w:pPr>
      <w:r>
        <w:rPr>
          <w:rFonts w:hint="eastAsia" w:ascii="仿宋" w:hAnsi="仿宋" w:eastAsia="仿宋" w:cs="仿宋"/>
          <w:sz w:val="32"/>
          <w:szCs w:val="32"/>
        </w:rPr>
        <w:t>该项目立项符合国家相关法律法规及发展政策，符合行业规划要求，围绕本年度工作重点和工作计划制定经费预算，属于公共财政支持范围。本项目与部门内部其他相关项目不重复。部门发展规划及职能文件等归档完整。</w:t>
      </w:r>
    </w:p>
    <w:p>
      <w:pPr>
        <w:spacing w:line="560" w:lineRule="exact"/>
        <w:ind w:firstLine="640" w:firstLineChars="200"/>
        <w:outlineLvl w:val="0"/>
        <w:rPr>
          <w:rFonts w:ascii="仿宋" w:hAnsi="仿宋" w:eastAsia="仿宋" w:cs="仿宋"/>
          <w:sz w:val="32"/>
          <w:szCs w:val="32"/>
        </w:rPr>
      </w:pPr>
      <w:r>
        <w:rPr>
          <w:rFonts w:hint="eastAsia" w:ascii="仿宋" w:hAnsi="仿宋" w:eastAsia="仿宋" w:cs="仿宋"/>
          <w:sz w:val="32"/>
          <w:szCs w:val="32"/>
        </w:rPr>
        <w:t>（2）立项程序规范性</w:t>
      </w:r>
    </w:p>
    <w:p>
      <w:pPr>
        <w:spacing w:line="560" w:lineRule="exact"/>
        <w:ind w:firstLine="640" w:firstLineChars="200"/>
        <w:outlineLvl w:val="0"/>
        <w:rPr>
          <w:rFonts w:eastAsia="仿宋_GB2312"/>
          <w:sz w:val="32"/>
          <w:szCs w:val="32"/>
        </w:rPr>
      </w:pPr>
      <w:r>
        <w:rPr>
          <w:rFonts w:hint="eastAsia" w:ascii="仿宋" w:hAnsi="仿宋" w:eastAsia="仿宋" w:cs="仿宋"/>
          <w:sz w:val="32"/>
          <w:szCs w:val="32"/>
        </w:rPr>
        <w:t>项目申请、设立过程符合相关要求，严格按照审批流程准备符合要求的文件、材料；根据决算依据编制工作计划和经费预算，经过与部门项目分管领导沟通、筛选确定经费预算计划，确定最终预算方案。项目的审批文件、材料符合相关要求，项目事前经过必要的绩效评估、集体决策，保障了程序</w:t>
      </w:r>
      <w:r>
        <w:rPr>
          <w:rFonts w:eastAsia="仿宋_GB2312"/>
          <w:sz w:val="32"/>
          <w:szCs w:val="32"/>
        </w:rPr>
        <w:t>的规范性。</w:t>
      </w:r>
    </w:p>
    <w:p>
      <w:pPr>
        <w:pStyle w:val="19"/>
        <w:spacing w:line="560" w:lineRule="exact"/>
        <w:ind w:firstLine="643"/>
        <w:rPr>
          <w:rFonts w:eastAsia="仿宋_GB2312"/>
          <w:b/>
          <w:bCs/>
          <w:sz w:val="32"/>
          <w:szCs w:val="32"/>
        </w:rPr>
      </w:pPr>
      <w:r>
        <w:rPr>
          <w:rFonts w:eastAsia="仿宋_GB2312"/>
          <w:b/>
          <w:bCs/>
          <w:sz w:val="32"/>
          <w:szCs w:val="32"/>
        </w:rPr>
        <w:t>2.绩效目标</w:t>
      </w:r>
    </w:p>
    <w:p>
      <w:pPr>
        <w:spacing w:line="560" w:lineRule="exact"/>
        <w:ind w:firstLine="640" w:firstLineChars="200"/>
        <w:outlineLvl w:val="0"/>
        <w:rPr>
          <w:rFonts w:ascii="仿宋" w:hAnsi="仿宋" w:eastAsia="仿宋" w:cs="仿宋"/>
          <w:sz w:val="32"/>
          <w:szCs w:val="32"/>
        </w:rPr>
      </w:pPr>
      <w:r>
        <w:rPr>
          <w:rFonts w:hint="eastAsia" w:ascii="仿宋" w:hAnsi="仿宋" w:eastAsia="仿宋" w:cs="仿宋"/>
          <w:sz w:val="32"/>
          <w:szCs w:val="32"/>
        </w:rPr>
        <w:t>（1）绩效目标合理性</w:t>
      </w:r>
    </w:p>
    <w:p>
      <w:pPr>
        <w:spacing w:line="560" w:lineRule="exact"/>
        <w:ind w:firstLine="640" w:firstLineChars="200"/>
        <w:outlineLvl w:val="0"/>
        <w:rPr>
          <w:rFonts w:ascii="仿宋" w:hAnsi="仿宋" w:eastAsia="仿宋" w:cs="仿宋"/>
          <w:sz w:val="32"/>
          <w:szCs w:val="32"/>
        </w:rPr>
      </w:pPr>
      <w:r>
        <w:rPr>
          <w:rFonts w:hint="eastAsia" w:ascii="仿宋" w:hAnsi="仿宋" w:eastAsia="仿宋" w:cs="仿宋"/>
          <w:sz w:val="32"/>
          <w:szCs w:val="32"/>
        </w:rPr>
        <w:t>年初结合实际工作内容设定绩效目标，绩效目标依据充分，符合客观实际，能反映和考核项目绩效目标与项目实施的相符情况，依据绩效目标设定的绩效指标清晰、细化、可衡量，能反映和考核项目绩效目标的细化情况。绩效目标表经过审核，绩效目标与实际工作内容具有相关性，预算与确定的项目投资额相匹配，对项目任务进行了详细分解。项目预期产出效益及效果符合正常的业绩水平。</w:t>
      </w:r>
    </w:p>
    <w:p>
      <w:pPr>
        <w:spacing w:line="560" w:lineRule="exact"/>
        <w:ind w:firstLine="640" w:firstLineChars="200"/>
        <w:outlineLvl w:val="0"/>
        <w:rPr>
          <w:rFonts w:ascii="仿宋" w:hAnsi="仿宋" w:eastAsia="仿宋" w:cs="仿宋"/>
          <w:sz w:val="32"/>
          <w:szCs w:val="32"/>
        </w:rPr>
      </w:pPr>
      <w:r>
        <w:rPr>
          <w:rFonts w:hint="eastAsia" w:ascii="仿宋" w:hAnsi="仿宋" w:eastAsia="仿宋" w:cs="仿宋"/>
          <w:sz w:val="32"/>
          <w:szCs w:val="32"/>
        </w:rPr>
        <w:t>（2）绩效指标明确性</w:t>
      </w:r>
    </w:p>
    <w:p>
      <w:pPr>
        <w:spacing w:line="560" w:lineRule="exact"/>
        <w:ind w:firstLine="640" w:firstLineChars="200"/>
        <w:outlineLvl w:val="0"/>
        <w:rPr>
          <w:rFonts w:ascii="仿宋" w:hAnsi="仿宋" w:eastAsia="仿宋" w:cs="仿宋"/>
          <w:sz w:val="32"/>
          <w:szCs w:val="32"/>
        </w:rPr>
      </w:pPr>
      <w:r>
        <w:rPr>
          <w:rFonts w:hint="eastAsia" w:ascii="仿宋" w:hAnsi="仿宋" w:eastAsia="仿宋" w:cs="仿宋"/>
          <w:sz w:val="32"/>
          <w:szCs w:val="32"/>
        </w:rPr>
        <w:t>项目设置了明确的预期产出效益和效果，将绩效目标细化分解为具体的绩效指标，绩效目标与项目目标任务相对应，绩效目标设定的绩效指标清晰、细化、可衡量。</w:t>
      </w:r>
    </w:p>
    <w:p>
      <w:pPr>
        <w:pStyle w:val="19"/>
        <w:spacing w:line="560" w:lineRule="exact"/>
        <w:ind w:firstLine="643"/>
        <w:rPr>
          <w:rFonts w:eastAsia="仿宋_GB2312"/>
          <w:b/>
          <w:bCs/>
          <w:sz w:val="32"/>
          <w:szCs w:val="32"/>
        </w:rPr>
      </w:pPr>
      <w:r>
        <w:rPr>
          <w:rFonts w:eastAsia="仿宋_GB2312"/>
          <w:b/>
          <w:bCs/>
          <w:sz w:val="32"/>
          <w:szCs w:val="32"/>
        </w:rPr>
        <w:t>3.资金投入</w:t>
      </w:r>
    </w:p>
    <w:p>
      <w:pPr>
        <w:spacing w:line="560" w:lineRule="exact"/>
        <w:ind w:firstLine="640" w:firstLineChars="200"/>
        <w:outlineLvl w:val="0"/>
        <w:rPr>
          <w:rFonts w:ascii="仿宋" w:hAnsi="仿宋" w:eastAsia="仿宋" w:cs="仿宋"/>
          <w:sz w:val="32"/>
          <w:szCs w:val="32"/>
        </w:rPr>
      </w:pPr>
      <w:r>
        <w:rPr>
          <w:rFonts w:hint="eastAsia" w:ascii="仿宋" w:hAnsi="仿宋" w:eastAsia="仿宋" w:cs="仿宋"/>
          <w:sz w:val="32"/>
          <w:szCs w:val="32"/>
        </w:rPr>
        <w:t>（1）预算编制科学性</w:t>
      </w:r>
    </w:p>
    <w:p>
      <w:pPr>
        <w:spacing w:line="560" w:lineRule="exact"/>
        <w:ind w:firstLine="640" w:firstLineChars="200"/>
        <w:outlineLvl w:val="0"/>
        <w:rPr>
          <w:rFonts w:ascii="仿宋" w:hAnsi="仿宋" w:eastAsia="仿宋" w:cs="仿宋"/>
          <w:sz w:val="32"/>
          <w:szCs w:val="32"/>
        </w:rPr>
      </w:pPr>
      <w:r>
        <w:rPr>
          <w:rFonts w:hint="eastAsia" w:ascii="仿宋" w:hAnsi="仿宋" w:eastAsia="仿宋" w:cs="仿宋"/>
          <w:sz w:val="32"/>
          <w:szCs w:val="32"/>
        </w:rPr>
        <w:t>预算编制经过科学论证，提供充分的测算依据佐证资料，预算内容与项目内容相匹配。项目投资额与工作任务相匹配。</w:t>
      </w:r>
    </w:p>
    <w:p>
      <w:pPr>
        <w:spacing w:line="560" w:lineRule="exact"/>
        <w:ind w:firstLine="640" w:firstLineChars="200"/>
        <w:outlineLvl w:val="0"/>
        <w:rPr>
          <w:rFonts w:ascii="仿宋" w:hAnsi="仿宋" w:eastAsia="仿宋" w:cs="仿宋"/>
          <w:sz w:val="32"/>
          <w:szCs w:val="32"/>
        </w:rPr>
      </w:pPr>
      <w:r>
        <w:rPr>
          <w:rFonts w:hint="eastAsia" w:ascii="仿宋" w:hAnsi="仿宋" w:eastAsia="仿宋" w:cs="仿宋"/>
          <w:sz w:val="32"/>
          <w:szCs w:val="32"/>
        </w:rPr>
        <w:t>（2）资金分配合理性</w:t>
      </w:r>
    </w:p>
    <w:p>
      <w:pPr>
        <w:spacing w:line="560" w:lineRule="exact"/>
        <w:ind w:firstLine="640" w:firstLineChars="200"/>
        <w:outlineLvl w:val="0"/>
        <w:rPr>
          <w:rFonts w:ascii="仿宋" w:hAnsi="仿宋" w:eastAsia="仿宋" w:cs="仿宋"/>
          <w:sz w:val="32"/>
          <w:szCs w:val="32"/>
        </w:rPr>
      </w:pPr>
      <w:r>
        <w:rPr>
          <w:rFonts w:hint="eastAsia" w:ascii="仿宋" w:hAnsi="仿宋" w:eastAsia="仿宋" w:cs="仿宋"/>
          <w:sz w:val="32"/>
          <w:szCs w:val="32"/>
        </w:rPr>
        <w:t>资金分配额度与项目单位实际工作内容相适应，资金分配额度合理，资金分配依据充分。</w:t>
      </w:r>
    </w:p>
    <w:p>
      <w:pPr>
        <w:pStyle w:val="10"/>
        <w:numPr>
          <w:ilvl w:val="0"/>
          <w:numId w:val="4"/>
        </w:numPr>
        <w:spacing w:before="0" w:after="0" w:line="560" w:lineRule="exact"/>
        <w:ind w:firstLine="643" w:firstLineChars="200"/>
        <w:jc w:val="both"/>
        <w:rPr>
          <w:rFonts w:ascii="Times New Roman" w:hAnsi="Times New Roman" w:eastAsia="楷体"/>
        </w:rPr>
      </w:pPr>
      <w:r>
        <w:rPr>
          <w:rFonts w:ascii="Times New Roman" w:hAnsi="Times New Roman" w:eastAsia="楷体"/>
        </w:rPr>
        <w:t>项目过程情况</w:t>
      </w:r>
    </w:p>
    <w:p>
      <w:pPr>
        <w:spacing w:line="560" w:lineRule="exact"/>
        <w:ind w:firstLine="640" w:firstLineChars="200"/>
        <w:outlineLvl w:val="0"/>
        <w:rPr>
          <w:rFonts w:ascii="仿宋" w:hAnsi="仿宋" w:eastAsia="仿宋" w:cs="仿宋"/>
          <w:sz w:val="32"/>
          <w:szCs w:val="32"/>
        </w:rPr>
      </w:pPr>
      <w:r>
        <w:rPr>
          <w:rFonts w:hint="eastAsia" w:ascii="仿宋" w:hAnsi="仿宋" w:eastAsia="仿宋" w:cs="仿宋"/>
          <w:sz w:val="32"/>
          <w:szCs w:val="32"/>
        </w:rPr>
        <w:t>项目过程类指标包括资金管理和组织实施两方面的内容，有5个三级指标构成，权重分值为20分，实际得分20分，得分率为100%。</w:t>
      </w:r>
    </w:p>
    <w:p>
      <w:pPr>
        <w:spacing w:line="560" w:lineRule="exact"/>
        <w:ind w:firstLine="640" w:firstLineChars="200"/>
        <w:outlineLvl w:val="0"/>
        <w:rPr>
          <w:rFonts w:ascii="仿宋" w:hAnsi="仿宋" w:eastAsia="仿宋" w:cs="仿宋"/>
          <w:sz w:val="32"/>
          <w:szCs w:val="32"/>
        </w:rPr>
      </w:pPr>
      <w:r>
        <w:rPr>
          <w:rFonts w:hint="eastAsia" w:ascii="仿宋" w:hAnsi="仿宋" w:eastAsia="仿宋" w:cs="仿宋"/>
          <w:sz w:val="32"/>
          <w:szCs w:val="32"/>
        </w:rPr>
        <w:t>项目资金使用符合相关的财务管理制度规定，能够反映和考核项目资金的规范运行情况；项目实施单位的财务和业务管理制度健全，能够反映和考核财务和业务管理制度对项目顺利实施的保障情况。</w:t>
      </w:r>
    </w:p>
    <w:p>
      <w:pPr>
        <w:pStyle w:val="19"/>
        <w:spacing w:line="560" w:lineRule="exact"/>
        <w:ind w:firstLine="643"/>
        <w:rPr>
          <w:rFonts w:ascii="仿宋" w:hAnsi="仿宋" w:eastAsia="仿宋" w:cs="仿宋"/>
          <w:b/>
          <w:bCs/>
          <w:sz w:val="32"/>
          <w:szCs w:val="32"/>
        </w:rPr>
      </w:pPr>
      <w:r>
        <w:rPr>
          <w:rFonts w:hint="eastAsia" w:ascii="仿宋" w:hAnsi="仿宋" w:eastAsia="仿宋" w:cs="仿宋"/>
          <w:b/>
          <w:bCs/>
          <w:sz w:val="32"/>
          <w:szCs w:val="32"/>
        </w:rPr>
        <w:t>1.资金管理</w:t>
      </w:r>
    </w:p>
    <w:p>
      <w:pPr>
        <w:spacing w:line="560" w:lineRule="exact"/>
        <w:ind w:firstLine="640" w:firstLineChars="200"/>
        <w:outlineLvl w:val="0"/>
        <w:rPr>
          <w:rFonts w:ascii="仿宋" w:hAnsi="仿宋" w:eastAsia="仿宋" w:cs="仿宋"/>
          <w:sz w:val="32"/>
          <w:szCs w:val="32"/>
        </w:rPr>
      </w:pPr>
      <w:r>
        <w:rPr>
          <w:rFonts w:hint="eastAsia" w:ascii="仿宋" w:hAnsi="仿宋" w:eastAsia="仿宋" w:cs="仿宋"/>
          <w:sz w:val="32"/>
          <w:szCs w:val="32"/>
        </w:rPr>
        <w:t>（1）资金到位率</w:t>
      </w:r>
    </w:p>
    <w:p>
      <w:pPr>
        <w:spacing w:line="560" w:lineRule="exact"/>
        <w:ind w:firstLine="640" w:firstLineChars="200"/>
        <w:outlineLvl w:val="0"/>
        <w:rPr>
          <w:rFonts w:ascii="仿宋" w:hAnsi="仿宋" w:eastAsia="仿宋" w:cs="仿宋"/>
          <w:sz w:val="32"/>
          <w:szCs w:val="32"/>
        </w:rPr>
      </w:pPr>
      <w:r>
        <w:rPr>
          <w:rFonts w:hint="eastAsia" w:ascii="仿宋" w:hAnsi="仿宋" w:eastAsia="仿宋" w:cs="仿宋"/>
          <w:sz w:val="32"/>
          <w:szCs w:val="32"/>
        </w:rPr>
        <w:t>本项目总投资</w:t>
      </w:r>
      <w:r>
        <w:rPr>
          <w:rFonts w:hint="eastAsia" w:ascii="仿宋" w:hAnsi="仿宋" w:eastAsia="仿宋" w:cs="仿宋"/>
          <w:sz w:val="32"/>
          <w:szCs w:val="32"/>
          <w:lang w:eastAsia="zh-CN"/>
        </w:rPr>
        <w:t>41.70</w:t>
      </w:r>
      <w:r>
        <w:rPr>
          <w:rFonts w:hint="eastAsia" w:ascii="仿宋" w:hAnsi="仿宋" w:eastAsia="仿宋" w:cs="仿宋"/>
          <w:sz w:val="32"/>
          <w:szCs w:val="32"/>
        </w:rPr>
        <w:t>万元，财政资金及时足额到位，到位率100%，预算资金按计划进度执行。</w:t>
      </w:r>
    </w:p>
    <w:p>
      <w:pPr>
        <w:spacing w:line="560" w:lineRule="exact"/>
        <w:ind w:firstLine="640" w:firstLineChars="200"/>
        <w:outlineLvl w:val="0"/>
        <w:rPr>
          <w:rFonts w:ascii="仿宋" w:hAnsi="仿宋" w:eastAsia="仿宋" w:cs="仿宋"/>
          <w:sz w:val="32"/>
          <w:szCs w:val="32"/>
        </w:rPr>
      </w:pPr>
      <w:r>
        <w:rPr>
          <w:rFonts w:hint="eastAsia" w:ascii="仿宋" w:hAnsi="仿宋" w:eastAsia="仿宋" w:cs="仿宋"/>
          <w:sz w:val="32"/>
          <w:szCs w:val="32"/>
        </w:rPr>
        <w:t>（2）预算执行率</w:t>
      </w:r>
    </w:p>
    <w:p>
      <w:pPr>
        <w:spacing w:line="560" w:lineRule="exact"/>
        <w:ind w:firstLine="640" w:firstLineChars="200"/>
        <w:outlineLvl w:val="0"/>
        <w:rPr>
          <w:rFonts w:ascii="仿宋" w:hAnsi="仿宋" w:eastAsia="仿宋" w:cs="仿宋"/>
          <w:sz w:val="32"/>
          <w:szCs w:val="32"/>
        </w:rPr>
      </w:pPr>
      <w:r>
        <w:rPr>
          <w:rFonts w:hint="eastAsia" w:ascii="仿宋" w:hAnsi="仿宋" w:eastAsia="仿宋" w:cs="仿宋"/>
          <w:sz w:val="32"/>
          <w:szCs w:val="32"/>
        </w:rPr>
        <w:t>预算编制较为详细，项目资金支出总体能够按照预算执行，预算资金支出</w:t>
      </w:r>
      <w:r>
        <w:rPr>
          <w:rFonts w:hint="eastAsia" w:ascii="仿宋" w:hAnsi="仿宋" w:eastAsia="仿宋" w:cs="仿宋"/>
          <w:sz w:val="32"/>
          <w:szCs w:val="32"/>
          <w:lang w:eastAsia="zh-CN"/>
        </w:rPr>
        <w:t>41.70</w:t>
      </w:r>
      <w:r>
        <w:rPr>
          <w:rFonts w:hint="eastAsia" w:ascii="仿宋" w:hAnsi="仿宋" w:eastAsia="仿宋" w:cs="仿宋"/>
          <w:sz w:val="32"/>
          <w:szCs w:val="32"/>
        </w:rPr>
        <w:t xml:space="preserve">万元，预算执行率为100%。 </w:t>
      </w:r>
    </w:p>
    <w:p>
      <w:pPr>
        <w:spacing w:line="560" w:lineRule="exact"/>
        <w:ind w:firstLine="640" w:firstLineChars="200"/>
        <w:outlineLvl w:val="0"/>
        <w:rPr>
          <w:rFonts w:ascii="仿宋" w:hAnsi="仿宋" w:eastAsia="仿宋" w:cs="仿宋"/>
          <w:sz w:val="32"/>
          <w:szCs w:val="32"/>
        </w:rPr>
      </w:pPr>
      <w:r>
        <w:rPr>
          <w:rFonts w:hint="eastAsia" w:ascii="仿宋" w:hAnsi="仿宋" w:eastAsia="仿宋" w:cs="仿宋"/>
          <w:sz w:val="32"/>
          <w:szCs w:val="32"/>
        </w:rPr>
        <w:t>（3）资金使用合规性</w:t>
      </w:r>
    </w:p>
    <w:p>
      <w:pPr>
        <w:spacing w:line="560" w:lineRule="exact"/>
        <w:ind w:firstLine="640" w:firstLineChars="200"/>
        <w:outlineLvl w:val="0"/>
        <w:rPr>
          <w:rFonts w:ascii="仿宋" w:hAnsi="仿宋" w:eastAsia="仿宋" w:cs="仿宋"/>
          <w:sz w:val="32"/>
          <w:szCs w:val="32"/>
        </w:rPr>
      </w:pPr>
      <w:r>
        <w:rPr>
          <w:rFonts w:hint="eastAsia" w:ascii="仿宋" w:hAnsi="仿宋" w:eastAsia="仿宋" w:cs="仿宋"/>
          <w:sz w:val="32"/>
          <w:szCs w:val="32"/>
        </w:rPr>
        <w:t>严格按照档案馆运行经费管理计划支出项目资金，对项目经费使用进行规范管理，财务制度健全、执行严格。资金的拨付有完整的审批程序和手续，在项目资金拨付和使用过程中，为确保项目资金的安全性，提高项目资金使用效率，严格遵循项目资金的拨付程序，认真审核项目实施各阶段的相关材料和手续，根据项目实施进展情况拨付资金。资金使用符合该项目的立项批复。资金不存在截留、挤占、挪用、虚列支出等情况。</w:t>
      </w:r>
    </w:p>
    <w:p>
      <w:pPr>
        <w:pStyle w:val="19"/>
        <w:spacing w:line="560" w:lineRule="exact"/>
        <w:ind w:firstLine="643" w:firstLineChars="200"/>
        <w:rPr>
          <w:rFonts w:ascii="仿宋" w:hAnsi="仿宋" w:eastAsia="仿宋" w:cs="仿宋"/>
          <w:b/>
          <w:bCs/>
          <w:sz w:val="32"/>
          <w:szCs w:val="32"/>
        </w:rPr>
      </w:pPr>
      <w:r>
        <w:rPr>
          <w:rFonts w:hint="eastAsia" w:ascii="仿宋" w:hAnsi="仿宋" w:eastAsia="仿宋" w:cs="仿宋"/>
          <w:b/>
          <w:bCs/>
          <w:sz w:val="32"/>
          <w:szCs w:val="32"/>
        </w:rPr>
        <w:t>2.组织实施</w:t>
      </w:r>
    </w:p>
    <w:p>
      <w:pPr>
        <w:spacing w:line="560" w:lineRule="exact"/>
        <w:ind w:firstLine="640" w:firstLineChars="200"/>
        <w:outlineLvl w:val="0"/>
        <w:rPr>
          <w:rFonts w:ascii="仿宋" w:hAnsi="仿宋" w:eastAsia="仿宋" w:cs="仿宋"/>
          <w:sz w:val="32"/>
          <w:szCs w:val="32"/>
        </w:rPr>
      </w:pPr>
      <w:r>
        <w:rPr>
          <w:rFonts w:hint="eastAsia" w:ascii="仿宋" w:hAnsi="仿宋" w:eastAsia="仿宋" w:cs="仿宋"/>
          <w:sz w:val="32"/>
          <w:szCs w:val="32"/>
        </w:rPr>
        <w:t>（1）管理制度健全性</w:t>
      </w:r>
    </w:p>
    <w:p>
      <w:pPr>
        <w:spacing w:line="560" w:lineRule="exact"/>
        <w:ind w:firstLine="640" w:firstLineChars="200"/>
        <w:outlineLvl w:val="0"/>
        <w:rPr>
          <w:rFonts w:ascii="仿宋" w:hAnsi="仿宋" w:eastAsia="仿宋" w:cs="仿宋"/>
          <w:sz w:val="32"/>
          <w:szCs w:val="32"/>
        </w:rPr>
      </w:pPr>
      <w:r>
        <w:rPr>
          <w:rFonts w:hint="eastAsia" w:ascii="仿宋" w:hAnsi="仿宋" w:eastAsia="仿宋" w:cs="仿宋"/>
          <w:sz w:val="32"/>
          <w:szCs w:val="32"/>
        </w:rPr>
        <w:t>制定了相关管理办法，对财政资金进行严格管理，做到专款专用，项目资金使用符合相关的财务管理制度规定，能够反映和考核项目资金的规范运行情况；项目实施单位的财务和业务管理制度健全，能够反映和考核财务和业务管理制度对项目顺利实施的保障情况。</w:t>
      </w:r>
    </w:p>
    <w:p>
      <w:pPr>
        <w:spacing w:line="560" w:lineRule="exact"/>
        <w:ind w:firstLine="640" w:firstLineChars="200"/>
        <w:outlineLvl w:val="0"/>
        <w:rPr>
          <w:rFonts w:ascii="仿宋" w:hAnsi="仿宋" w:eastAsia="仿宋" w:cs="仿宋"/>
          <w:sz w:val="32"/>
          <w:szCs w:val="32"/>
        </w:rPr>
      </w:pPr>
      <w:r>
        <w:rPr>
          <w:rFonts w:hint="eastAsia" w:ascii="仿宋" w:hAnsi="仿宋" w:eastAsia="仿宋" w:cs="仿宋"/>
          <w:sz w:val="32"/>
          <w:szCs w:val="32"/>
        </w:rPr>
        <w:t>（2）制度执行有效性</w:t>
      </w:r>
    </w:p>
    <w:p>
      <w:pPr>
        <w:spacing w:line="560" w:lineRule="exact"/>
        <w:ind w:firstLine="640" w:firstLineChars="200"/>
        <w:outlineLvl w:val="0"/>
        <w:rPr>
          <w:rFonts w:eastAsia="仿宋_GB2312"/>
          <w:sz w:val="32"/>
          <w:szCs w:val="32"/>
        </w:rPr>
      </w:pPr>
      <w:r>
        <w:rPr>
          <w:rFonts w:hint="eastAsia" w:ascii="仿宋" w:hAnsi="仿宋" w:eastAsia="仿宋" w:cs="仿宋"/>
          <w:sz w:val="32"/>
          <w:szCs w:val="32"/>
        </w:rPr>
        <w:t>对资金使用的合法合规性进行监督，年末对资金使用效果进行评价。项目管理、实施人员落实到位，有效按照计划执行。项目执行情况等资料齐全，项目相关手续完备，及</w:t>
      </w:r>
      <w:r>
        <w:rPr>
          <w:rFonts w:eastAsia="仿宋_GB2312"/>
          <w:sz w:val="32"/>
          <w:szCs w:val="32"/>
        </w:rPr>
        <w:t>时进行归档。</w:t>
      </w:r>
    </w:p>
    <w:p>
      <w:pPr>
        <w:pStyle w:val="12"/>
        <w:numPr>
          <w:ilvl w:val="0"/>
          <w:numId w:val="4"/>
        </w:numPr>
        <w:spacing w:line="560" w:lineRule="exact"/>
        <w:ind w:firstLine="641"/>
        <w:rPr>
          <w:rFonts w:ascii="方正楷体_GB2312" w:hAnsi="方正楷体_GB2312" w:eastAsia="方正楷体_GB2312" w:cs="方正楷体_GB2312"/>
          <w:b/>
          <w:bCs/>
          <w:sz w:val="32"/>
          <w:szCs w:val="32"/>
        </w:rPr>
      </w:pPr>
      <w:r>
        <w:rPr>
          <w:rFonts w:hint="eastAsia" w:ascii="方正楷体_GB2312" w:hAnsi="方正楷体_GB2312" w:eastAsia="方正楷体_GB2312" w:cs="方正楷体_GB2312"/>
          <w:b/>
          <w:bCs/>
          <w:sz w:val="32"/>
          <w:szCs w:val="32"/>
        </w:rPr>
        <w:t>项目产出情况</w:t>
      </w:r>
    </w:p>
    <w:p>
      <w:pPr>
        <w:spacing w:line="560" w:lineRule="exact"/>
        <w:ind w:firstLine="640" w:firstLineChars="200"/>
        <w:outlineLvl w:val="0"/>
        <w:rPr>
          <w:rFonts w:ascii="仿宋" w:hAnsi="仿宋" w:eastAsia="仿宋" w:cs="仿宋"/>
          <w:sz w:val="32"/>
          <w:szCs w:val="32"/>
        </w:rPr>
      </w:pPr>
      <w:r>
        <w:rPr>
          <w:rFonts w:hint="eastAsia" w:ascii="仿宋" w:hAnsi="仿宋" w:eastAsia="仿宋" w:cs="仿宋"/>
          <w:sz w:val="32"/>
          <w:szCs w:val="32"/>
        </w:rPr>
        <w:t>项目产出类指标包括产出数量、产出质量、产出时效三方面的内容，由3个三级指标构成，权重分为30分，实际得分30分，得分率为100%。具体产出指标完成情况如下：</w:t>
      </w:r>
    </w:p>
    <w:p>
      <w:pPr>
        <w:spacing w:line="560" w:lineRule="exact"/>
        <w:ind w:firstLine="640" w:firstLineChars="200"/>
        <w:outlineLvl w:val="0"/>
        <w:rPr>
          <w:rFonts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 1 \* GB3 </w:instrText>
      </w:r>
      <w:r>
        <w:rPr>
          <w:rFonts w:hint="eastAsia" w:ascii="仿宋" w:hAnsi="仿宋" w:eastAsia="仿宋" w:cs="仿宋"/>
          <w:sz w:val="32"/>
          <w:szCs w:val="32"/>
        </w:rPr>
        <w:fldChar w:fldCharType="separate"/>
      </w:r>
      <w:r>
        <w:rPr>
          <w:rFonts w:hint="eastAsia" w:ascii="仿宋" w:hAnsi="仿宋" w:eastAsia="仿宋" w:cs="仿宋"/>
          <w:sz w:val="32"/>
          <w:szCs w:val="32"/>
        </w:rPr>
        <w:t>①</w:t>
      </w:r>
      <w:r>
        <w:rPr>
          <w:rFonts w:hint="eastAsia" w:ascii="仿宋" w:hAnsi="仿宋" w:eastAsia="仿宋" w:cs="仿宋"/>
          <w:sz w:val="32"/>
          <w:szCs w:val="32"/>
        </w:rPr>
        <w:fldChar w:fldCharType="end"/>
      </w:r>
      <w:r>
        <w:rPr>
          <w:rFonts w:hint="eastAsia" w:ascii="仿宋" w:hAnsi="仿宋" w:eastAsia="仿宋" w:cs="仿宋"/>
          <w:sz w:val="32"/>
          <w:szCs w:val="32"/>
        </w:rPr>
        <w:t>数量指标：</w:t>
      </w:r>
    </w:p>
    <w:p>
      <w:pPr>
        <w:spacing w:line="560" w:lineRule="exact"/>
        <w:ind w:firstLine="640" w:firstLineChars="200"/>
        <w:outlineLvl w:val="0"/>
        <w:rPr>
          <w:rFonts w:ascii="仿宋" w:hAnsi="仿宋" w:eastAsia="仿宋" w:cs="仿宋"/>
          <w:sz w:val="32"/>
          <w:szCs w:val="32"/>
        </w:rPr>
      </w:pPr>
      <w:r>
        <w:rPr>
          <w:rFonts w:hint="eastAsia" w:ascii="仿宋" w:hAnsi="仿宋" w:eastAsia="仿宋" w:cs="仿宋"/>
          <w:sz w:val="32"/>
          <w:szCs w:val="32"/>
        </w:rPr>
        <w:t>指标1：支付电费次数目标值&gt;=10次，实际完成值=10次，完成率100%</w:t>
      </w:r>
    </w:p>
    <w:p>
      <w:pPr>
        <w:spacing w:line="560" w:lineRule="exact"/>
        <w:ind w:firstLine="640" w:firstLineChars="200"/>
        <w:outlineLvl w:val="0"/>
        <w:rPr>
          <w:rFonts w:ascii="仿宋" w:hAnsi="仿宋" w:eastAsia="仿宋" w:cs="仿宋"/>
          <w:sz w:val="32"/>
          <w:szCs w:val="32"/>
        </w:rPr>
      </w:pPr>
      <w:r>
        <w:rPr>
          <w:rFonts w:hint="eastAsia" w:ascii="仿宋" w:hAnsi="仿宋" w:eastAsia="仿宋" w:cs="仿宋"/>
          <w:sz w:val="32"/>
          <w:szCs w:val="32"/>
        </w:rPr>
        <w:t>指标2：支付暖气费次数目标值=2次，实际完成值目标值=2次，完成率100%</w:t>
      </w:r>
    </w:p>
    <w:p>
      <w:pPr>
        <w:spacing w:line="560" w:lineRule="exact"/>
        <w:ind w:firstLine="640" w:firstLineChars="200"/>
        <w:outlineLvl w:val="0"/>
        <w:rPr>
          <w:rFonts w:ascii="仿宋" w:hAnsi="仿宋" w:eastAsia="仿宋" w:cs="仿宋"/>
          <w:sz w:val="32"/>
          <w:szCs w:val="32"/>
        </w:rPr>
      </w:pPr>
      <w:r>
        <w:rPr>
          <w:rFonts w:hint="eastAsia" w:ascii="仿宋" w:hAnsi="仿宋" w:eastAsia="仿宋" w:cs="仿宋"/>
          <w:sz w:val="32"/>
          <w:szCs w:val="32"/>
        </w:rPr>
        <w:t>指标3：电梯维保次数目标值&gt;=24次，实际完成值=24次，完成率100%</w:t>
      </w:r>
    </w:p>
    <w:p>
      <w:pPr>
        <w:spacing w:line="560" w:lineRule="exact"/>
        <w:ind w:firstLine="640" w:firstLineChars="200"/>
        <w:outlineLvl w:val="0"/>
        <w:rPr>
          <w:rFonts w:ascii="仿宋" w:hAnsi="仿宋" w:eastAsia="仿宋" w:cs="仿宋"/>
          <w:sz w:val="32"/>
          <w:szCs w:val="32"/>
        </w:rPr>
      </w:pPr>
      <w:r>
        <w:rPr>
          <w:rFonts w:hint="eastAsia" w:ascii="仿宋" w:hAnsi="仿宋" w:eastAsia="仿宋" w:cs="仿宋"/>
          <w:sz w:val="32"/>
          <w:szCs w:val="32"/>
        </w:rPr>
        <w:t>指标4：中央空调维保次数目标值&gt;=4次，实际完成值=5次，完成率125%</w:t>
      </w:r>
    </w:p>
    <w:p>
      <w:pPr>
        <w:spacing w:line="560" w:lineRule="exact"/>
        <w:ind w:firstLine="640" w:firstLineChars="200"/>
        <w:outlineLvl w:val="0"/>
        <w:rPr>
          <w:rFonts w:ascii="仿宋" w:hAnsi="仿宋" w:eastAsia="仿宋" w:cs="仿宋"/>
          <w:sz w:val="32"/>
          <w:szCs w:val="32"/>
        </w:rPr>
      </w:pPr>
      <w:r>
        <w:rPr>
          <w:rFonts w:hint="eastAsia" w:ascii="仿宋" w:hAnsi="仿宋" w:eastAsia="仿宋" w:cs="仿宋"/>
          <w:sz w:val="32"/>
          <w:szCs w:val="32"/>
        </w:rPr>
        <w:t>指标5：支付物业费次数目标值&gt;=1次，实际完成值=1次，完成率100%</w:t>
      </w:r>
    </w:p>
    <w:p>
      <w:pPr>
        <w:spacing w:line="560" w:lineRule="exact"/>
        <w:ind w:firstLine="640" w:firstLineChars="200"/>
        <w:outlineLvl w:val="0"/>
        <w:rPr>
          <w:rFonts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 2 \* GB3 </w:instrText>
      </w:r>
      <w:r>
        <w:rPr>
          <w:rFonts w:hint="eastAsia" w:ascii="仿宋" w:hAnsi="仿宋" w:eastAsia="仿宋" w:cs="仿宋"/>
          <w:sz w:val="32"/>
          <w:szCs w:val="32"/>
        </w:rPr>
        <w:fldChar w:fldCharType="separate"/>
      </w:r>
      <w:r>
        <w:rPr>
          <w:rFonts w:hint="eastAsia" w:ascii="仿宋" w:hAnsi="仿宋" w:eastAsia="仿宋" w:cs="仿宋"/>
          <w:sz w:val="32"/>
          <w:szCs w:val="32"/>
        </w:rPr>
        <w:t>②</w:t>
      </w:r>
      <w:r>
        <w:rPr>
          <w:rFonts w:hint="eastAsia" w:ascii="仿宋" w:hAnsi="仿宋" w:eastAsia="仿宋" w:cs="仿宋"/>
          <w:sz w:val="32"/>
          <w:szCs w:val="32"/>
        </w:rPr>
        <w:fldChar w:fldCharType="end"/>
      </w:r>
      <w:r>
        <w:rPr>
          <w:rFonts w:hint="eastAsia" w:ascii="仿宋" w:hAnsi="仿宋" w:eastAsia="仿宋" w:cs="仿宋"/>
          <w:sz w:val="32"/>
          <w:szCs w:val="32"/>
        </w:rPr>
        <w:t>质量指标：</w:t>
      </w:r>
    </w:p>
    <w:p>
      <w:pPr>
        <w:spacing w:line="560" w:lineRule="exact"/>
        <w:ind w:firstLine="640" w:firstLineChars="200"/>
        <w:outlineLvl w:val="0"/>
        <w:rPr>
          <w:rFonts w:ascii="仿宋" w:hAnsi="仿宋" w:eastAsia="仿宋" w:cs="仿宋"/>
          <w:sz w:val="32"/>
          <w:szCs w:val="32"/>
        </w:rPr>
      </w:pPr>
      <w:r>
        <w:rPr>
          <w:rFonts w:hint="eastAsia" w:ascii="仿宋" w:hAnsi="仿宋" w:eastAsia="仿宋" w:cs="仿宋"/>
          <w:sz w:val="32"/>
          <w:szCs w:val="32"/>
        </w:rPr>
        <w:t>指标1：资金使用合规率目标值=100%，实际完成值=100%，完成率100%</w:t>
      </w:r>
    </w:p>
    <w:p>
      <w:pPr>
        <w:spacing w:line="560" w:lineRule="exact"/>
        <w:ind w:firstLine="640" w:firstLineChars="200"/>
        <w:outlineLvl w:val="0"/>
        <w:rPr>
          <w:rFonts w:ascii="仿宋" w:hAnsi="仿宋" w:eastAsia="仿宋" w:cs="仿宋"/>
          <w:sz w:val="32"/>
          <w:szCs w:val="32"/>
        </w:rPr>
      </w:pPr>
      <w:r>
        <w:rPr>
          <w:rFonts w:hint="eastAsia" w:ascii="仿宋" w:hAnsi="仿宋" w:eastAsia="仿宋" w:cs="仿宋"/>
          <w:sz w:val="32"/>
          <w:szCs w:val="32"/>
        </w:rPr>
        <w:t>指标2：维修、维保合格率目标值&gt;=95%，实际完成值=95%，完成率100%</w:t>
      </w:r>
    </w:p>
    <w:p>
      <w:pPr>
        <w:spacing w:line="560" w:lineRule="exact"/>
        <w:ind w:firstLine="640" w:firstLineChars="200"/>
        <w:outlineLvl w:val="0"/>
        <w:rPr>
          <w:rFonts w:ascii="仿宋" w:hAnsi="仿宋" w:eastAsia="仿宋" w:cs="仿宋"/>
          <w:sz w:val="32"/>
          <w:szCs w:val="32"/>
        </w:rPr>
      </w:pPr>
      <w:r>
        <w:rPr>
          <w:rFonts w:hint="eastAsia" w:ascii="仿宋" w:hAnsi="仿宋" w:eastAsia="仿宋" w:cs="仿宋"/>
          <w:sz w:val="32"/>
          <w:szCs w:val="32"/>
        </w:rPr>
        <w:fldChar w:fldCharType="begin"/>
      </w:r>
      <w:r>
        <w:rPr>
          <w:rFonts w:hint="eastAsia" w:ascii="仿宋" w:hAnsi="仿宋" w:eastAsia="仿宋" w:cs="仿宋"/>
          <w:sz w:val="32"/>
          <w:szCs w:val="32"/>
        </w:rPr>
        <w:instrText xml:space="preserve"> = 3 \* GB3 </w:instrText>
      </w:r>
      <w:r>
        <w:rPr>
          <w:rFonts w:hint="eastAsia" w:ascii="仿宋" w:hAnsi="仿宋" w:eastAsia="仿宋" w:cs="仿宋"/>
          <w:sz w:val="32"/>
          <w:szCs w:val="32"/>
        </w:rPr>
        <w:fldChar w:fldCharType="separate"/>
      </w:r>
      <w:r>
        <w:rPr>
          <w:rFonts w:hint="eastAsia" w:ascii="仿宋" w:hAnsi="仿宋" w:eastAsia="仿宋" w:cs="仿宋"/>
          <w:sz w:val="32"/>
          <w:szCs w:val="32"/>
        </w:rPr>
        <w:t>③</w:t>
      </w:r>
      <w:r>
        <w:rPr>
          <w:rFonts w:hint="eastAsia" w:ascii="仿宋" w:hAnsi="仿宋" w:eastAsia="仿宋" w:cs="仿宋"/>
          <w:sz w:val="32"/>
          <w:szCs w:val="32"/>
        </w:rPr>
        <w:fldChar w:fldCharType="end"/>
      </w:r>
      <w:r>
        <w:rPr>
          <w:rFonts w:hint="eastAsia" w:ascii="仿宋" w:hAnsi="仿宋" w:eastAsia="仿宋" w:cs="仿宋"/>
          <w:sz w:val="32"/>
          <w:szCs w:val="32"/>
        </w:rPr>
        <w:t>时效指标：</w:t>
      </w:r>
    </w:p>
    <w:p>
      <w:pPr>
        <w:spacing w:line="560" w:lineRule="exact"/>
        <w:ind w:firstLine="640" w:firstLineChars="200"/>
        <w:outlineLvl w:val="0"/>
        <w:rPr>
          <w:rFonts w:ascii="仿宋" w:hAnsi="仿宋" w:eastAsia="仿宋" w:cs="仿宋"/>
          <w:sz w:val="32"/>
          <w:szCs w:val="32"/>
        </w:rPr>
      </w:pPr>
      <w:r>
        <w:rPr>
          <w:rFonts w:hint="eastAsia" w:ascii="仿宋" w:hAnsi="仿宋" w:eastAsia="仿宋" w:cs="仿宋"/>
          <w:sz w:val="32"/>
          <w:szCs w:val="32"/>
        </w:rPr>
        <w:t>指标1：资金支付及时率目标值&gt;=95%，实际完成值=95%，完成率100%</w:t>
      </w:r>
    </w:p>
    <w:p>
      <w:pPr>
        <w:spacing w:line="560" w:lineRule="exact"/>
        <w:ind w:firstLine="640" w:firstLineChars="200"/>
        <w:outlineLvl w:val="0"/>
        <w:rPr>
          <w:rFonts w:ascii="仿宋" w:hAnsi="仿宋" w:eastAsia="仿宋" w:cs="仿宋"/>
          <w:sz w:val="32"/>
          <w:szCs w:val="32"/>
        </w:rPr>
      </w:pPr>
      <w:r>
        <w:rPr>
          <w:rFonts w:hint="eastAsia" w:ascii="仿宋" w:hAnsi="仿宋" w:eastAsia="仿宋" w:cs="仿宋"/>
          <w:sz w:val="32"/>
          <w:szCs w:val="32"/>
        </w:rPr>
        <w:t>指标2：维修、维保及时率目标值&gt;=95%，实际完成值=95%，完成率100%</w:t>
      </w:r>
    </w:p>
    <w:p>
      <w:pPr>
        <w:pStyle w:val="12"/>
        <w:numPr>
          <w:ilvl w:val="0"/>
          <w:numId w:val="4"/>
        </w:numPr>
        <w:spacing w:line="560" w:lineRule="exact"/>
        <w:ind w:firstLine="641"/>
        <w:rPr>
          <w:rFonts w:ascii="方正楷体_GB2312" w:hAnsi="方正楷体_GB2312" w:eastAsia="方正楷体_GB2312" w:cs="方正楷体_GB2312"/>
          <w:b/>
          <w:bCs/>
          <w:sz w:val="32"/>
          <w:szCs w:val="32"/>
        </w:rPr>
      </w:pPr>
      <w:r>
        <w:rPr>
          <w:rFonts w:hint="eastAsia" w:ascii="方正楷体_GB2312" w:hAnsi="方正楷体_GB2312" w:eastAsia="方正楷体_GB2312" w:cs="方正楷体_GB2312"/>
          <w:b/>
          <w:bCs/>
          <w:sz w:val="32"/>
          <w:szCs w:val="32"/>
        </w:rPr>
        <w:t>项目成本情况</w:t>
      </w:r>
    </w:p>
    <w:p>
      <w:pPr>
        <w:spacing w:line="560" w:lineRule="exact"/>
        <w:ind w:firstLine="640" w:firstLineChars="200"/>
        <w:outlineLvl w:val="0"/>
        <w:rPr>
          <w:rFonts w:ascii="仿宋" w:hAnsi="仿宋" w:eastAsia="仿宋" w:cs="仿宋"/>
          <w:sz w:val="32"/>
          <w:szCs w:val="32"/>
        </w:rPr>
      </w:pPr>
      <w:r>
        <w:rPr>
          <w:rFonts w:hint="eastAsia" w:ascii="仿宋" w:hAnsi="仿宋" w:eastAsia="仿宋" w:cs="仿宋"/>
          <w:sz w:val="32"/>
          <w:szCs w:val="32"/>
        </w:rPr>
        <w:t>项目成本类指标包括经济成本、社会成本、生态成本三方面的内容，由3个三级指标构成，权重分为10分，实际得分9.99分，得分率为99.99%。具体产出指标完成情况如下：</w:t>
      </w:r>
    </w:p>
    <w:p>
      <w:pPr>
        <w:spacing w:line="560" w:lineRule="exact"/>
        <w:ind w:firstLine="640" w:firstLineChars="200"/>
        <w:outlineLvl w:val="0"/>
        <w:rPr>
          <w:rFonts w:ascii="仿宋" w:hAnsi="仿宋" w:eastAsia="仿宋" w:cs="仿宋"/>
          <w:sz w:val="32"/>
          <w:szCs w:val="32"/>
        </w:rPr>
      </w:pPr>
      <w:r>
        <w:rPr>
          <w:rFonts w:hint="eastAsia" w:ascii="仿宋" w:hAnsi="仿宋" w:eastAsia="仿宋" w:cs="仿宋"/>
          <w:sz w:val="32"/>
          <w:szCs w:val="32"/>
        </w:rPr>
        <w:t>④项目成本情况</w:t>
      </w:r>
    </w:p>
    <w:p>
      <w:pPr>
        <w:spacing w:line="560" w:lineRule="exact"/>
        <w:ind w:firstLine="640" w:firstLineChars="200"/>
        <w:outlineLvl w:val="0"/>
        <w:rPr>
          <w:rFonts w:ascii="仿宋" w:hAnsi="仿宋" w:eastAsia="仿宋" w:cs="仿宋"/>
          <w:sz w:val="32"/>
          <w:szCs w:val="32"/>
        </w:rPr>
      </w:pPr>
      <w:r>
        <w:rPr>
          <w:rFonts w:hint="eastAsia" w:ascii="仿宋" w:hAnsi="仿宋" w:eastAsia="仿宋" w:cs="仿宋"/>
          <w:sz w:val="32"/>
          <w:szCs w:val="32"/>
        </w:rPr>
        <w:t>经济成本指标：</w:t>
      </w:r>
    </w:p>
    <w:p>
      <w:pPr>
        <w:spacing w:line="560" w:lineRule="exact"/>
        <w:ind w:firstLine="640" w:firstLineChars="200"/>
        <w:outlineLvl w:val="0"/>
        <w:rPr>
          <w:rFonts w:ascii="仿宋" w:hAnsi="仿宋" w:eastAsia="仿宋" w:cs="仿宋"/>
          <w:sz w:val="32"/>
          <w:szCs w:val="32"/>
        </w:rPr>
      </w:pPr>
      <w:r>
        <w:rPr>
          <w:rFonts w:hint="eastAsia" w:ascii="仿宋" w:hAnsi="仿宋" w:eastAsia="仿宋" w:cs="仿宋"/>
          <w:sz w:val="32"/>
          <w:szCs w:val="32"/>
        </w:rPr>
        <w:t>指标1：支付电费金额目标值〈=0.52元/度，实际完成值=0.52元/度，完成率100%</w:t>
      </w:r>
    </w:p>
    <w:p>
      <w:pPr>
        <w:spacing w:line="560" w:lineRule="exact"/>
        <w:ind w:firstLine="640" w:firstLineChars="200"/>
        <w:outlineLvl w:val="0"/>
        <w:rPr>
          <w:rFonts w:ascii="仿宋" w:hAnsi="仿宋" w:eastAsia="仿宋" w:cs="仿宋"/>
          <w:sz w:val="32"/>
          <w:szCs w:val="32"/>
        </w:rPr>
      </w:pPr>
      <w:r>
        <w:rPr>
          <w:rFonts w:hint="eastAsia" w:ascii="仿宋" w:hAnsi="仿宋" w:eastAsia="仿宋" w:cs="仿宋"/>
          <w:sz w:val="32"/>
          <w:szCs w:val="32"/>
        </w:rPr>
        <w:t>指标2：支付邮电费目标值〈=3万元，实际完成值=2.94万元，完成率100%</w:t>
      </w:r>
    </w:p>
    <w:p>
      <w:pPr>
        <w:spacing w:line="560" w:lineRule="exact"/>
        <w:ind w:firstLine="640" w:firstLineChars="200"/>
        <w:outlineLvl w:val="0"/>
        <w:rPr>
          <w:rFonts w:ascii="仿宋" w:hAnsi="仿宋" w:eastAsia="仿宋" w:cs="仿宋"/>
          <w:sz w:val="32"/>
          <w:szCs w:val="32"/>
        </w:rPr>
      </w:pPr>
      <w:r>
        <w:rPr>
          <w:rFonts w:hint="eastAsia" w:ascii="仿宋" w:hAnsi="仿宋" w:eastAsia="仿宋" w:cs="仿宋"/>
          <w:sz w:val="32"/>
          <w:szCs w:val="32"/>
        </w:rPr>
        <w:t>指标3：支付取暖费目标值〈=11.79元，实际完成值=11.85元，完成率99.5%。偏差原因：结合实际支付上年度取暖费0.06元。改进措施：在今后的绩效指标设置时，更精细化，准确化。</w:t>
      </w:r>
    </w:p>
    <w:p>
      <w:pPr>
        <w:spacing w:line="560" w:lineRule="exact"/>
        <w:ind w:firstLine="640" w:firstLineChars="200"/>
        <w:outlineLvl w:val="0"/>
        <w:rPr>
          <w:rFonts w:ascii="仿宋" w:hAnsi="仿宋" w:eastAsia="仿宋" w:cs="仿宋"/>
          <w:sz w:val="32"/>
          <w:szCs w:val="32"/>
        </w:rPr>
      </w:pPr>
      <w:r>
        <w:rPr>
          <w:rFonts w:hint="eastAsia" w:ascii="仿宋" w:hAnsi="仿宋" w:eastAsia="仿宋" w:cs="仿宋"/>
          <w:sz w:val="32"/>
          <w:szCs w:val="32"/>
        </w:rPr>
        <w:t>指标4：支付物业费目标值〈=16.51万元，实际完成值=16.50万元，完成率100%</w:t>
      </w:r>
    </w:p>
    <w:p>
      <w:pPr>
        <w:spacing w:line="560" w:lineRule="exact"/>
        <w:ind w:firstLine="640" w:firstLineChars="200"/>
        <w:outlineLvl w:val="0"/>
        <w:rPr>
          <w:rFonts w:ascii="仿宋" w:hAnsi="仿宋" w:eastAsia="仿宋" w:cs="仿宋"/>
          <w:sz w:val="32"/>
          <w:szCs w:val="32"/>
        </w:rPr>
      </w:pPr>
      <w:r>
        <w:rPr>
          <w:rFonts w:hint="eastAsia" w:ascii="仿宋" w:hAnsi="仿宋" w:eastAsia="仿宋" w:cs="仿宋"/>
          <w:sz w:val="32"/>
          <w:szCs w:val="32"/>
        </w:rPr>
        <w:t>指标5：支付维护维保费目标值〈=1.4万元，实际完成值=1.4万元，完成率100%</w:t>
      </w:r>
    </w:p>
    <w:p>
      <w:pPr>
        <w:pStyle w:val="12"/>
        <w:numPr>
          <w:ilvl w:val="0"/>
          <w:numId w:val="4"/>
        </w:numPr>
        <w:spacing w:line="560" w:lineRule="exact"/>
        <w:ind w:firstLine="641"/>
        <w:rPr>
          <w:rFonts w:ascii="方正楷体_GB2312" w:hAnsi="方正楷体_GB2312" w:eastAsia="方正楷体_GB2312" w:cs="方正楷体_GB2312"/>
          <w:b/>
          <w:bCs/>
          <w:sz w:val="32"/>
          <w:szCs w:val="32"/>
        </w:rPr>
      </w:pPr>
      <w:r>
        <w:rPr>
          <w:rFonts w:hint="eastAsia" w:ascii="方正楷体_GB2312" w:hAnsi="方正楷体_GB2312" w:eastAsia="方正楷体_GB2312" w:cs="方正楷体_GB2312"/>
          <w:b/>
          <w:bCs/>
          <w:sz w:val="32"/>
          <w:szCs w:val="32"/>
        </w:rPr>
        <w:t>项目效益情况</w:t>
      </w:r>
    </w:p>
    <w:p>
      <w:pPr>
        <w:spacing w:line="560" w:lineRule="exact"/>
        <w:ind w:firstLine="640" w:firstLineChars="200"/>
        <w:outlineLvl w:val="0"/>
        <w:rPr>
          <w:rFonts w:ascii="仿宋" w:hAnsi="仿宋" w:eastAsia="仿宋" w:cs="仿宋"/>
          <w:sz w:val="32"/>
          <w:szCs w:val="32"/>
        </w:rPr>
      </w:pPr>
      <w:r>
        <w:rPr>
          <w:rFonts w:hint="eastAsia" w:ascii="仿宋" w:hAnsi="仿宋" w:eastAsia="仿宋" w:cs="仿宋"/>
          <w:sz w:val="32"/>
          <w:szCs w:val="32"/>
        </w:rPr>
        <w:t>项目效益类指标包括项目实施效益和满意度两方面的内容，由2个三级指标构成，权重分为20分，实际得分20分，得分率为100%。具体效益指标及满意度指标完成情况如下：</w:t>
      </w:r>
    </w:p>
    <w:p>
      <w:pPr>
        <w:spacing w:line="560" w:lineRule="exact"/>
        <w:ind w:firstLine="640" w:firstLineChars="200"/>
        <w:outlineLvl w:val="0"/>
        <w:rPr>
          <w:rFonts w:ascii="仿宋" w:hAnsi="仿宋" w:eastAsia="仿宋" w:cs="仿宋"/>
          <w:sz w:val="32"/>
          <w:szCs w:val="32"/>
        </w:rPr>
      </w:pPr>
      <w:r>
        <w:rPr>
          <w:rFonts w:hint="eastAsia" w:ascii="仿宋" w:hAnsi="仿宋" w:eastAsia="仿宋" w:cs="仿宋"/>
          <w:sz w:val="32"/>
          <w:szCs w:val="32"/>
        </w:rPr>
        <w:t>1.实施效益</w:t>
      </w:r>
    </w:p>
    <w:p>
      <w:pPr>
        <w:spacing w:line="560" w:lineRule="exact"/>
        <w:ind w:firstLine="640" w:firstLineChars="200"/>
        <w:outlineLvl w:val="0"/>
        <w:rPr>
          <w:rFonts w:ascii="仿宋" w:hAnsi="仿宋" w:eastAsia="仿宋" w:cs="仿宋"/>
          <w:sz w:val="32"/>
          <w:szCs w:val="32"/>
        </w:rPr>
      </w:pPr>
      <w:r>
        <w:rPr>
          <w:rFonts w:hint="eastAsia" w:ascii="仿宋" w:hAnsi="仿宋" w:eastAsia="仿宋" w:cs="仿宋"/>
          <w:sz w:val="32"/>
          <w:szCs w:val="32"/>
        </w:rPr>
        <w:t>①社会效益指标：</w:t>
      </w:r>
    </w:p>
    <w:p>
      <w:pPr>
        <w:spacing w:line="560" w:lineRule="exact"/>
        <w:ind w:firstLine="640" w:firstLineChars="200"/>
        <w:outlineLvl w:val="0"/>
        <w:rPr>
          <w:rFonts w:ascii="仿宋" w:hAnsi="仿宋" w:eastAsia="仿宋" w:cs="仿宋"/>
          <w:sz w:val="32"/>
          <w:szCs w:val="32"/>
        </w:rPr>
      </w:pPr>
      <w:r>
        <w:rPr>
          <w:rFonts w:hint="eastAsia" w:ascii="仿宋" w:hAnsi="仿宋" w:eastAsia="仿宋" w:cs="仿宋"/>
          <w:sz w:val="32"/>
          <w:szCs w:val="32"/>
        </w:rPr>
        <w:t>指标1：保障档案馆正常运行目标值有效保障，实际完成值有效保障，完成率100%</w:t>
      </w:r>
    </w:p>
    <w:p>
      <w:pPr>
        <w:spacing w:line="560" w:lineRule="exact"/>
        <w:ind w:firstLine="640" w:firstLineChars="200"/>
        <w:outlineLvl w:val="0"/>
        <w:rPr>
          <w:rFonts w:ascii="仿宋" w:hAnsi="仿宋" w:eastAsia="仿宋" w:cs="仿宋"/>
          <w:sz w:val="32"/>
          <w:szCs w:val="32"/>
        </w:rPr>
      </w:pPr>
      <w:r>
        <w:rPr>
          <w:rFonts w:hint="eastAsia" w:ascii="仿宋" w:hAnsi="仿宋" w:eastAsia="仿宋" w:cs="仿宋"/>
          <w:sz w:val="32"/>
          <w:szCs w:val="32"/>
        </w:rPr>
        <w:t>2.满意度</w:t>
      </w:r>
    </w:p>
    <w:p>
      <w:pPr>
        <w:spacing w:line="560" w:lineRule="exact"/>
        <w:ind w:firstLine="640" w:firstLineChars="200"/>
        <w:outlineLvl w:val="0"/>
        <w:rPr>
          <w:rFonts w:ascii="仿宋" w:hAnsi="仿宋" w:eastAsia="仿宋" w:cs="仿宋"/>
          <w:sz w:val="32"/>
          <w:szCs w:val="32"/>
        </w:rPr>
      </w:pPr>
      <w:r>
        <w:rPr>
          <w:rFonts w:hint="eastAsia" w:ascii="仿宋" w:hAnsi="仿宋" w:eastAsia="仿宋" w:cs="仿宋"/>
          <w:sz w:val="32"/>
          <w:szCs w:val="32"/>
        </w:rPr>
        <w:t>满意度指标：</w:t>
      </w:r>
    </w:p>
    <w:p>
      <w:pPr>
        <w:spacing w:line="560" w:lineRule="exact"/>
        <w:ind w:firstLine="640" w:firstLineChars="200"/>
        <w:outlineLvl w:val="0"/>
        <w:rPr>
          <w:rFonts w:ascii="仿宋" w:hAnsi="仿宋" w:eastAsia="仿宋" w:cs="仿宋"/>
          <w:sz w:val="32"/>
          <w:szCs w:val="32"/>
        </w:rPr>
      </w:pPr>
      <w:r>
        <w:rPr>
          <w:rFonts w:hint="eastAsia" w:ascii="仿宋" w:hAnsi="仿宋" w:eastAsia="仿宋" w:cs="仿宋"/>
          <w:sz w:val="32"/>
          <w:szCs w:val="32"/>
        </w:rPr>
        <w:t>指标1：职工满意度目标值&gt;=90%，实际完成值100%，完成率100%</w:t>
      </w:r>
    </w:p>
    <w:p>
      <w:pPr>
        <w:spacing w:line="560" w:lineRule="exact"/>
        <w:ind w:firstLine="640" w:firstLineChars="200"/>
        <w:rPr>
          <w:rStyle w:val="18"/>
          <w:rFonts w:ascii="Times New Roman" w:hAnsi="Times New Roman" w:cs="Times New Roman"/>
          <w:color w:val="auto"/>
        </w:rPr>
      </w:pPr>
      <w:r>
        <w:rPr>
          <w:rFonts w:eastAsia="黑体"/>
          <w:sz w:val="32"/>
          <w:szCs w:val="32"/>
        </w:rPr>
        <w:t>五、主要经验及做法、存在的问题及原因分析</w:t>
      </w:r>
    </w:p>
    <w:p>
      <w:pPr>
        <w:spacing w:line="560" w:lineRule="exact"/>
        <w:ind w:firstLine="627" w:firstLineChars="200"/>
        <w:rPr>
          <w:rFonts w:eastAsia="楷体"/>
          <w:b/>
          <w:spacing w:val="-4"/>
          <w:sz w:val="32"/>
          <w:szCs w:val="32"/>
        </w:rPr>
      </w:pPr>
      <w:r>
        <w:rPr>
          <w:rFonts w:eastAsia="楷体"/>
          <w:b/>
          <w:spacing w:val="-4"/>
          <w:sz w:val="32"/>
          <w:szCs w:val="32"/>
        </w:rPr>
        <w:t>（一）主要经验及做法</w:t>
      </w:r>
    </w:p>
    <w:p>
      <w:pPr>
        <w:spacing w:line="560" w:lineRule="exact"/>
        <w:ind w:firstLine="640" w:firstLineChars="200"/>
        <w:outlineLvl w:val="0"/>
        <w:rPr>
          <w:rFonts w:hint="eastAsia" w:ascii="仿宋" w:hAnsi="仿宋" w:eastAsia="仿宋" w:cs="仿宋"/>
          <w:color w:val="auto"/>
          <w:sz w:val="32"/>
          <w:szCs w:val="32"/>
        </w:rPr>
      </w:pPr>
      <w:r>
        <w:rPr>
          <w:rFonts w:hint="eastAsia" w:ascii="仿宋" w:hAnsi="仿宋" w:eastAsia="仿宋" w:cs="仿宋"/>
          <w:color w:val="auto"/>
          <w:sz w:val="32"/>
          <w:szCs w:val="32"/>
        </w:rPr>
        <w:t>为确保项目顺利进行，提前做好项目计划，在项目实施过程中做好定期监督检查，严格按照项目管理规范进行，在项目资金使用过程中，严格落实把关，按照项目资金使用范围做好审核工作，让项目资金落于实处。在项目完成后，做好受益干部职工民意调查工作。</w:t>
      </w:r>
    </w:p>
    <w:p>
      <w:pPr>
        <w:spacing w:line="560" w:lineRule="exact"/>
        <w:ind w:firstLine="640" w:firstLineChars="200"/>
        <w:outlineLvl w:val="0"/>
        <w:rPr>
          <w:rFonts w:hint="eastAsia" w:ascii="仿宋" w:hAnsi="仿宋" w:eastAsia="仿宋" w:cs="仿宋"/>
          <w:color w:val="auto"/>
          <w:sz w:val="32"/>
          <w:szCs w:val="32"/>
        </w:rPr>
      </w:pPr>
      <w:r>
        <w:rPr>
          <w:rFonts w:hint="eastAsia" w:ascii="仿宋" w:hAnsi="仿宋" w:eastAsia="仿宋" w:cs="仿宋"/>
          <w:color w:val="auto"/>
          <w:sz w:val="32"/>
          <w:szCs w:val="32"/>
        </w:rPr>
        <w:t>严格坚持先做事、后验收、再拨付的原则，杜绝了资金被挤占和挪用现象的发生，跟踪检查到位。做好项目事前有计划、事中有监管、事后有绩效评价相结合的监督制度，形成多环节全过程的监督管理格局。</w:t>
      </w:r>
    </w:p>
    <w:p>
      <w:pPr>
        <w:spacing w:line="560" w:lineRule="exact"/>
        <w:ind w:firstLine="640" w:firstLineChars="200"/>
        <w:outlineLvl w:val="0"/>
        <w:rPr>
          <w:rFonts w:hint="eastAsia" w:ascii="仿宋" w:hAnsi="仿宋" w:eastAsia="仿宋" w:cs="仿宋"/>
          <w:color w:val="auto"/>
          <w:sz w:val="32"/>
          <w:szCs w:val="32"/>
        </w:rPr>
      </w:pPr>
      <w:r>
        <w:rPr>
          <w:rFonts w:hint="eastAsia" w:ascii="仿宋" w:hAnsi="仿宋" w:eastAsia="仿宋" w:cs="仿宋"/>
          <w:color w:val="auto"/>
          <w:sz w:val="32"/>
          <w:szCs w:val="32"/>
        </w:rPr>
        <w:t>项目资金管理：制定项目资金使用预算计划，财政安排项目资金到位后，资金使用时，报馆务会研究审核后，再进行资金支付，项目资金做到专款专用、专人负责，不占用、挪用项目资金；项目资金使用落实责任人，压实工作</w:t>
      </w:r>
      <w:r>
        <w:rPr>
          <w:rFonts w:hint="eastAsia" w:ascii="仿宋" w:hAnsi="仿宋" w:eastAsia="仿宋" w:cs="仿宋"/>
          <w:color w:val="auto"/>
          <w:sz w:val="32"/>
          <w:szCs w:val="32"/>
          <w:lang w:eastAsia="zh-CN"/>
        </w:rPr>
        <w:t>责任</w:t>
      </w:r>
      <w:r>
        <w:rPr>
          <w:rFonts w:hint="eastAsia" w:ascii="仿宋" w:hAnsi="仿宋" w:eastAsia="仿宋" w:cs="仿宋"/>
          <w:color w:val="auto"/>
          <w:sz w:val="32"/>
          <w:szCs w:val="32"/>
        </w:rPr>
        <w:t>，使用必须按要求和规范进行。</w:t>
      </w:r>
    </w:p>
    <w:p>
      <w:pPr>
        <w:spacing w:line="560" w:lineRule="exact"/>
        <w:ind w:firstLine="627" w:firstLineChars="200"/>
        <w:rPr>
          <w:rFonts w:eastAsia="楷体"/>
          <w:b/>
          <w:spacing w:val="-4"/>
          <w:sz w:val="32"/>
          <w:szCs w:val="32"/>
        </w:rPr>
      </w:pPr>
      <w:r>
        <w:rPr>
          <w:rFonts w:eastAsia="楷体"/>
          <w:b/>
          <w:spacing w:val="-4"/>
          <w:sz w:val="32"/>
          <w:szCs w:val="32"/>
        </w:rPr>
        <w:t>（</w:t>
      </w:r>
      <w:r>
        <w:rPr>
          <w:rFonts w:hint="eastAsia" w:eastAsia="楷体"/>
          <w:b/>
          <w:spacing w:val="-4"/>
          <w:sz w:val="32"/>
          <w:szCs w:val="32"/>
        </w:rPr>
        <w:t>二</w:t>
      </w:r>
      <w:r>
        <w:rPr>
          <w:rFonts w:eastAsia="楷体"/>
          <w:b/>
          <w:spacing w:val="-4"/>
          <w:sz w:val="32"/>
          <w:szCs w:val="32"/>
        </w:rPr>
        <w:t>）</w:t>
      </w:r>
      <w:r>
        <w:rPr>
          <w:rFonts w:hint="eastAsia" w:eastAsia="楷体"/>
          <w:b/>
          <w:spacing w:val="-4"/>
          <w:sz w:val="32"/>
          <w:szCs w:val="32"/>
        </w:rPr>
        <w:t>存在的问题及原因分析</w:t>
      </w:r>
    </w:p>
    <w:p>
      <w:pPr>
        <w:spacing w:line="560" w:lineRule="exact"/>
        <w:ind w:firstLine="640" w:firstLineChars="200"/>
        <w:outlineLvl w:val="0"/>
        <w:rPr>
          <w:rFonts w:hint="eastAsia" w:ascii="仿宋" w:hAnsi="仿宋" w:eastAsia="仿宋" w:cs="仿宋"/>
          <w:color w:val="auto"/>
          <w:sz w:val="32"/>
          <w:szCs w:val="32"/>
        </w:rPr>
      </w:pPr>
      <w:r>
        <w:rPr>
          <w:rFonts w:hint="eastAsia" w:ascii="仿宋" w:hAnsi="仿宋" w:eastAsia="仿宋" w:cs="仿宋"/>
          <w:color w:val="auto"/>
          <w:sz w:val="32"/>
          <w:szCs w:val="32"/>
        </w:rPr>
        <w:t>加大全馆对全面实施预算绩效管理和进一步加强对绩效管理工作的组织领导，提高对预算绩效管理工作重要性的认识，完善绩效评价管理办法。对绩效管理工作认识不到位，认为只要资金使用合规合法就可以，对绩效工作认识不够，工作缺乏主动性。</w:t>
      </w:r>
    </w:p>
    <w:p>
      <w:pPr>
        <w:spacing w:line="560" w:lineRule="exact"/>
        <w:ind w:firstLine="640" w:firstLineChars="200"/>
        <w:rPr>
          <w:rFonts w:eastAsia="黑体"/>
          <w:sz w:val="32"/>
          <w:szCs w:val="32"/>
        </w:rPr>
      </w:pPr>
      <w:r>
        <w:rPr>
          <w:rFonts w:hint="eastAsia" w:eastAsia="黑体"/>
          <w:sz w:val="32"/>
          <w:szCs w:val="32"/>
        </w:rPr>
        <w:t>六、有关建议</w:t>
      </w:r>
    </w:p>
    <w:p>
      <w:pPr>
        <w:spacing w:line="560" w:lineRule="exact"/>
        <w:ind w:firstLine="640" w:firstLineChars="200"/>
        <w:outlineLvl w:val="0"/>
        <w:rPr>
          <w:rFonts w:hint="eastAsia" w:ascii="仿宋" w:hAnsi="仿宋" w:eastAsia="仿宋" w:cs="仿宋"/>
          <w:sz w:val="32"/>
          <w:szCs w:val="32"/>
        </w:rPr>
      </w:pPr>
      <w:r>
        <w:rPr>
          <w:rFonts w:hint="eastAsia" w:ascii="仿宋" w:hAnsi="仿宋" w:eastAsia="仿宋" w:cs="仿宋"/>
          <w:sz w:val="32"/>
          <w:szCs w:val="32"/>
        </w:rPr>
        <w:t>（一）加强绩效管理工作培训，多进行有关绩效管理工作方面的业务培训，进一步夯实工作人员业务基础，从而提高我单位绩效人员业务水平。</w:t>
      </w:r>
    </w:p>
    <w:p>
      <w:pPr>
        <w:spacing w:line="560" w:lineRule="exact"/>
        <w:ind w:firstLine="640" w:firstLineChars="200"/>
        <w:outlineLvl w:val="0"/>
        <w:rPr>
          <w:rFonts w:ascii="方正仿宋_GB2312" w:hAnsi="方正仿宋_GB2312" w:eastAsia="方正仿宋_GB2312" w:cs="方正仿宋_GB2312"/>
          <w:sz w:val="32"/>
          <w:szCs w:val="32"/>
        </w:rPr>
      </w:pPr>
      <w:r>
        <w:rPr>
          <w:rFonts w:hint="eastAsia" w:ascii="仿宋" w:hAnsi="仿宋" w:eastAsia="仿宋" w:cs="仿宋"/>
          <w:sz w:val="32"/>
          <w:szCs w:val="32"/>
        </w:rPr>
        <w:t>（二）进一步加强对绩效管理工作的组织领导，提高对预算绩效管理工作重要性的认识，加大全馆对全面实施预算绩效管理和绩效管理工作的学习力度，让“花钱必问效，无效必问责”的理念深入工作每个环节。</w:t>
      </w:r>
    </w:p>
    <w:p>
      <w:pPr>
        <w:spacing w:line="560" w:lineRule="exact"/>
        <w:ind w:firstLine="640" w:firstLineChars="200"/>
        <w:rPr>
          <w:rFonts w:eastAsia="黑体"/>
          <w:sz w:val="32"/>
          <w:szCs w:val="32"/>
        </w:rPr>
      </w:pPr>
      <w:r>
        <w:rPr>
          <w:rFonts w:eastAsia="黑体"/>
          <w:sz w:val="32"/>
          <w:szCs w:val="32"/>
        </w:rPr>
        <w:t>七、其他需</w:t>
      </w:r>
      <w:bookmarkStart w:id="2" w:name="page8"/>
      <w:bookmarkEnd w:id="2"/>
      <w:r>
        <w:rPr>
          <w:rFonts w:eastAsia="黑体"/>
          <w:sz w:val="32"/>
          <w:szCs w:val="32"/>
        </w:rPr>
        <w:t>要说明的问题</w:t>
      </w:r>
    </w:p>
    <w:p>
      <w:pPr>
        <w:spacing w:line="560" w:lineRule="exact"/>
        <w:ind w:firstLine="640" w:firstLineChars="200"/>
        <w:outlineLvl w:val="0"/>
        <w:rPr>
          <w:rFonts w:ascii="仿宋_GB2312" w:hAnsi="仿宋_GB2312" w:eastAsia="仿宋_GB2312" w:cs="仿宋_GB2312"/>
          <w:sz w:val="32"/>
          <w:szCs w:val="32"/>
        </w:rPr>
      </w:pPr>
      <w:r>
        <w:rPr>
          <w:rFonts w:ascii="方正仿宋_GB2312" w:hAnsi="方正仿宋_GB2312" w:eastAsia="方正仿宋_GB2312" w:cs="方正仿宋_GB2312"/>
          <w:sz w:val="32"/>
          <w:szCs w:val="32"/>
        </w:rPr>
        <w:t>（一）</w:t>
      </w:r>
      <w:r>
        <w:rPr>
          <w:rFonts w:hint="eastAsia" w:ascii="仿宋_GB2312" w:hAnsi="仿宋_GB2312" w:eastAsia="仿宋_GB2312" w:cs="仿宋_GB2312"/>
          <w:sz w:val="32"/>
          <w:szCs w:val="32"/>
        </w:rPr>
        <w:t>该项目在财政的指导和帮助下，项目在资金申请前置条件的落实上，发挥了积极的“花钱必问效，无效必问责”的项目绩效管理和实施理念。</w:t>
      </w:r>
    </w:p>
    <w:p>
      <w:pPr>
        <w:spacing w:line="560" w:lineRule="exact"/>
        <w:ind w:firstLine="640" w:firstLineChars="200"/>
        <w:outlineLvl w:val="0"/>
        <w:rPr>
          <w:rFonts w:ascii="仿宋_GB2312" w:hAnsi="仿宋_GB2312" w:eastAsia="仿宋_GB2312" w:cs="仿宋_GB2312"/>
          <w:sz w:val="32"/>
          <w:szCs w:val="32"/>
        </w:rPr>
      </w:pPr>
      <w:r>
        <w:rPr>
          <w:rFonts w:ascii="方正仿宋_GB2312" w:hAnsi="方正仿宋_GB2312" w:eastAsia="方正仿宋_GB2312" w:cs="方正仿宋_GB2312"/>
          <w:sz w:val="32"/>
          <w:szCs w:val="32"/>
        </w:rPr>
        <w:t>（</w:t>
      </w:r>
      <w:r>
        <w:rPr>
          <w:rFonts w:hint="eastAsia" w:ascii="方正仿宋_GB2312" w:hAnsi="方正仿宋_GB2312" w:eastAsia="方正仿宋_GB2312" w:cs="方正仿宋_GB2312"/>
          <w:sz w:val="32"/>
          <w:szCs w:val="32"/>
        </w:rPr>
        <w:t>二</w:t>
      </w:r>
      <w:r>
        <w:rPr>
          <w:rFonts w:ascii="方正仿宋_GB2312" w:hAnsi="方正仿宋_GB2312" w:eastAsia="方正仿宋_GB2312" w:cs="方正仿宋_GB2312"/>
          <w:sz w:val="32"/>
          <w:szCs w:val="32"/>
        </w:rPr>
        <w:t>）</w:t>
      </w:r>
      <w:r>
        <w:rPr>
          <w:rFonts w:hint="eastAsia" w:ascii="仿宋_GB2312" w:hAnsi="仿宋_GB2312" w:eastAsia="仿宋_GB2312" w:cs="仿宋_GB2312"/>
          <w:sz w:val="32"/>
          <w:szCs w:val="32"/>
        </w:rPr>
        <w:t>项目在实施的过程中进行了绩效的全过程管理，资金使用流程严谨合规，确保资金用途显效、高效。</w:t>
      </w:r>
    </w:p>
    <w:p>
      <w:pPr>
        <w:pStyle w:val="2"/>
        <w:spacing w:line="560" w:lineRule="exact"/>
        <w:ind w:firstLine="420"/>
        <w:rPr>
          <w:rFonts w:ascii="仿宋_GB2312" w:hAnsi="仿宋_GB2312" w:eastAsia="仿宋_GB2312" w:cs="仿宋_GB2312"/>
        </w:rPr>
        <w:sectPr>
          <w:pgSz w:w="11906" w:h="16838"/>
          <w:pgMar w:top="1440" w:right="1558" w:bottom="1440" w:left="1800" w:header="851" w:footer="992" w:gutter="0"/>
          <w:cols w:space="425" w:num="1"/>
          <w:docGrid w:type="lines" w:linePitch="312" w:charSpace="0"/>
        </w:sectPr>
      </w:pPr>
    </w:p>
    <w:p>
      <w:pPr>
        <w:spacing w:line="600" w:lineRule="exact"/>
        <w:ind w:firstLine="643"/>
        <w:rPr>
          <w:rFonts w:eastAsia="黑体"/>
          <w:b/>
          <w:sz w:val="32"/>
          <w:szCs w:val="32"/>
        </w:rPr>
      </w:pPr>
      <w:r>
        <w:rPr>
          <w:rFonts w:eastAsia="黑体"/>
          <w:b/>
          <w:sz w:val="32"/>
          <w:szCs w:val="32"/>
        </w:rPr>
        <w:t>附件1</w:t>
      </w:r>
    </w:p>
    <w:p>
      <w:pPr>
        <w:pStyle w:val="19"/>
        <w:ind w:firstLine="643"/>
        <w:jc w:val="center"/>
        <w:rPr>
          <w:rFonts w:eastAsia="仿宋_GB2312"/>
          <w:sz w:val="32"/>
          <w:szCs w:val="32"/>
        </w:rPr>
      </w:pPr>
      <w:bookmarkStart w:id="3" w:name="_Toc30064_WPSOffice_Level1"/>
      <w:bookmarkStart w:id="4" w:name="_Toc26499_WPSOffice_Level2"/>
      <w:r>
        <w:rPr>
          <w:rFonts w:hint="eastAsia" w:eastAsia="仿宋_GB2312"/>
          <w:b/>
          <w:bCs/>
          <w:sz w:val="32"/>
          <w:szCs w:val="32"/>
        </w:rPr>
        <w:t>档案馆运行经费</w:t>
      </w:r>
      <w:r>
        <w:rPr>
          <w:rFonts w:eastAsia="仿宋_GB2312"/>
          <w:b/>
          <w:bCs/>
          <w:sz w:val="32"/>
          <w:szCs w:val="32"/>
        </w:rPr>
        <w:t>项目绩效评价指标体系及综合评分表</w:t>
      </w:r>
      <w:bookmarkEnd w:id="3"/>
      <w:bookmarkEnd w:id="4"/>
    </w:p>
    <w:tbl>
      <w:tblPr>
        <w:tblStyle w:val="14"/>
        <w:tblW w:w="12683" w:type="dxa"/>
        <w:jc w:val="center"/>
        <w:tblInd w:w="0"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Layout w:type="fixed"/>
        <w:tblCellMar>
          <w:top w:w="0" w:type="dxa"/>
          <w:left w:w="108" w:type="dxa"/>
          <w:bottom w:w="0" w:type="dxa"/>
          <w:right w:w="108" w:type="dxa"/>
        </w:tblCellMar>
      </w:tblPr>
      <w:tblGrid>
        <w:gridCol w:w="833"/>
        <w:gridCol w:w="765"/>
        <w:gridCol w:w="873"/>
        <w:gridCol w:w="2354"/>
        <w:gridCol w:w="5197"/>
        <w:gridCol w:w="1299"/>
        <w:gridCol w:w="1362"/>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Layout w:type="fixed"/>
          <w:tblCellMar>
            <w:top w:w="0" w:type="dxa"/>
            <w:left w:w="108" w:type="dxa"/>
            <w:bottom w:w="0" w:type="dxa"/>
            <w:right w:w="108" w:type="dxa"/>
          </w:tblCellMar>
        </w:tblPrEx>
        <w:trPr>
          <w:trHeight w:val="692" w:hRule="atLeast"/>
          <w:tblHeader/>
          <w:jc w:val="center"/>
        </w:trPr>
        <w:tc>
          <w:tcPr>
            <w:tcW w:w="833" w:type="dxa"/>
            <w:shd w:val="clear" w:color="auto" w:fill="auto"/>
            <w:vAlign w:val="center"/>
          </w:tcPr>
          <w:p>
            <w:pPr>
              <w:widowControl/>
              <w:spacing w:line="0" w:lineRule="atLeast"/>
              <w:ind w:firstLine="442"/>
              <w:jc w:val="center"/>
              <w:rPr>
                <w:rFonts w:eastAsia="仿宋_GB2312"/>
                <w:b/>
                <w:bCs/>
                <w:kern w:val="0"/>
                <w:sz w:val="22"/>
                <w:szCs w:val="22"/>
              </w:rPr>
            </w:pPr>
            <w:r>
              <w:rPr>
                <w:rFonts w:eastAsia="仿宋_GB2312"/>
                <w:b/>
                <w:bCs/>
                <w:kern w:val="0"/>
                <w:sz w:val="22"/>
                <w:szCs w:val="22"/>
              </w:rPr>
              <w:t>一级指标</w:t>
            </w:r>
          </w:p>
        </w:tc>
        <w:tc>
          <w:tcPr>
            <w:tcW w:w="765" w:type="dxa"/>
            <w:shd w:val="clear" w:color="auto" w:fill="auto"/>
            <w:vAlign w:val="center"/>
          </w:tcPr>
          <w:p>
            <w:pPr>
              <w:widowControl/>
              <w:spacing w:line="0" w:lineRule="atLeast"/>
              <w:ind w:firstLine="442"/>
              <w:jc w:val="center"/>
              <w:rPr>
                <w:rFonts w:eastAsia="仿宋_GB2312"/>
                <w:b/>
                <w:bCs/>
                <w:kern w:val="0"/>
                <w:sz w:val="22"/>
                <w:szCs w:val="22"/>
              </w:rPr>
            </w:pPr>
            <w:r>
              <w:rPr>
                <w:rFonts w:eastAsia="仿宋_GB2312"/>
                <w:b/>
                <w:bCs/>
                <w:kern w:val="0"/>
                <w:sz w:val="22"/>
                <w:szCs w:val="22"/>
              </w:rPr>
              <w:t>二级指标</w:t>
            </w:r>
          </w:p>
        </w:tc>
        <w:tc>
          <w:tcPr>
            <w:tcW w:w="873" w:type="dxa"/>
            <w:shd w:val="clear" w:color="auto" w:fill="auto"/>
            <w:vAlign w:val="center"/>
          </w:tcPr>
          <w:p>
            <w:pPr>
              <w:widowControl/>
              <w:spacing w:line="0" w:lineRule="atLeast"/>
              <w:ind w:firstLine="442"/>
              <w:jc w:val="center"/>
              <w:rPr>
                <w:rFonts w:eastAsia="仿宋_GB2312"/>
                <w:b/>
                <w:bCs/>
                <w:kern w:val="0"/>
                <w:sz w:val="22"/>
                <w:szCs w:val="22"/>
              </w:rPr>
            </w:pPr>
            <w:r>
              <w:rPr>
                <w:rFonts w:eastAsia="仿宋_GB2312"/>
                <w:b/>
                <w:bCs/>
                <w:kern w:val="0"/>
                <w:sz w:val="22"/>
                <w:szCs w:val="22"/>
              </w:rPr>
              <w:t>三级指标</w:t>
            </w:r>
          </w:p>
        </w:tc>
        <w:tc>
          <w:tcPr>
            <w:tcW w:w="2354" w:type="dxa"/>
            <w:shd w:val="clear" w:color="auto" w:fill="auto"/>
            <w:vAlign w:val="center"/>
          </w:tcPr>
          <w:p>
            <w:pPr>
              <w:widowControl/>
              <w:spacing w:line="0" w:lineRule="atLeast"/>
              <w:ind w:firstLine="442"/>
              <w:jc w:val="center"/>
              <w:rPr>
                <w:rFonts w:eastAsia="仿宋_GB2312"/>
                <w:b/>
                <w:bCs/>
                <w:kern w:val="0"/>
                <w:sz w:val="22"/>
                <w:szCs w:val="22"/>
              </w:rPr>
            </w:pPr>
            <w:r>
              <w:rPr>
                <w:rFonts w:eastAsia="仿宋_GB2312"/>
                <w:b/>
                <w:bCs/>
                <w:kern w:val="0"/>
                <w:sz w:val="22"/>
                <w:szCs w:val="22"/>
              </w:rPr>
              <w:t>指标解释</w:t>
            </w:r>
          </w:p>
        </w:tc>
        <w:tc>
          <w:tcPr>
            <w:tcW w:w="5197" w:type="dxa"/>
            <w:shd w:val="clear" w:color="auto" w:fill="auto"/>
            <w:vAlign w:val="center"/>
          </w:tcPr>
          <w:p>
            <w:pPr>
              <w:widowControl/>
              <w:spacing w:line="0" w:lineRule="atLeast"/>
              <w:ind w:firstLine="442"/>
              <w:jc w:val="center"/>
              <w:rPr>
                <w:rFonts w:eastAsia="仿宋_GB2312"/>
                <w:b/>
                <w:bCs/>
                <w:kern w:val="0"/>
                <w:sz w:val="22"/>
                <w:szCs w:val="22"/>
              </w:rPr>
            </w:pPr>
            <w:r>
              <w:rPr>
                <w:rFonts w:eastAsia="仿宋_GB2312"/>
                <w:b/>
                <w:bCs/>
                <w:kern w:val="0"/>
                <w:sz w:val="22"/>
                <w:szCs w:val="22"/>
              </w:rPr>
              <w:t>指标说明</w:t>
            </w:r>
          </w:p>
        </w:tc>
        <w:tc>
          <w:tcPr>
            <w:tcW w:w="1299" w:type="dxa"/>
            <w:shd w:val="clear" w:color="auto" w:fill="auto"/>
            <w:vAlign w:val="center"/>
          </w:tcPr>
          <w:p>
            <w:pPr>
              <w:widowControl/>
              <w:spacing w:line="0" w:lineRule="atLeast"/>
              <w:ind w:firstLine="442"/>
              <w:jc w:val="center"/>
              <w:rPr>
                <w:rFonts w:eastAsia="仿宋_GB2312"/>
                <w:b/>
                <w:bCs/>
                <w:kern w:val="0"/>
                <w:sz w:val="22"/>
                <w:szCs w:val="22"/>
              </w:rPr>
            </w:pPr>
            <w:r>
              <w:rPr>
                <w:rFonts w:eastAsia="仿宋_GB2312"/>
                <w:b/>
                <w:bCs/>
                <w:kern w:val="0"/>
                <w:sz w:val="22"/>
                <w:szCs w:val="22"/>
              </w:rPr>
              <w:t>权重</w:t>
            </w:r>
          </w:p>
        </w:tc>
        <w:tc>
          <w:tcPr>
            <w:tcW w:w="1362" w:type="dxa"/>
            <w:shd w:val="clear" w:color="auto" w:fill="auto"/>
            <w:vAlign w:val="center"/>
          </w:tcPr>
          <w:p>
            <w:pPr>
              <w:widowControl/>
              <w:spacing w:line="0" w:lineRule="atLeast"/>
              <w:ind w:firstLine="442"/>
              <w:jc w:val="center"/>
              <w:rPr>
                <w:rFonts w:eastAsia="仿宋_GB2312"/>
                <w:b/>
                <w:bCs/>
                <w:kern w:val="0"/>
                <w:sz w:val="22"/>
                <w:szCs w:val="22"/>
              </w:rPr>
            </w:pPr>
            <w:r>
              <w:rPr>
                <w:rFonts w:eastAsia="仿宋_GB2312"/>
                <w:b/>
                <w:bCs/>
                <w:kern w:val="0"/>
                <w:sz w:val="22"/>
                <w:szCs w:val="22"/>
              </w:rPr>
              <w:t>得分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Layout w:type="fixed"/>
          <w:tblCellMar>
            <w:top w:w="0" w:type="dxa"/>
            <w:left w:w="108" w:type="dxa"/>
            <w:bottom w:w="0" w:type="dxa"/>
            <w:right w:w="108" w:type="dxa"/>
          </w:tblCellMar>
        </w:tblPrEx>
        <w:trPr>
          <w:trHeight w:val="2919" w:hRule="atLeast"/>
          <w:jc w:val="center"/>
        </w:trPr>
        <w:tc>
          <w:tcPr>
            <w:tcW w:w="833" w:type="dxa"/>
            <w:vMerge w:val="restart"/>
            <w:shd w:val="clear" w:color="auto" w:fill="auto"/>
            <w:vAlign w:val="center"/>
          </w:tcPr>
          <w:p>
            <w:pPr>
              <w:widowControl/>
              <w:spacing w:line="0" w:lineRule="atLeast"/>
              <w:ind w:firstLine="440"/>
              <w:jc w:val="center"/>
              <w:rPr>
                <w:rFonts w:eastAsia="仿宋_GB2312"/>
                <w:kern w:val="0"/>
                <w:sz w:val="22"/>
                <w:szCs w:val="22"/>
              </w:rPr>
            </w:pPr>
          </w:p>
          <w:p>
            <w:pPr>
              <w:widowControl/>
              <w:spacing w:line="0" w:lineRule="atLeast"/>
              <w:ind w:firstLine="440"/>
              <w:jc w:val="center"/>
              <w:rPr>
                <w:rFonts w:eastAsia="仿宋_GB2312"/>
                <w:kern w:val="0"/>
                <w:sz w:val="22"/>
                <w:szCs w:val="22"/>
              </w:rPr>
            </w:pPr>
          </w:p>
          <w:p>
            <w:pPr>
              <w:widowControl/>
              <w:spacing w:line="0" w:lineRule="atLeast"/>
              <w:ind w:firstLine="440"/>
              <w:jc w:val="center"/>
              <w:rPr>
                <w:rFonts w:eastAsia="仿宋_GB2312"/>
                <w:kern w:val="0"/>
                <w:sz w:val="22"/>
                <w:szCs w:val="22"/>
              </w:rPr>
            </w:pPr>
          </w:p>
          <w:p>
            <w:pPr>
              <w:widowControl/>
              <w:spacing w:line="0" w:lineRule="atLeast"/>
              <w:ind w:firstLine="440"/>
              <w:jc w:val="center"/>
              <w:rPr>
                <w:rFonts w:eastAsia="仿宋_GB2312"/>
                <w:kern w:val="0"/>
                <w:sz w:val="22"/>
                <w:szCs w:val="22"/>
              </w:rPr>
            </w:pPr>
          </w:p>
          <w:p>
            <w:pPr>
              <w:widowControl/>
              <w:spacing w:line="0" w:lineRule="atLeast"/>
              <w:ind w:firstLine="440"/>
              <w:jc w:val="center"/>
              <w:rPr>
                <w:rFonts w:eastAsia="仿宋_GB2312"/>
                <w:kern w:val="0"/>
                <w:sz w:val="22"/>
                <w:szCs w:val="22"/>
              </w:rPr>
            </w:pPr>
          </w:p>
          <w:p>
            <w:pPr>
              <w:widowControl/>
              <w:spacing w:line="0" w:lineRule="atLeast"/>
              <w:ind w:firstLine="440"/>
              <w:jc w:val="center"/>
              <w:rPr>
                <w:rFonts w:eastAsia="仿宋_GB2312"/>
                <w:kern w:val="0"/>
                <w:sz w:val="22"/>
                <w:szCs w:val="22"/>
              </w:rPr>
            </w:pPr>
          </w:p>
          <w:p>
            <w:pPr>
              <w:widowControl/>
              <w:spacing w:line="0" w:lineRule="atLeast"/>
              <w:rPr>
                <w:rFonts w:eastAsia="仿宋_GB2312"/>
                <w:kern w:val="0"/>
                <w:sz w:val="22"/>
                <w:szCs w:val="22"/>
              </w:rPr>
            </w:pPr>
            <w:r>
              <w:rPr>
                <w:rFonts w:eastAsia="仿宋_GB2312"/>
                <w:kern w:val="0"/>
                <w:sz w:val="22"/>
                <w:szCs w:val="22"/>
              </w:rPr>
              <w:t>决策　</w:t>
            </w:r>
          </w:p>
        </w:tc>
        <w:tc>
          <w:tcPr>
            <w:tcW w:w="765" w:type="dxa"/>
            <w:vMerge w:val="restart"/>
            <w:shd w:val="clear" w:color="auto" w:fill="auto"/>
            <w:vAlign w:val="center"/>
          </w:tcPr>
          <w:p>
            <w:pPr>
              <w:widowControl/>
              <w:spacing w:line="0" w:lineRule="atLeast"/>
              <w:jc w:val="center"/>
              <w:rPr>
                <w:rFonts w:eastAsia="仿宋_GB2312"/>
                <w:kern w:val="0"/>
                <w:sz w:val="22"/>
                <w:szCs w:val="22"/>
              </w:rPr>
            </w:pPr>
            <w:r>
              <w:rPr>
                <w:rFonts w:eastAsia="仿宋_GB2312"/>
                <w:kern w:val="0"/>
                <w:sz w:val="22"/>
                <w:szCs w:val="22"/>
              </w:rPr>
              <w:t>项目立项</w:t>
            </w:r>
          </w:p>
        </w:tc>
        <w:tc>
          <w:tcPr>
            <w:tcW w:w="873" w:type="dxa"/>
            <w:shd w:val="clear" w:color="auto" w:fill="auto"/>
            <w:vAlign w:val="center"/>
          </w:tcPr>
          <w:p>
            <w:pPr>
              <w:widowControl/>
              <w:spacing w:line="0" w:lineRule="atLeast"/>
              <w:jc w:val="center"/>
              <w:rPr>
                <w:rFonts w:eastAsia="仿宋_GB2312"/>
                <w:kern w:val="0"/>
                <w:sz w:val="22"/>
                <w:szCs w:val="22"/>
              </w:rPr>
            </w:pPr>
            <w:r>
              <w:rPr>
                <w:rFonts w:eastAsia="仿宋_GB2312"/>
                <w:kern w:val="0"/>
                <w:sz w:val="22"/>
                <w:szCs w:val="22"/>
              </w:rPr>
              <w:t>立项依据充分性</w:t>
            </w:r>
          </w:p>
        </w:tc>
        <w:tc>
          <w:tcPr>
            <w:tcW w:w="2354" w:type="dxa"/>
            <w:shd w:val="clear" w:color="auto" w:fill="auto"/>
            <w:vAlign w:val="center"/>
          </w:tcPr>
          <w:p>
            <w:pPr>
              <w:widowControl/>
              <w:spacing w:line="0" w:lineRule="atLeast"/>
              <w:jc w:val="left"/>
              <w:rPr>
                <w:rFonts w:eastAsia="仿宋_GB2312"/>
                <w:kern w:val="0"/>
                <w:sz w:val="22"/>
                <w:szCs w:val="22"/>
              </w:rPr>
            </w:pPr>
            <w:r>
              <w:rPr>
                <w:rFonts w:eastAsia="仿宋_GB2312"/>
                <w:kern w:val="0"/>
                <w:sz w:val="22"/>
                <w:szCs w:val="22"/>
              </w:rPr>
              <w:t>项目立项是否符合法律法规、相关政策、发展规划以及部门职责，用以反映和考核项目立项依据情况。</w:t>
            </w:r>
          </w:p>
        </w:tc>
        <w:tc>
          <w:tcPr>
            <w:tcW w:w="5197" w:type="dxa"/>
            <w:shd w:val="clear" w:color="auto" w:fill="auto"/>
            <w:vAlign w:val="center"/>
          </w:tcPr>
          <w:p>
            <w:pPr>
              <w:widowControl/>
              <w:spacing w:line="0" w:lineRule="atLeast"/>
              <w:jc w:val="left"/>
              <w:rPr>
                <w:rFonts w:eastAsia="仿宋_GB2312"/>
                <w:kern w:val="0"/>
                <w:sz w:val="22"/>
                <w:szCs w:val="22"/>
              </w:rPr>
            </w:pPr>
            <w:r>
              <w:rPr>
                <w:rFonts w:eastAsia="仿宋_GB2312"/>
                <w:kern w:val="0"/>
                <w:sz w:val="22"/>
                <w:szCs w:val="22"/>
              </w:rPr>
              <w:t>评价要点：</w:t>
            </w:r>
            <w:r>
              <w:rPr>
                <w:rFonts w:eastAsia="仿宋_GB2312"/>
                <w:kern w:val="0"/>
                <w:sz w:val="22"/>
                <w:szCs w:val="22"/>
              </w:rPr>
              <w:br w:type="textWrapping"/>
            </w:r>
            <w:r>
              <w:rPr>
                <w:rFonts w:eastAsia="仿宋_GB2312"/>
                <w:kern w:val="0"/>
                <w:sz w:val="22"/>
                <w:szCs w:val="22"/>
              </w:rPr>
              <w:t>①项目立项是否符合国家法律法规和相关政策；</w:t>
            </w:r>
            <w:r>
              <w:rPr>
                <w:rFonts w:eastAsia="仿宋_GB2312"/>
                <w:kern w:val="0"/>
                <w:sz w:val="22"/>
                <w:szCs w:val="22"/>
              </w:rPr>
              <w:br w:type="textWrapping"/>
            </w:r>
            <w:r>
              <w:rPr>
                <w:rFonts w:eastAsia="仿宋_GB2312"/>
                <w:kern w:val="0"/>
                <w:sz w:val="22"/>
                <w:szCs w:val="22"/>
              </w:rPr>
              <w:t>②项目立项是否符合行业发展规划和政策要求；</w:t>
            </w:r>
            <w:r>
              <w:rPr>
                <w:rFonts w:eastAsia="仿宋_GB2312"/>
                <w:kern w:val="0"/>
                <w:sz w:val="22"/>
                <w:szCs w:val="22"/>
              </w:rPr>
              <w:br w:type="textWrapping"/>
            </w:r>
            <w:r>
              <w:rPr>
                <w:rFonts w:eastAsia="仿宋_GB2312"/>
                <w:kern w:val="0"/>
                <w:sz w:val="22"/>
                <w:szCs w:val="22"/>
              </w:rPr>
              <w:t>③项目立项是否与部门职责范围相符，属于部门履职所需；</w:t>
            </w:r>
            <w:r>
              <w:rPr>
                <w:rFonts w:eastAsia="仿宋_GB2312"/>
                <w:kern w:val="0"/>
                <w:sz w:val="22"/>
                <w:szCs w:val="22"/>
              </w:rPr>
              <w:br w:type="textWrapping"/>
            </w:r>
            <w:r>
              <w:rPr>
                <w:rFonts w:eastAsia="仿宋_GB2312"/>
                <w:kern w:val="0"/>
                <w:sz w:val="22"/>
                <w:szCs w:val="22"/>
              </w:rPr>
              <w:t>④项目是否属于公共财政支持范围，是否符合中央、地方事权支出责任划分原则；</w:t>
            </w:r>
            <w:r>
              <w:rPr>
                <w:rFonts w:eastAsia="仿宋_GB2312"/>
                <w:kern w:val="0"/>
                <w:sz w:val="22"/>
                <w:szCs w:val="22"/>
              </w:rPr>
              <w:br w:type="textWrapping"/>
            </w:r>
            <w:r>
              <w:rPr>
                <w:rFonts w:eastAsia="仿宋_GB2312"/>
                <w:kern w:val="0"/>
                <w:sz w:val="22"/>
                <w:szCs w:val="22"/>
              </w:rPr>
              <w:t>⑤项目是否与相关部门同类项目或部门内部相关项目重复。</w:t>
            </w:r>
          </w:p>
        </w:tc>
        <w:tc>
          <w:tcPr>
            <w:tcW w:w="1299" w:type="dxa"/>
            <w:shd w:val="clear" w:color="auto" w:fill="auto"/>
            <w:vAlign w:val="center"/>
          </w:tcPr>
          <w:p>
            <w:pPr>
              <w:widowControl/>
              <w:spacing w:line="0" w:lineRule="atLeast"/>
              <w:ind w:firstLine="442"/>
              <w:jc w:val="center"/>
              <w:rPr>
                <w:rFonts w:eastAsia="仿宋_GB2312"/>
                <w:b/>
                <w:bCs/>
                <w:kern w:val="0"/>
                <w:sz w:val="22"/>
                <w:szCs w:val="22"/>
              </w:rPr>
            </w:pPr>
            <w:r>
              <w:rPr>
                <w:rFonts w:eastAsia="仿宋_GB2312"/>
                <w:b/>
                <w:bCs/>
                <w:kern w:val="0"/>
                <w:sz w:val="22"/>
                <w:szCs w:val="22"/>
              </w:rPr>
              <w:t>3</w:t>
            </w:r>
          </w:p>
        </w:tc>
        <w:tc>
          <w:tcPr>
            <w:tcW w:w="1362" w:type="dxa"/>
            <w:shd w:val="clear" w:color="auto" w:fill="auto"/>
            <w:vAlign w:val="center"/>
          </w:tcPr>
          <w:p>
            <w:pPr>
              <w:widowControl/>
              <w:spacing w:line="0" w:lineRule="atLeast"/>
              <w:ind w:firstLine="442"/>
              <w:jc w:val="center"/>
              <w:rPr>
                <w:rFonts w:eastAsia="仿宋_GB2312"/>
                <w:b/>
                <w:bCs/>
                <w:kern w:val="0"/>
                <w:sz w:val="22"/>
                <w:szCs w:val="22"/>
              </w:rPr>
            </w:pPr>
            <w:r>
              <w:rPr>
                <w:rFonts w:hint="eastAsia" w:eastAsia="仿宋_GB2312"/>
                <w:b/>
                <w:bCs/>
                <w:kern w:val="0"/>
                <w:sz w:val="22"/>
                <w:szCs w:val="22"/>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Layout w:type="fixed"/>
          <w:tblCellMar>
            <w:top w:w="0" w:type="dxa"/>
            <w:left w:w="108" w:type="dxa"/>
            <w:bottom w:w="0" w:type="dxa"/>
            <w:right w:w="108" w:type="dxa"/>
          </w:tblCellMar>
        </w:tblPrEx>
        <w:trPr>
          <w:trHeight w:val="90" w:hRule="atLeast"/>
          <w:jc w:val="center"/>
        </w:trPr>
        <w:tc>
          <w:tcPr>
            <w:tcW w:w="833" w:type="dxa"/>
            <w:vMerge w:val="continue"/>
            <w:shd w:val="clear" w:color="auto" w:fill="auto"/>
            <w:vAlign w:val="center"/>
          </w:tcPr>
          <w:p>
            <w:pPr>
              <w:spacing w:line="0" w:lineRule="atLeast"/>
              <w:ind w:firstLine="440"/>
              <w:jc w:val="center"/>
              <w:rPr>
                <w:rFonts w:eastAsia="仿宋_GB2312"/>
                <w:kern w:val="0"/>
                <w:sz w:val="22"/>
                <w:szCs w:val="22"/>
              </w:rPr>
            </w:pPr>
          </w:p>
        </w:tc>
        <w:tc>
          <w:tcPr>
            <w:tcW w:w="765" w:type="dxa"/>
            <w:vMerge w:val="continue"/>
            <w:shd w:val="clear" w:color="auto" w:fill="auto"/>
            <w:vAlign w:val="center"/>
          </w:tcPr>
          <w:p>
            <w:pPr>
              <w:widowControl/>
              <w:spacing w:line="0" w:lineRule="atLeast"/>
              <w:ind w:firstLine="440"/>
              <w:jc w:val="center"/>
              <w:rPr>
                <w:rFonts w:eastAsia="仿宋_GB2312"/>
                <w:kern w:val="0"/>
                <w:sz w:val="22"/>
                <w:szCs w:val="22"/>
              </w:rPr>
            </w:pPr>
          </w:p>
        </w:tc>
        <w:tc>
          <w:tcPr>
            <w:tcW w:w="873" w:type="dxa"/>
            <w:shd w:val="clear" w:color="auto" w:fill="auto"/>
            <w:vAlign w:val="center"/>
          </w:tcPr>
          <w:p>
            <w:pPr>
              <w:widowControl/>
              <w:spacing w:line="0" w:lineRule="atLeast"/>
              <w:jc w:val="center"/>
              <w:rPr>
                <w:rFonts w:eastAsia="仿宋_GB2312"/>
                <w:kern w:val="0"/>
                <w:sz w:val="22"/>
                <w:szCs w:val="22"/>
              </w:rPr>
            </w:pPr>
            <w:r>
              <w:rPr>
                <w:rFonts w:eastAsia="仿宋_GB2312"/>
                <w:kern w:val="0"/>
                <w:sz w:val="22"/>
                <w:szCs w:val="22"/>
              </w:rPr>
              <w:t>立项程序规范性</w:t>
            </w:r>
          </w:p>
        </w:tc>
        <w:tc>
          <w:tcPr>
            <w:tcW w:w="2354" w:type="dxa"/>
            <w:shd w:val="clear" w:color="auto" w:fill="auto"/>
            <w:vAlign w:val="center"/>
          </w:tcPr>
          <w:p>
            <w:pPr>
              <w:widowControl/>
              <w:spacing w:line="0" w:lineRule="atLeast"/>
              <w:rPr>
                <w:rFonts w:eastAsia="仿宋_GB2312"/>
                <w:kern w:val="0"/>
                <w:sz w:val="22"/>
                <w:szCs w:val="22"/>
              </w:rPr>
            </w:pPr>
            <w:r>
              <w:rPr>
                <w:rFonts w:eastAsia="仿宋_GB2312"/>
                <w:kern w:val="0"/>
                <w:sz w:val="22"/>
                <w:szCs w:val="22"/>
              </w:rPr>
              <w:t>项目申请、设立过程是否符合相关要求，用以反映和考核项目立项的规范情况。</w:t>
            </w:r>
          </w:p>
        </w:tc>
        <w:tc>
          <w:tcPr>
            <w:tcW w:w="5197" w:type="dxa"/>
            <w:shd w:val="clear" w:color="auto" w:fill="auto"/>
            <w:vAlign w:val="center"/>
          </w:tcPr>
          <w:p>
            <w:pPr>
              <w:widowControl/>
              <w:spacing w:line="0" w:lineRule="atLeast"/>
              <w:jc w:val="left"/>
              <w:rPr>
                <w:rFonts w:eastAsia="仿宋_GB2312"/>
                <w:kern w:val="0"/>
                <w:sz w:val="22"/>
                <w:szCs w:val="22"/>
              </w:rPr>
            </w:pPr>
            <w:r>
              <w:rPr>
                <w:rFonts w:eastAsia="仿宋_GB2312"/>
                <w:kern w:val="0"/>
                <w:sz w:val="22"/>
                <w:szCs w:val="22"/>
              </w:rPr>
              <w:t>评价要点：</w:t>
            </w:r>
            <w:r>
              <w:rPr>
                <w:rFonts w:eastAsia="仿宋_GB2312"/>
                <w:kern w:val="0"/>
                <w:sz w:val="22"/>
                <w:szCs w:val="22"/>
              </w:rPr>
              <w:br w:type="textWrapping"/>
            </w:r>
            <w:r>
              <w:rPr>
                <w:rFonts w:eastAsia="仿宋_GB2312"/>
                <w:kern w:val="0"/>
                <w:sz w:val="22"/>
                <w:szCs w:val="22"/>
              </w:rPr>
              <w:t>①项目是否按照规定的程序申请设立；</w:t>
            </w:r>
            <w:r>
              <w:rPr>
                <w:rFonts w:eastAsia="仿宋_GB2312"/>
                <w:kern w:val="0"/>
                <w:sz w:val="22"/>
                <w:szCs w:val="22"/>
              </w:rPr>
              <w:br w:type="textWrapping"/>
            </w:r>
            <w:r>
              <w:rPr>
                <w:rFonts w:eastAsia="仿宋_GB2312"/>
                <w:kern w:val="0"/>
                <w:sz w:val="22"/>
                <w:szCs w:val="22"/>
              </w:rPr>
              <w:t>②审批文件、材料是否符合相关要求；</w:t>
            </w:r>
            <w:r>
              <w:rPr>
                <w:rFonts w:eastAsia="仿宋_GB2312"/>
                <w:kern w:val="0"/>
                <w:sz w:val="22"/>
                <w:szCs w:val="22"/>
              </w:rPr>
              <w:br w:type="textWrapping"/>
            </w:r>
            <w:r>
              <w:rPr>
                <w:rFonts w:eastAsia="仿宋_GB2312"/>
                <w:kern w:val="0"/>
                <w:sz w:val="22"/>
                <w:szCs w:val="22"/>
              </w:rPr>
              <w:t>③事前是否已经过必要的可行性研究、专家论证、风险评估、绩效评估、集体决策。</w:t>
            </w:r>
          </w:p>
        </w:tc>
        <w:tc>
          <w:tcPr>
            <w:tcW w:w="1299" w:type="dxa"/>
            <w:shd w:val="clear" w:color="auto" w:fill="auto"/>
            <w:vAlign w:val="center"/>
          </w:tcPr>
          <w:p>
            <w:pPr>
              <w:widowControl/>
              <w:spacing w:line="0" w:lineRule="atLeast"/>
              <w:ind w:firstLine="442"/>
              <w:jc w:val="center"/>
              <w:rPr>
                <w:rFonts w:eastAsia="仿宋_GB2312"/>
                <w:b/>
                <w:bCs/>
                <w:kern w:val="0"/>
                <w:sz w:val="22"/>
                <w:szCs w:val="22"/>
              </w:rPr>
            </w:pPr>
            <w:r>
              <w:rPr>
                <w:rFonts w:eastAsia="仿宋_GB2312"/>
                <w:b/>
                <w:bCs/>
                <w:kern w:val="0"/>
                <w:sz w:val="22"/>
                <w:szCs w:val="22"/>
              </w:rPr>
              <w:t>3</w:t>
            </w:r>
          </w:p>
        </w:tc>
        <w:tc>
          <w:tcPr>
            <w:tcW w:w="1362" w:type="dxa"/>
            <w:shd w:val="clear" w:color="auto" w:fill="auto"/>
            <w:vAlign w:val="center"/>
          </w:tcPr>
          <w:p>
            <w:pPr>
              <w:widowControl/>
              <w:spacing w:line="0" w:lineRule="atLeast"/>
              <w:ind w:firstLine="442"/>
              <w:jc w:val="center"/>
              <w:rPr>
                <w:rFonts w:eastAsia="仿宋_GB2312"/>
                <w:b/>
                <w:bCs/>
                <w:kern w:val="0"/>
                <w:sz w:val="22"/>
                <w:szCs w:val="22"/>
              </w:rPr>
            </w:pPr>
            <w:r>
              <w:rPr>
                <w:rFonts w:hint="eastAsia" w:eastAsia="仿宋_GB2312"/>
                <w:b/>
                <w:bCs/>
                <w:kern w:val="0"/>
                <w:sz w:val="22"/>
                <w:szCs w:val="22"/>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Layout w:type="fixed"/>
          <w:tblCellMar>
            <w:top w:w="0" w:type="dxa"/>
            <w:left w:w="108" w:type="dxa"/>
            <w:bottom w:w="0" w:type="dxa"/>
            <w:right w:w="108" w:type="dxa"/>
          </w:tblCellMar>
        </w:tblPrEx>
        <w:trPr>
          <w:trHeight w:val="90" w:hRule="atLeast"/>
          <w:jc w:val="center"/>
        </w:trPr>
        <w:tc>
          <w:tcPr>
            <w:tcW w:w="833" w:type="dxa"/>
            <w:vMerge w:val="continue"/>
            <w:shd w:val="clear" w:color="auto" w:fill="auto"/>
            <w:vAlign w:val="center"/>
          </w:tcPr>
          <w:p>
            <w:pPr>
              <w:spacing w:line="0" w:lineRule="atLeast"/>
              <w:ind w:firstLine="440"/>
              <w:jc w:val="center"/>
              <w:rPr>
                <w:rFonts w:eastAsia="仿宋_GB2312"/>
                <w:kern w:val="0"/>
                <w:sz w:val="22"/>
                <w:szCs w:val="22"/>
              </w:rPr>
            </w:pPr>
          </w:p>
        </w:tc>
        <w:tc>
          <w:tcPr>
            <w:tcW w:w="765" w:type="dxa"/>
            <w:vMerge w:val="restart"/>
            <w:shd w:val="clear" w:color="auto" w:fill="auto"/>
            <w:vAlign w:val="center"/>
          </w:tcPr>
          <w:p>
            <w:pPr>
              <w:widowControl/>
              <w:spacing w:line="0" w:lineRule="atLeast"/>
              <w:jc w:val="center"/>
              <w:rPr>
                <w:rFonts w:eastAsia="仿宋_GB2312"/>
                <w:kern w:val="0"/>
                <w:sz w:val="22"/>
                <w:szCs w:val="22"/>
              </w:rPr>
            </w:pPr>
            <w:r>
              <w:rPr>
                <w:rFonts w:eastAsia="仿宋_GB2312"/>
                <w:kern w:val="0"/>
                <w:sz w:val="22"/>
                <w:szCs w:val="22"/>
              </w:rPr>
              <w:t>绩效目标</w:t>
            </w:r>
          </w:p>
        </w:tc>
        <w:tc>
          <w:tcPr>
            <w:tcW w:w="873" w:type="dxa"/>
            <w:shd w:val="clear" w:color="auto" w:fill="auto"/>
            <w:vAlign w:val="center"/>
          </w:tcPr>
          <w:p>
            <w:pPr>
              <w:widowControl/>
              <w:spacing w:line="0" w:lineRule="atLeast"/>
              <w:jc w:val="center"/>
              <w:rPr>
                <w:rFonts w:eastAsia="仿宋_GB2312"/>
                <w:kern w:val="0"/>
                <w:sz w:val="22"/>
                <w:szCs w:val="22"/>
              </w:rPr>
            </w:pPr>
            <w:r>
              <w:rPr>
                <w:rFonts w:eastAsia="仿宋_GB2312"/>
                <w:kern w:val="0"/>
                <w:sz w:val="22"/>
                <w:szCs w:val="22"/>
              </w:rPr>
              <w:t>绩效目标合理性</w:t>
            </w:r>
          </w:p>
        </w:tc>
        <w:tc>
          <w:tcPr>
            <w:tcW w:w="2354" w:type="dxa"/>
            <w:shd w:val="clear" w:color="auto" w:fill="auto"/>
            <w:vAlign w:val="center"/>
          </w:tcPr>
          <w:p>
            <w:pPr>
              <w:widowControl/>
              <w:spacing w:line="0" w:lineRule="atLeast"/>
              <w:rPr>
                <w:rFonts w:eastAsia="仿宋_GB2312"/>
                <w:kern w:val="0"/>
                <w:sz w:val="22"/>
                <w:szCs w:val="22"/>
              </w:rPr>
            </w:pPr>
            <w:r>
              <w:rPr>
                <w:rFonts w:eastAsia="仿宋_GB2312"/>
                <w:kern w:val="0"/>
                <w:sz w:val="22"/>
                <w:szCs w:val="22"/>
              </w:rPr>
              <w:t>项目所设定的绩效目标是否依据充分，是否符合客观实际，用以反映和考核项目绩效目标与项目实施的相符情况。</w:t>
            </w:r>
          </w:p>
        </w:tc>
        <w:tc>
          <w:tcPr>
            <w:tcW w:w="5197" w:type="dxa"/>
            <w:shd w:val="clear" w:color="auto" w:fill="auto"/>
            <w:vAlign w:val="center"/>
          </w:tcPr>
          <w:p>
            <w:pPr>
              <w:widowControl/>
              <w:spacing w:line="0" w:lineRule="atLeast"/>
              <w:jc w:val="left"/>
              <w:rPr>
                <w:rFonts w:eastAsia="仿宋_GB2312"/>
                <w:kern w:val="0"/>
                <w:sz w:val="22"/>
                <w:szCs w:val="22"/>
              </w:rPr>
            </w:pPr>
            <w:r>
              <w:rPr>
                <w:rFonts w:eastAsia="仿宋_GB2312"/>
                <w:kern w:val="0"/>
                <w:sz w:val="22"/>
                <w:szCs w:val="22"/>
              </w:rPr>
              <w:t>评价要点：</w:t>
            </w:r>
            <w:r>
              <w:rPr>
                <w:rFonts w:eastAsia="仿宋_GB2312"/>
                <w:kern w:val="0"/>
                <w:sz w:val="22"/>
                <w:szCs w:val="22"/>
              </w:rPr>
              <w:br w:type="textWrapping"/>
            </w:r>
            <w:r>
              <w:rPr>
                <w:rFonts w:eastAsia="仿宋_GB2312"/>
                <w:kern w:val="0"/>
                <w:sz w:val="22"/>
                <w:szCs w:val="22"/>
              </w:rPr>
              <w:t>（如未设定预算绩效目标，也可考核其他工作任务目标）</w:t>
            </w:r>
            <w:r>
              <w:rPr>
                <w:rFonts w:eastAsia="仿宋_GB2312"/>
                <w:kern w:val="0"/>
                <w:sz w:val="22"/>
                <w:szCs w:val="22"/>
              </w:rPr>
              <w:br w:type="textWrapping"/>
            </w:r>
            <w:r>
              <w:rPr>
                <w:rFonts w:eastAsia="仿宋_GB2312"/>
                <w:kern w:val="0"/>
                <w:sz w:val="22"/>
                <w:szCs w:val="22"/>
              </w:rPr>
              <w:t>①项目是否有绩效目标；</w:t>
            </w:r>
            <w:r>
              <w:rPr>
                <w:rFonts w:eastAsia="仿宋_GB2312"/>
                <w:kern w:val="0"/>
                <w:sz w:val="22"/>
                <w:szCs w:val="22"/>
              </w:rPr>
              <w:br w:type="textWrapping"/>
            </w:r>
            <w:r>
              <w:rPr>
                <w:rFonts w:eastAsia="仿宋_GB2312"/>
                <w:kern w:val="0"/>
                <w:sz w:val="22"/>
                <w:szCs w:val="22"/>
              </w:rPr>
              <w:t>②项目绩效目标与实际工作内容是否具有相关性；</w:t>
            </w:r>
            <w:r>
              <w:rPr>
                <w:rFonts w:eastAsia="仿宋_GB2312"/>
                <w:kern w:val="0"/>
                <w:sz w:val="22"/>
                <w:szCs w:val="22"/>
              </w:rPr>
              <w:br w:type="textWrapping"/>
            </w:r>
            <w:r>
              <w:rPr>
                <w:rFonts w:eastAsia="仿宋_GB2312"/>
                <w:kern w:val="0"/>
                <w:sz w:val="22"/>
                <w:szCs w:val="22"/>
              </w:rPr>
              <w:t>③项目预期产出效益和效果是否符合正常的业绩水平；</w:t>
            </w:r>
          </w:p>
          <w:p>
            <w:pPr>
              <w:widowControl/>
              <w:spacing w:line="0" w:lineRule="atLeast"/>
              <w:jc w:val="left"/>
              <w:rPr>
                <w:rFonts w:eastAsia="仿宋_GB2312"/>
                <w:kern w:val="0"/>
                <w:sz w:val="22"/>
                <w:szCs w:val="22"/>
              </w:rPr>
            </w:pPr>
            <w:r>
              <w:rPr>
                <w:rFonts w:eastAsia="仿宋_GB2312"/>
                <w:kern w:val="0"/>
                <w:sz w:val="22"/>
                <w:szCs w:val="22"/>
              </w:rPr>
              <w:t>④是否与预算确定的项目投资额或资金量相匹配。</w:t>
            </w:r>
          </w:p>
        </w:tc>
        <w:tc>
          <w:tcPr>
            <w:tcW w:w="1299" w:type="dxa"/>
            <w:shd w:val="clear" w:color="auto" w:fill="auto"/>
            <w:vAlign w:val="center"/>
          </w:tcPr>
          <w:p>
            <w:pPr>
              <w:widowControl/>
              <w:spacing w:line="0" w:lineRule="atLeast"/>
              <w:ind w:firstLine="442"/>
              <w:jc w:val="center"/>
              <w:rPr>
                <w:rFonts w:eastAsia="仿宋_GB2312"/>
                <w:b/>
                <w:bCs/>
                <w:kern w:val="0"/>
                <w:sz w:val="22"/>
                <w:szCs w:val="22"/>
              </w:rPr>
            </w:pPr>
            <w:r>
              <w:rPr>
                <w:rFonts w:eastAsia="仿宋_GB2312"/>
                <w:b/>
                <w:bCs/>
                <w:kern w:val="0"/>
                <w:sz w:val="22"/>
                <w:szCs w:val="22"/>
              </w:rPr>
              <w:t>3</w:t>
            </w:r>
          </w:p>
        </w:tc>
        <w:tc>
          <w:tcPr>
            <w:tcW w:w="1362" w:type="dxa"/>
            <w:shd w:val="clear" w:color="auto" w:fill="auto"/>
            <w:vAlign w:val="center"/>
          </w:tcPr>
          <w:p>
            <w:pPr>
              <w:widowControl/>
              <w:spacing w:line="0" w:lineRule="atLeast"/>
              <w:ind w:firstLine="442"/>
              <w:jc w:val="center"/>
              <w:rPr>
                <w:rFonts w:eastAsia="仿宋_GB2312"/>
                <w:b/>
                <w:bCs/>
                <w:kern w:val="0"/>
                <w:sz w:val="22"/>
                <w:szCs w:val="22"/>
              </w:rPr>
            </w:pPr>
            <w:r>
              <w:rPr>
                <w:rFonts w:hint="eastAsia" w:eastAsia="仿宋_GB2312"/>
                <w:b/>
                <w:bCs/>
                <w:kern w:val="0"/>
                <w:sz w:val="22"/>
                <w:szCs w:val="22"/>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Layout w:type="fixed"/>
          <w:tblCellMar>
            <w:top w:w="0" w:type="dxa"/>
            <w:left w:w="108" w:type="dxa"/>
            <w:bottom w:w="0" w:type="dxa"/>
            <w:right w:w="108" w:type="dxa"/>
          </w:tblCellMar>
        </w:tblPrEx>
        <w:trPr>
          <w:trHeight w:val="1464" w:hRule="atLeast"/>
          <w:jc w:val="center"/>
        </w:trPr>
        <w:tc>
          <w:tcPr>
            <w:tcW w:w="833" w:type="dxa"/>
            <w:vMerge w:val="continue"/>
            <w:shd w:val="clear" w:color="auto" w:fill="auto"/>
            <w:vAlign w:val="center"/>
          </w:tcPr>
          <w:p>
            <w:pPr>
              <w:widowControl/>
              <w:spacing w:line="0" w:lineRule="atLeast"/>
              <w:ind w:firstLine="440"/>
              <w:jc w:val="center"/>
              <w:rPr>
                <w:rFonts w:eastAsia="仿宋_GB2312"/>
                <w:kern w:val="0"/>
                <w:sz w:val="22"/>
                <w:szCs w:val="22"/>
              </w:rPr>
            </w:pPr>
          </w:p>
        </w:tc>
        <w:tc>
          <w:tcPr>
            <w:tcW w:w="765" w:type="dxa"/>
            <w:vMerge w:val="continue"/>
            <w:shd w:val="clear" w:color="auto" w:fill="auto"/>
            <w:vAlign w:val="center"/>
          </w:tcPr>
          <w:p>
            <w:pPr>
              <w:widowControl/>
              <w:spacing w:line="0" w:lineRule="atLeast"/>
              <w:ind w:firstLine="440"/>
              <w:jc w:val="center"/>
              <w:rPr>
                <w:rFonts w:eastAsia="仿宋_GB2312"/>
                <w:kern w:val="0"/>
                <w:sz w:val="22"/>
                <w:szCs w:val="22"/>
              </w:rPr>
            </w:pPr>
          </w:p>
        </w:tc>
        <w:tc>
          <w:tcPr>
            <w:tcW w:w="873" w:type="dxa"/>
            <w:shd w:val="clear" w:color="auto" w:fill="auto"/>
            <w:vAlign w:val="center"/>
          </w:tcPr>
          <w:p>
            <w:pPr>
              <w:widowControl/>
              <w:spacing w:line="0" w:lineRule="atLeast"/>
              <w:jc w:val="center"/>
              <w:rPr>
                <w:rFonts w:eastAsia="仿宋_GB2312"/>
                <w:kern w:val="0"/>
                <w:sz w:val="22"/>
                <w:szCs w:val="22"/>
              </w:rPr>
            </w:pPr>
            <w:r>
              <w:rPr>
                <w:rFonts w:eastAsia="仿宋_GB2312"/>
                <w:kern w:val="0"/>
                <w:sz w:val="22"/>
                <w:szCs w:val="22"/>
              </w:rPr>
              <w:t>绩效指标</w:t>
            </w:r>
          </w:p>
          <w:p>
            <w:pPr>
              <w:widowControl/>
              <w:spacing w:line="0" w:lineRule="atLeast"/>
              <w:jc w:val="center"/>
              <w:rPr>
                <w:rFonts w:eastAsia="仿宋_GB2312"/>
                <w:kern w:val="0"/>
                <w:sz w:val="22"/>
                <w:szCs w:val="22"/>
              </w:rPr>
            </w:pPr>
            <w:r>
              <w:rPr>
                <w:rFonts w:eastAsia="仿宋_GB2312"/>
                <w:kern w:val="0"/>
                <w:sz w:val="22"/>
                <w:szCs w:val="22"/>
              </w:rPr>
              <w:t>明确性</w:t>
            </w:r>
          </w:p>
        </w:tc>
        <w:tc>
          <w:tcPr>
            <w:tcW w:w="2354" w:type="dxa"/>
            <w:shd w:val="clear" w:color="auto" w:fill="auto"/>
            <w:vAlign w:val="center"/>
          </w:tcPr>
          <w:p>
            <w:pPr>
              <w:widowControl/>
              <w:spacing w:line="0" w:lineRule="atLeast"/>
              <w:rPr>
                <w:rFonts w:eastAsia="仿宋_GB2312"/>
                <w:kern w:val="0"/>
                <w:sz w:val="22"/>
                <w:szCs w:val="22"/>
              </w:rPr>
            </w:pPr>
            <w:r>
              <w:rPr>
                <w:rFonts w:eastAsia="仿宋_GB2312"/>
                <w:kern w:val="0"/>
                <w:sz w:val="22"/>
                <w:szCs w:val="22"/>
              </w:rPr>
              <w:t>依据绩效目标设定的绩效指标是否清晰、细化、可衡量等，用以反映和考核项目绩效目标的明细化情况。</w:t>
            </w:r>
          </w:p>
        </w:tc>
        <w:tc>
          <w:tcPr>
            <w:tcW w:w="5197" w:type="dxa"/>
            <w:shd w:val="clear" w:color="auto" w:fill="auto"/>
            <w:vAlign w:val="center"/>
          </w:tcPr>
          <w:p>
            <w:pPr>
              <w:widowControl/>
              <w:spacing w:line="0" w:lineRule="atLeast"/>
              <w:rPr>
                <w:rFonts w:eastAsia="仿宋_GB2312"/>
                <w:kern w:val="0"/>
                <w:sz w:val="22"/>
                <w:szCs w:val="22"/>
              </w:rPr>
            </w:pPr>
            <w:r>
              <w:rPr>
                <w:rFonts w:eastAsia="仿宋_GB2312"/>
                <w:kern w:val="0"/>
                <w:sz w:val="22"/>
                <w:szCs w:val="22"/>
              </w:rPr>
              <w:t>评价要点：</w:t>
            </w:r>
            <w:r>
              <w:rPr>
                <w:rFonts w:eastAsia="仿宋_GB2312"/>
                <w:kern w:val="0"/>
                <w:sz w:val="22"/>
                <w:szCs w:val="22"/>
              </w:rPr>
              <w:br w:type="textWrapping"/>
            </w:r>
            <w:r>
              <w:rPr>
                <w:rFonts w:eastAsia="仿宋_GB2312"/>
                <w:kern w:val="0"/>
                <w:sz w:val="22"/>
                <w:szCs w:val="22"/>
              </w:rPr>
              <w:t>①是否将项目绩效目标细化分解为具体的绩效指标；</w:t>
            </w:r>
            <w:r>
              <w:rPr>
                <w:rFonts w:eastAsia="仿宋_GB2312"/>
                <w:kern w:val="0"/>
                <w:sz w:val="22"/>
                <w:szCs w:val="22"/>
              </w:rPr>
              <w:br w:type="textWrapping"/>
            </w:r>
            <w:r>
              <w:rPr>
                <w:rFonts w:eastAsia="仿宋_GB2312"/>
                <w:kern w:val="0"/>
                <w:sz w:val="22"/>
                <w:szCs w:val="22"/>
              </w:rPr>
              <w:t>②是否通过清晰、可衡量的指标值予以体现；</w:t>
            </w:r>
            <w:r>
              <w:rPr>
                <w:rFonts w:eastAsia="仿宋_GB2312"/>
                <w:kern w:val="0"/>
                <w:sz w:val="22"/>
                <w:szCs w:val="22"/>
              </w:rPr>
              <w:br w:type="textWrapping"/>
            </w:r>
            <w:r>
              <w:rPr>
                <w:rFonts w:eastAsia="仿宋_GB2312"/>
                <w:kern w:val="0"/>
                <w:sz w:val="22"/>
                <w:szCs w:val="22"/>
              </w:rPr>
              <w:t>③是否与项目目标任务数或计划数相对应。</w:t>
            </w:r>
            <w:r>
              <w:rPr>
                <w:rFonts w:eastAsia="仿宋_GB2312"/>
                <w:kern w:val="0"/>
                <w:sz w:val="22"/>
                <w:szCs w:val="22"/>
              </w:rPr>
              <w:br w:type="textWrapping"/>
            </w:r>
          </w:p>
        </w:tc>
        <w:tc>
          <w:tcPr>
            <w:tcW w:w="1299" w:type="dxa"/>
            <w:shd w:val="clear" w:color="auto" w:fill="auto"/>
            <w:vAlign w:val="center"/>
          </w:tcPr>
          <w:p>
            <w:pPr>
              <w:widowControl/>
              <w:spacing w:line="0" w:lineRule="atLeast"/>
              <w:ind w:firstLine="442"/>
              <w:jc w:val="center"/>
              <w:rPr>
                <w:rFonts w:eastAsia="仿宋_GB2312"/>
                <w:b/>
                <w:bCs/>
                <w:kern w:val="0"/>
                <w:sz w:val="22"/>
                <w:szCs w:val="22"/>
              </w:rPr>
            </w:pPr>
            <w:r>
              <w:rPr>
                <w:rFonts w:eastAsia="仿宋_GB2312"/>
                <w:b/>
                <w:bCs/>
                <w:kern w:val="0"/>
                <w:sz w:val="22"/>
                <w:szCs w:val="22"/>
              </w:rPr>
              <w:t>3</w:t>
            </w:r>
          </w:p>
        </w:tc>
        <w:tc>
          <w:tcPr>
            <w:tcW w:w="1362" w:type="dxa"/>
            <w:shd w:val="clear" w:color="auto" w:fill="auto"/>
            <w:vAlign w:val="center"/>
          </w:tcPr>
          <w:p>
            <w:pPr>
              <w:widowControl/>
              <w:spacing w:line="0" w:lineRule="atLeast"/>
              <w:ind w:firstLine="442"/>
              <w:jc w:val="center"/>
              <w:rPr>
                <w:rFonts w:eastAsia="仿宋_GB2312"/>
                <w:b/>
                <w:bCs/>
                <w:kern w:val="0"/>
                <w:sz w:val="22"/>
                <w:szCs w:val="22"/>
              </w:rPr>
            </w:pPr>
            <w:r>
              <w:rPr>
                <w:rFonts w:hint="eastAsia" w:eastAsia="仿宋_GB2312"/>
                <w:b/>
                <w:bCs/>
                <w:kern w:val="0"/>
                <w:sz w:val="22"/>
                <w:szCs w:val="22"/>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Layout w:type="fixed"/>
          <w:tblCellMar>
            <w:top w:w="0" w:type="dxa"/>
            <w:left w:w="108" w:type="dxa"/>
            <w:bottom w:w="0" w:type="dxa"/>
            <w:right w:w="108" w:type="dxa"/>
          </w:tblCellMar>
        </w:tblPrEx>
        <w:trPr>
          <w:trHeight w:val="1942" w:hRule="atLeast"/>
          <w:jc w:val="center"/>
        </w:trPr>
        <w:tc>
          <w:tcPr>
            <w:tcW w:w="833" w:type="dxa"/>
            <w:vMerge w:val="continue"/>
            <w:shd w:val="clear" w:color="auto" w:fill="auto"/>
            <w:vAlign w:val="center"/>
          </w:tcPr>
          <w:p>
            <w:pPr>
              <w:spacing w:line="0" w:lineRule="atLeast"/>
              <w:ind w:firstLine="440"/>
              <w:jc w:val="center"/>
              <w:rPr>
                <w:rFonts w:eastAsia="仿宋_GB2312"/>
                <w:kern w:val="0"/>
                <w:sz w:val="22"/>
                <w:szCs w:val="22"/>
              </w:rPr>
            </w:pPr>
          </w:p>
        </w:tc>
        <w:tc>
          <w:tcPr>
            <w:tcW w:w="765" w:type="dxa"/>
            <w:vMerge w:val="restart"/>
            <w:shd w:val="clear" w:color="auto" w:fill="auto"/>
            <w:vAlign w:val="center"/>
          </w:tcPr>
          <w:p>
            <w:pPr>
              <w:widowControl/>
              <w:spacing w:line="0" w:lineRule="atLeast"/>
              <w:jc w:val="center"/>
              <w:rPr>
                <w:rFonts w:eastAsia="仿宋_GB2312"/>
                <w:kern w:val="0"/>
                <w:sz w:val="22"/>
                <w:szCs w:val="22"/>
              </w:rPr>
            </w:pPr>
            <w:r>
              <w:rPr>
                <w:rFonts w:eastAsia="仿宋_GB2312"/>
                <w:kern w:val="0"/>
                <w:sz w:val="22"/>
                <w:szCs w:val="22"/>
              </w:rPr>
              <w:t>资金投入</w:t>
            </w:r>
          </w:p>
          <w:p>
            <w:pPr>
              <w:spacing w:line="0" w:lineRule="atLeast"/>
              <w:ind w:firstLine="440"/>
              <w:jc w:val="center"/>
              <w:rPr>
                <w:rFonts w:eastAsia="仿宋_GB2312"/>
                <w:kern w:val="0"/>
                <w:sz w:val="22"/>
                <w:szCs w:val="22"/>
              </w:rPr>
            </w:pPr>
            <w:r>
              <w:rPr>
                <w:rFonts w:eastAsia="仿宋_GB2312"/>
                <w:kern w:val="0"/>
                <w:sz w:val="22"/>
                <w:szCs w:val="22"/>
              </w:rPr>
              <w:t>　</w:t>
            </w:r>
          </w:p>
        </w:tc>
        <w:tc>
          <w:tcPr>
            <w:tcW w:w="873" w:type="dxa"/>
            <w:shd w:val="clear" w:color="auto" w:fill="auto"/>
            <w:vAlign w:val="center"/>
          </w:tcPr>
          <w:p>
            <w:pPr>
              <w:widowControl/>
              <w:spacing w:line="0" w:lineRule="atLeast"/>
              <w:jc w:val="center"/>
              <w:rPr>
                <w:rFonts w:eastAsia="仿宋_GB2312"/>
                <w:kern w:val="0"/>
                <w:sz w:val="22"/>
                <w:szCs w:val="22"/>
              </w:rPr>
            </w:pPr>
            <w:r>
              <w:rPr>
                <w:rFonts w:eastAsia="仿宋_GB2312"/>
                <w:kern w:val="0"/>
                <w:sz w:val="22"/>
                <w:szCs w:val="22"/>
              </w:rPr>
              <w:t>预算编制科学性</w:t>
            </w:r>
          </w:p>
        </w:tc>
        <w:tc>
          <w:tcPr>
            <w:tcW w:w="2354" w:type="dxa"/>
            <w:shd w:val="clear" w:color="auto" w:fill="auto"/>
            <w:vAlign w:val="center"/>
          </w:tcPr>
          <w:p>
            <w:pPr>
              <w:widowControl/>
              <w:spacing w:line="0" w:lineRule="atLeast"/>
              <w:rPr>
                <w:rFonts w:eastAsia="仿宋_GB2312"/>
                <w:kern w:val="0"/>
                <w:sz w:val="22"/>
                <w:szCs w:val="22"/>
              </w:rPr>
            </w:pPr>
            <w:r>
              <w:rPr>
                <w:rFonts w:eastAsia="仿宋_GB2312"/>
                <w:kern w:val="0"/>
                <w:sz w:val="22"/>
                <w:szCs w:val="22"/>
              </w:rPr>
              <w:t>项目预算编制是否经过科学论证、有明确标准，资金额度与年度目标是否相适应，用以反映和考核项目预算编制的科学性、合理性情况。</w:t>
            </w:r>
          </w:p>
        </w:tc>
        <w:tc>
          <w:tcPr>
            <w:tcW w:w="5197" w:type="dxa"/>
            <w:shd w:val="clear" w:color="auto" w:fill="auto"/>
            <w:vAlign w:val="center"/>
          </w:tcPr>
          <w:p>
            <w:pPr>
              <w:widowControl/>
              <w:spacing w:line="0" w:lineRule="atLeast"/>
              <w:rPr>
                <w:rFonts w:eastAsia="仿宋_GB2312"/>
                <w:kern w:val="0"/>
                <w:sz w:val="22"/>
                <w:szCs w:val="22"/>
              </w:rPr>
            </w:pPr>
            <w:r>
              <w:rPr>
                <w:rFonts w:eastAsia="仿宋_GB2312"/>
                <w:kern w:val="0"/>
                <w:sz w:val="22"/>
                <w:szCs w:val="22"/>
              </w:rPr>
              <w:t>评价要点：</w:t>
            </w:r>
            <w:r>
              <w:rPr>
                <w:rFonts w:eastAsia="仿宋_GB2312"/>
                <w:kern w:val="0"/>
                <w:sz w:val="22"/>
                <w:szCs w:val="22"/>
              </w:rPr>
              <w:br w:type="textWrapping"/>
            </w:r>
            <w:r>
              <w:rPr>
                <w:rFonts w:eastAsia="仿宋_GB2312"/>
                <w:kern w:val="0"/>
                <w:sz w:val="22"/>
                <w:szCs w:val="22"/>
              </w:rPr>
              <w:t>①预算编制是否经过科学论证；</w:t>
            </w:r>
            <w:r>
              <w:rPr>
                <w:rFonts w:eastAsia="仿宋_GB2312"/>
                <w:kern w:val="0"/>
                <w:sz w:val="22"/>
                <w:szCs w:val="22"/>
              </w:rPr>
              <w:br w:type="textWrapping"/>
            </w:r>
            <w:r>
              <w:rPr>
                <w:rFonts w:eastAsia="仿宋_GB2312"/>
                <w:kern w:val="0"/>
                <w:sz w:val="22"/>
                <w:szCs w:val="22"/>
              </w:rPr>
              <w:t>②预算内容与项目内容是否匹配；</w:t>
            </w:r>
            <w:r>
              <w:rPr>
                <w:rFonts w:eastAsia="仿宋_GB2312"/>
                <w:kern w:val="0"/>
                <w:sz w:val="22"/>
                <w:szCs w:val="22"/>
              </w:rPr>
              <w:br w:type="textWrapping"/>
            </w:r>
            <w:r>
              <w:rPr>
                <w:rFonts w:eastAsia="仿宋_GB2312"/>
                <w:kern w:val="0"/>
                <w:sz w:val="22"/>
                <w:szCs w:val="22"/>
              </w:rPr>
              <w:t>③预算额度测算依据是否充分，是否按照标准编制；</w:t>
            </w:r>
            <w:r>
              <w:rPr>
                <w:rFonts w:eastAsia="仿宋_GB2312"/>
                <w:kern w:val="0"/>
                <w:sz w:val="22"/>
                <w:szCs w:val="22"/>
              </w:rPr>
              <w:br w:type="textWrapping"/>
            </w:r>
            <w:r>
              <w:rPr>
                <w:rFonts w:eastAsia="仿宋_GB2312"/>
                <w:kern w:val="0"/>
                <w:sz w:val="22"/>
                <w:szCs w:val="22"/>
              </w:rPr>
              <w:t>④预算确定的项目投资额或资金量是否与工作任务相匹配。</w:t>
            </w:r>
          </w:p>
        </w:tc>
        <w:tc>
          <w:tcPr>
            <w:tcW w:w="1299" w:type="dxa"/>
            <w:shd w:val="clear" w:color="auto" w:fill="auto"/>
            <w:vAlign w:val="center"/>
          </w:tcPr>
          <w:p>
            <w:pPr>
              <w:widowControl/>
              <w:spacing w:line="0" w:lineRule="atLeast"/>
              <w:ind w:firstLine="442"/>
              <w:jc w:val="center"/>
              <w:rPr>
                <w:rFonts w:eastAsia="仿宋_GB2312"/>
                <w:b/>
                <w:bCs/>
                <w:kern w:val="0"/>
                <w:sz w:val="22"/>
                <w:szCs w:val="22"/>
              </w:rPr>
            </w:pPr>
            <w:r>
              <w:rPr>
                <w:rFonts w:eastAsia="仿宋_GB2312"/>
                <w:b/>
                <w:bCs/>
                <w:kern w:val="0"/>
                <w:sz w:val="22"/>
                <w:szCs w:val="22"/>
              </w:rPr>
              <w:t>4</w:t>
            </w:r>
          </w:p>
        </w:tc>
        <w:tc>
          <w:tcPr>
            <w:tcW w:w="1362" w:type="dxa"/>
            <w:shd w:val="clear" w:color="auto" w:fill="auto"/>
            <w:vAlign w:val="center"/>
          </w:tcPr>
          <w:p>
            <w:pPr>
              <w:widowControl/>
              <w:spacing w:line="0" w:lineRule="atLeast"/>
              <w:ind w:firstLine="442"/>
              <w:jc w:val="center"/>
              <w:rPr>
                <w:rFonts w:eastAsia="仿宋_GB2312"/>
                <w:b/>
                <w:bCs/>
                <w:kern w:val="0"/>
                <w:sz w:val="22"/>
                <w:szCs w:val="22"/>
              </w:rPr>
            </w:pPr>
            <w:r>
              <w:rPr>
                <w:rFonts w:hint="eastAsia" w:eastAsia="仿宋_GB2312"/>
                <w:b/>
                <w:bCs/>
                <w:kern w:val="0"/>
                <w:sz w:val="22"/>
                <w:szCs w:val="22"/>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Layout w:type="fixed"/>
          <w:tblCellMar>
            <w:top w:w="0" w:type="dxa"/>
            <w:left w:w="108" w:type="dxa"/>
            <w:bottom w:w="0" w:type="dxa"/>
            <w:right w:w="108" w:type="dxa"/>
          </w:tblCellMar>
        </w:tblPrEx>
        <w:trPr>
          <w:trHeight w:val="1706" w:hRule="atLeast"/>
          <w:jc w:val="center"/>
        </w:trPr>
        <w:tc>
          <w:tcPr>
            <w:tcW w:w="833" w:type="dxa"/>
            <w:vMerge w:val="continue"/>
            <w:shd w:val="clear" w:color="auto" w:fill="auto"/>
            <w:vAlign w:val="center"/>
          </w:tcPr>
          <w:p>
            <w:pPr>
              <w:widowControl/>
              <w:spacing w:line="0" w:lineRule="atLeast"/>
              <w:ind w:firstLine="440"/>
              <w:jc w:val="center"/>
              <w:rPr>
                <w:rFonts w:eastAsia="仿宋_GB2312"/>
                <w:kern w:val="0"/>
                <w:sz w:val="22"/>
                <w:szCs w:val="22"/>
              </w:rPr>
            </w:pPr>
          </w:p>
        </w:tc>
        <w:tc>
          <w:tcPr>
            <w:tcW w:w="765" w:type="dxa"/>
            <w:vMerge w:val="continue"/>
            <w:shd w:val="clear" w:color="auto" w:fill="auto"/>
            <w:vAlign w:val="center"/>
          </w:tcPr>
          <w:p>
            <w:pPr>
              <w:widowControl/>
              <w:spacing w:line="0" w:lineRule="atLeast"/>
              <w:ind w:firstLine="440"/>
              <w:jc w:val="center"/>
              <w:rPr>
                <w:rFonts w:eastAsia="仿宋_GB2312"/>
                <w:kern w:val="0"/>
                <w:sz w:val="22"/>
                <w:szCs w:val="22"/>
              </w:rPr>
            </w:pPr>
          </w:p>
        </w:tc>
        <w:tc>
          <w:tcPr>
            <w:tcW w:w="873" w:type="dxa"/>
            <w:shd w:val="clear" w:color="auto" w:fill="auto"/>
            <w:vAlign w:val="center"/>
          </w:tcPr>
          <w:p>
            <w:pPr>
              <w:widowControl/>
              <w:spacing w:line="0" w:lineRule="atLeast"/>
              <w:jc w:val="center"/>
              <w:rPr>
                <w:rFonts w:eastAsia="仿宋_GB2312"/>
                <w:kern w:val="0"/>
                <w:sz w:val="22"/>
                <w:szCs w:val="22"/>
              </w:rPr>
            </w:pPr>
            <w:r>
              <w:rPr>
                <w:rFonts w:eastAsia="仿宋_GB2312"/>
                <w:kern w:val="0"/>
                <w:sz w:val="22"/>
                <w:szCs w:val="22"/>
              </w:rPr>
              <w:t>资金分配合理性</w:t>
            </w:r>
          </w:p>
        </w:tc>
        <w:tc>
          <w:tcPr>
            <w:tcW w:w="2354" w:type="dxa"/>
            <w:shd w:val="clear" w:color="auto" w:fill="auto"/>
            <w:vAlign w:val="center"/>
          </w:tcPr>
          <w:p>
            <w:pPr>
              <w:widowControl/>
              <w:spacing w:line="0" w:lineRule="atLeast"/>
              <w:rPr>
                <w:rFonts w:eastAsia="仿宋_GB2312"/>
                <w:kern w:val="0"/>
                <w:sz w:val="22"/>
                <w:szCs w:val="22"/>
              </w:rPr>
            </w:pPr>
            <w:r>
              <w:rPr>
                <w:rFonts w:eastAsia="仿宋_GB2312"/>
                <w:kern w:val="0"/>
                <w:sz w:val="22"/>
                <w:szCs w:val="22"/>
              </w:rPr>
              <w:t>项目预算资金分配是否有测算依据，与补助单位或地方实际是否相适应，用以反映和考核项目预算资金分配的科学性、合理性情况。</w:t>
            </w:r>
          </w:p>
        </w:tc>
        <w:tc>
          <w:tcPr>
            <w:tcW w:w="5197" w:type="dxa"/>
            <w:shd w:val="clear" w:color="auto" w:fill="auto"/>
            <w:vAlign w:val="center"/>
          </w:tcPr>
          <w:p>
            <w:pPr>
              <w:widowControl/>
              <w:spacing w:line="0" w:lineRule="atLeast"/>
              <w:rPr>
                <w:rFonts w:eastAsia="仿宋_GB2312"/>
                <w:kern w:val="0"/>
                <w:sz w:val="22"/>
                <w:szCs w:val="22"/>
              </w:rPr>
            </w:pPr>
            <w:r>
              <w:rPr>
                <w:rFonts w:eastAsia="仿宋_GB2312"/>
                <w:kern w:val="0"/>
                <w:sz w:val="22"/>
                <w:szCs w:val="22"/>
              </w:rPr>
              <w:t>评价要点：</w:t>
            </w:r>
            <w:r>
              <w:rPr>
                <w:rFonts w:eastAsia="仿宋_GB2312"/>
                <w:kern w:val="0"/>
                <w:sz w:val="22"/>
                <w:szCs w:val="22"/>
              </w:rPr>
              <w:br w:type="textWrapping"/>
            </w:r>
            <w:r>
              <w:rPr>
                <w:rFonts w:eastAsia="仿宋_GB2312"/>
                <w:kern w:val="0"/>
                <w:sz w:val="22"/>
                <w:szCs w:val="22"/>
              </w:rPr>
              <w:t>①预算资金分配依据是否充分；</w:t>
            </w:r>
            <w:r>
              <w:rPr>
                <w:rFonts w:eastAsia="仿宋_GB2312"/>
                <w:kern w:val="0"/>
                <w:sz w:val="22"/>
                <w:szCs w:val="22"/>
              </w:rPr>
              <w:br w:type="textWrapping"/>
            </w:r>
            <w:r>
              <w:rPr>
                <w:rFonts w:eastAsia="仿宋_GB2312"/>
                <w:kern w:val="0"/>
                <w:sz w:val="22"/>
                <w:szCs w:val="22"/>
              </w:rPr>
              <w:t>②资金分配额度是否合理，与项目单位或地方实际是否相适应。</w:t>
            </w:r>
          </w:p>
        </w:tc>
        <w:tc>
          <w:tcPr>
            <w:tcW w:w="1299" w:type="dxa"/>
            <w:shd w:val="clear" w:color="auto" w:fill="auto"/>
            <w:vAlign w:val="center"/>
          </w:tcPr>
          <w:p>
            <w:pPr>
              <w:widowControl/>
              <w:spacing w:line="0" w:lineRule="atLeast"/>
              <w:ind w:firstLine="442"/>
              <w:jc w:val="center"/>
              <w:rPr>
                <w:rFonts w:eastAsia="仿宋_GB2312"/>
                <w:b/>
                <w:bCs/>
                <w:kern w:val="0"/>
                <w:sz w:val="22"/>
                <w:szCs w:val="22"/>
              </w:rPr>
            </w:pPr>
            <w:r>
              <w:rPr>
                <w:rFonts w:eastAsia="仿宋_GB2312"/>
                <w:b/>
                <w:bCs/>
                <w:kern w:val="0"/>
                <w:sz w:val="22"/>
                <w:szCs w:val="22"/>
              </w:rPr>
              <w:t>4</w:t>
            </w:r>
          </w:p>
        </w:tc>
        <w:tc>
          <w:tcPr>
            <w:tcW w:w="1362" w:type="dxa"/>
            <w:shd w:val="clear" w:color="auto" w:fill="auto"/>
            <w:vAlign w:val="center"/>
          </w:tcPr>
          <w:p>
            <w:pPr>
              <w:widowControl/>
              <w:spacing w:line="0" w:lineRule="atLeast"/>
              <w:ind w:firstLine="442"/>
              <w:jc w:val="center"/>
              <w:rPr>
                <w:rFonts w:eastAsia="仿宋_GB2312"/>
                <w:b/>
                <w:bCs/>
                <w:kern w:val="0"/>
                <w:sz w:val="22"/>
                <w:szCs w:val="22"/>
              </w:rPr>
            </w:pPr>
            <w:r>
              <w:rPr>
                <w:rFonts w:hint="eastAsia" w:eastAsia="仿宋_GB2312"/>
                <w:b/>
                <w:bCs/>
                <w:kern w:val="0"/>
                <w:sz w:val="22"/>
                <w:szCs w:val="22"/>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Layout w:type="fixed"/>
          <w:tblCellMar>
            <w:top w:w="0" w:type="dxa"/>
            <w:left w:w="108" w:type="dxa"/>
            <w:bottom w:w="0" w:type="dxa"/>
            <w:right w:w="108" w:type="dxa"/>
          </w:tblCellMar>
        </w:tblPrEx>
        <w:trPr>
          <w:trHeight w:val="1415" w:hRule="atLeast"/>
          <w:jc w:val="center"/>
        </w:trPr>
        <w:tc>
          <w:tcPr>
            <w:tcW w:w="833" w:type="dxa"/>
            <w:vMerge w:val="restart"/>
            <w:shd w:val="clear" w:color="auto" w:fill="auto"/>
            <w:vAlign w:val="center"/>
          </w:tcPr>
          <w:p>
            <w:pPr>
              <w:spacing w:line="0" w:lineRule="atLeast"/>
              <w:ind w:firstLine="440"/>
              <w:jc w:val="center"/>
              <w:rPr>
                <w:rFonts w:eastAsia="仿宋_GB2312"/>
                <w:kern w:val="0"/>
                <w:sz w:val="22"/>
                <w:szCs w:val="22"/>
              </w:rPr>
            </w:pPr>
          </w:p>
          <w:p>
            <w:pPr>
              <w:spacing w:line="0" w:lineRule="atLeast"/>
              <w:ind w:firstLine="440"/>
              <w:jc w:val="center"/>
              <w:rPr>
                <w:rFonts w:eastAsia="仿宋_GB2312"/>
                <w:kern w:val="0"/>
                <w:sz w:val="22"/>
                <w:szCs w:val="22"/>
              </w:rPr>
            </w:pPr>
          </w:p>
          <w:p>
            <w:pPr>
              <w:spacing w:line="0" w:lineRule="atLeast"/>
              <w:ind w:firstLine="440"/>
              <w:jc w:val="center"/>
              <w:rPr>
                <w:rFonts w:eastAsia="仿宋_GB2312"/>
                <w:kern w:val="0"/>
                <w:sz w:val="22"/>
                <w:szCs w:val="22"/>
              </w:rPr>
            </w:pPr>
          </w:p>
          <w:p>
            <w:pPr>
              <w:spacing w:line="0" w:lineRule="atLeast"/>
              <w:ind w:firstLine="440"/>
              <w:jc w:val="center"/>
              <w:rPr>
                <w:rFonts w:eastAsia="仿宋_GB2312"/>
                <w:kern w:val="0"/>
                <w:sz w:val="22"/>
                <w:szCs w:val="22"/>
              </w:rPr>
            </w:pPr>
          </w:p>
          <w:p>
            <w:pPr>
              <w:spacing w:line="0" w:lineRule="atLeast"/>
              <w:ind w:firstLine="440"/>
              <w:jc w:val="center"/>
              <w:rPr>
                <w:rFonts w:eastAsia="仿宋_GB2312"/>
                <w:kern w:val="0"/>
                <w:sz w:val="22"/>
                <w:szCs w:val="22"/>
              </w:rPr>
            </w:pPr>
          </w:p>
          <w:p>
            <w:pPr>
              <w:spacing w:line="0" w:lineRule="atLeast"/>
              <w:ind w:firstLine="440"/>
              <w:jc w:val="center"/>
              <w:rPr>
                <w:rFonts w:eastAsia="仿宋_GB2312"/>
                <w:kern w:val="0"/>
                <w:sz w:val="22"/>
                <w:szCs w:val="22"/>
              </w:rPr>
            </w:pPr>
          </w:p>
          <w:p>
            <w:pPr>
              <w:spacing w:line="0" w:lineRule="atLeast"/>
              <w:ind w:firstLine="440"/>
              <w:jc w:val="center"/>
              <w:rPr>
                <w:rFonts w:eastAsia="仿宋_GB2312"/>
                <w:kern w:val="0"/>
                <w:sz w:val="22"/>
                <w:szCs w:val="22"/>
              </w:rPr>
            </w:pPr>
          </w:p>
          <w:p>
            <w:pPr>
              <w:spacing w:line="0" w:lineRule="atLeast"/>
              <w:ind w:firstLine="440"/>
              <w:jc w:val="center"/>
              <w:rPr>
                <w:rFonts w:eastAsia="仿宋_GB2312"/>
                <w:kern w:val="0"/>
                <w:sz w:val="22"/>
                <w:szCs w:val="22"/>
              </w:rPr>
            </w:pPr>
          </w:p>
          <w:p>
            <w:pPr>
              <w:spacing w:line="0" w:lineRule="atLeast"/>
              <w:ind w:firstLine="440"/>
              <w:jc w:val="center"/>
              <w:rPr>
                <w:rFonts w:eastAsia="仿宋_GB2312"/>
                <w:kern w:val="0"/>
                <w:sz w:val="22"/>
                <w:szCs w:val="22"/>
              </w:rPr>
            </w:pPr>
          </w:p>
          <w:p>
            <w:pPr>
              <w:spacing w:line="0" w:lineRule="atLeast"/>
              <w:ind w:firstLine="440"/>
              <w:jc w:val="center"/>
              <w:rPr>
                <w:rFonts w:eastAsia="仿宋_GB2312"/>
                <w:kern w:val="0"/>
                <w:sz w:val="22"/>
                <w:szCs w:val="22"/>
              </w:rPr>
            </w:pPr>
          </w:p>
          <w:p>
            <w:pPr>
              <w:spacing w:line="0" w:lineRule="atLeast"/>
              <w:ind w:firstLine="440"/>
              <w:jc w:val="center"/>
              <w:rPr>
                <w:rFonts w:eastAsia="仿宋_GB2312"/>
                <w:kern w:val="0"/>
                <w:sz w:val="22"/>
                <w:szCs w:val="22"/>
              </w:rPr>
            </w:pPr>
          </w:p>
          <w:p>
            <w:pPr>
              <w:spacing w:line="0" w:lineRule="atLeast"/>
              <w:ind w:firstLine="440"/>
              <w:jc w:val="center"/>
              <w:rPr>
                <w:rFonts w:eastAsia="仿宋_GB2312"/>
                <w:kern w:val="0"/>
                <w:sz w:val="22"/>
                <w:szCs w:val="22"/>
              </w:rPr>
            </w:pPr>
          </w:p>
          <w:p>
            <w:pPr>
              <w:spacing w:line="0" w:lineRule="atLeast"/>
              <w:ind w:firstLine="440"/>
              <w:jc w:val="center"/>
              <w:rPr>
                <w:rFonts w:eastAsia="仿宋_GB2312"/>
                <w:kern w:val="0"/>
                <w:sz w:val="22"/>
                <w:szCs w:val="22"/>
              </w:rPr>
            </w:pPr>
          </w:p>
          <w:p>
            <w:pPr>
              <w:spacing w:line="0" w:lineRule="atLeast"/>
              <w:ind w:firstLine="440"/>
              <w:jc w:val="center"/>
              <w:rPr>
                <w:rFonts w:eastAsia="仿宋_GB2312"/>
                <w:kern w:val="0"/>
                <w:sz w:val="22"/>
                <w:szCs w:val="22"/>
              </w:rPr>
            </w:pPr>
          </w:p>
          <w:p>
            <w:pPr>
              <w:spacing w:line="0" w:lineRule="atLeast"/>
              <w:ind w:firstLine="440"/>
              <w:jc w:val="center"/>
              <w:rPr>
                <w:rFonts w:eastAsia="仿宋_GB2312"/>
                <w:kern w:val="0"/>
                <w:sz w:val="22"/>
                <w:szCs w:val="22"/>
              </w:rPr>
            </w:pPr>
          </w:p>
          <w:p>
            <w:pPr>
              <w:spacing w:line="0" w:lineRule="atLeast"/>
              <w:jc w:val="center"/>
              <w:rPr>
                <w:rFonts w:eastAsia="仿宋_GB2312"/>
                <w:kern w:val="0"/>
                <w:sz w:val="22"/>
                <w:szCs w:val="22"/>
              </w:rPr>
            </w:pPr>
            <w:r>
              <w:rPr>
                <w:rFonts w:eastAsia="仿宋_GB2312"/>
                <w:kern w:val="0"/>
                <w:sz w:val="22"/>
                <w:szCs w:val="22"/>
              </w:rPr>
              <w:t>过程</w:t>
            </w:r>
          </w:p>
          <w:p>
            <w:pPr>
              <w:widowControl/>
              <w:spacing w:line="0" w:lineRule="atLeast"/>
              <w:ind w:firstLine="440"/>
              <w:jc w:val="center"/>
              <w:rPr>
                <w:rFonts w:eastAsia="仿宋_GB2312"/>
                <w:kern w:val="0"/>
                <w:sz w:val="22"/>
                <w:szCs w:val="22"/>
              </w:rPr>
            </w:pPr>
          </w:p>
        </w:tc>
        <w:tc>
          <w:tcPr>
            <w:tcW w:w="765" w:type="dxa"/>
            <w:vMerge w:val="restart"/>
            <w:shd w:val="clear" w:color="auto" w:fill="auto"/>
            <w:vAlign w:val="center"/>
          </w:tcPr>
          <w:p>
            <w:pPr>
              <w:widowControl/>
              <w:spacing w:line="0" w:lineRule="atLeast"/>
              <w:jc w:val="center"/>
              <w:rPr>
                <w:rFonts w:eastAsia="仿宋_GB2312"/>
                <w:kern w:val="0"/>
                <w:sz w:val="22"/>
                <w:szCs w:val="22"/>
              </w:rPr>
            </w:pPr>
            <w:r>
              <w:rPr>
                <w:rFonts w:eastAsia="仿宋_GB2312"/>
                <w:kern w:val="0"/>
                <w:sz w:val="22"/>
                <w:szCs w:val="22"/>
              </w:rPr>
              <w:t>资金管理</w:t>
            </w:r>
          </w:p>
        </w:tc>
        <w:tc>
          <w:tcPr>
            <w:tcW w:w="873" w:type="dxa"/>
            <w:shd w:val="clear" w:color="auto" w:fill="auto"/>
            <w:vAlign w:val="center"/>
          </w:tcPr>
          <w:p>
            <w:pPr>
              <w:widowControl/>
              <w:spacing w:line="0" w:lineRule="atLeast"/>
              <w:jc w:val="center"/>
              <w:rPr>
                <w:rFonts w:eastAsia="仿宋_GB2312"/>
                <w:kern w:val="0"/>
                <w:sz w:val="22"/>
                <w:szCs w:val="22"/>
              </w:rPr>
            </w:pPr>
            <w:r>
              <w:rPr>
                <w:rFonts w:eastAsia="仿宋_GB2312"/>
                <w:kern w:val="0"/>
                <w:sz w:val="22"/>
                <w:szCs w:val="22"/>
              </w:rPr>
              <w:t>资金到位率</w:t>
            </w:r>
          </w:p>
        </w:tc>
        <w:tc>
          <w:tcPr>
            <w:tcW w:w="2354" w:type="dxa"/>
            <w:shd w:val="clear" w:color="auto" w:fill="auto"/>
            <w:vAlign w:val="center"/>
          </w:tcPr>
          <w:p>
            <w:pPr>
              <w:widowControl/>
              <w:spacing w:line="0" w:lineRule="atLeast"/>
              <w:ind w:firstLine="440"/>
              <w:rPr>
                <w:rFonts w:eastAsia="仿宋_GB2312"/>
                <w:kern w:val="0"/>
                <w:sz w:val="22"/>
                <w:szCs w:val="22"/>
              </w:rPr>
            </w:pPr>
            <w:r>
              <w:rPr>
                <w:rFonts w:eastAsia="仿宋_GB2312"/>
                <w:kern w:val="0"/>
                <w:sz w:val="22"/>
                <w:szCs w:val="22"/>
              </w:rPr>
              <w:t>实际到位资金与预算资金的比率，用以反映和考核资金落实情况对项目实施的总体保障程度。</w:t>
            </w:r>
          </w:p>
        </w:tc>
        <w:tc>
          <w:tcPr>
            <w:tcW w:w="5197" w:type="dxa"/>
            <w:shd w:val="clear" w:color="auto" w:fill="auto"/>
            <w:vAlign w:val="center"/>
          </w:tcPr>
          <w:p>
            <w:pPr>
              <w:widowControl/>
              <w:spacing w:line="0" w:lineRule="atLeast"/>
              <w:rPr>
                <w:rFonts w:eastAsia="仿宋_GB2312"/>
                <w:kern w:val="0"/>
                <w:sz w:val="22"/>
                <w:szCs w:val="22"/>
              </w:rPr>
            </w:pPr>
            <w:r>
              <w:rPr>
                <w:rFonts w:eastAsia="仿宋_GB2312"/>
                <w:kern w:val="0"/>
                <w:sz w:val="22"/>
                <w:szCs w:val="22"/>
              </w:rPr>
              <w:t>资金到位率=（实际到位资金/预算资金）×100%。</w:t>
            </w:r>
          </w:p>
          <w:p>
            <w:pPr>
              <w:widowControl/>
              <w:spacing w:line="0" w:lineRule="atLeast"/>
              <w:rPr>
                <w:rFonts w:eastAsia="仿宋_GB2312"/>
                <w:kern w:val="0"/>
                <w:sz w:val="22"/>
                <w:szCs w:val="22"/>
              </w:rPr>
            </w:pPr>
            <w:r>
              <w:rPr>
                <w:rFonts w:eastAsia="仿宋_GB2312"/>
                <w:kern w:val="0"/>
                <w:sz w:val="22"/>
                <w:szCs w:val="22"/>
              </w:rPr>
              <w:t>实际到位资金：一定时期（本年度或项目期）内落实到具体项目的资金。</w:t>
            </w:r>
          </w:p>
          <w:p>
            <w:pPr>
              <w:widowControl/>
              <w:spacing w:line="0" w:lineRule="atLeast"/>
              <w:rPr>
                <w:rFonts w:eastAsia="仿宋_GB2312"/>
                <w:kern w:val="0"/>
                <w:sz w:val="22"/>
                <w:szCs w:val="22"/>
              </w:rPr>
            </w:pPr>
            <w:r>
              <w:rPr>
                <w:rFonts w:eastAsia="仿宋_GB2312"/>
                <w:kern w:val="0"/>
                <w:sz w:val="22"/>
                <w:szCs w:val="22"/>
              </w:rPr>
              <w:t>预算资金：一定时期（本年度或项目期）内预算安排到具体项目的资金。</w:t>
            </w:r>
          </w:p>
        </w:tc>
        <w:tc>
          <w:tcPr>
            <w:tcW w:w="1299" w:type="dxa"/>
            <w:shd w:val="clear" w:color="auto" w:fill="auto"/>
            <w:vAlign w:val="center"/>
          </w:tcPr>
          <w:p>
            <w:pPr>
              <w:widowControl/>
              <w:spacing w:line="0" w:lineRule="atLeast"/>
              <w:ind w:firstLine="442"/>
              <w:jc w:val="center"/>
              <w:rPr>
                <w:rFonts w:eastAsia="仿宋_GB2312"/>
                <w:b/>
                <w:bCs/>
                <w:kern w:val="0"/>
                <w:sz w:val="22"/>
                <w:szCs w:val="22"/>
              </w:rPr>
            </w:pPr>
            <w:r>
              <w:rPr>
                <w:rFonts w:eastAsia="仿宋_GB2312"/>
                <w:b/>
                <w:bCs/>
                <w:kern w:val="0"/>
                <w:sz w:val="22"/>
                <w:szCs w:val="22"/>
              </w:rPr>
              <w:t>4</w:t>
            </w:r>
          </w:p>
        </w:tc>
        <w:tc>
          <w:tcPr>
            <w:tcW w:w="1362" w:type="dxa"/>
            <w:shd w:val="clear" w:color="auto" w:fill="auto"/>
            <w:vAlign w:val="center"/>
          </w:tcPr>
          <w:p>
            <w:pPr>
              <w:widowControl/>
              <w:spacing w:line="0" w:lineRule="atLeast"/>
              <w:ind w:firstLine="442"/>
              <w:jc w:val="center"/>
              <w:rPr>
                <w:rFonts w:eastAsia="仿宋_GB2312"/>
                <w:b/>
                <w:bCs/>
                <w:kern w:val="0"/>
                <w:sz w:val="22"/>
                <w:szCs w:val="22"/>
              </w:rPr>
            </w:pPr>
            <w:r>
              <w:rPr>
                <w:rFonts w:hint="eastAsia" w:eastAsia="仿宋_GB2312"/>
                <w:b/>
                <w:bCs/>
                <w:kern w:val="0"/>
                <w:sz w:val="22"/>
                <w:szCs w:val="22"/>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Layout w:type="fixed"/>
          <w:tblCellMar>
            <w:top w:w="0" w:type="dxa"/>
            <w:left w:w="108" w:type="dxa"/>
            <w:bottom w:w="0" w:type="dxa"/>
            <w:right w:w="108" w:type="dxa"/>
          </w:tblCellMar>
        </w:tblPrEx>
        <w:trPr>
          <w:trHeight w:val="1320" w:hRule="atLeast"/>
          <w:jc w:val="center"/>
        </w:trPr>
        <w:tc>
          <w:tcPr>
            <w:tcW w:w="833" w:type="dxa"/>
            <w:vMerge w:val="continue"/>
            <w:shd w:val="clear" w:color="auto" w:fill="auto"/>
            <w:vAlign w:val="center"/>
          </w:tcPr>
          <w:p>
            <w:pPr>
              <w:spacing w:line="0" w:lineRule="atLeast"/>
              <w:ind w:firstLine="440"/>
              <w:jc w:val="center"/>
              <w:rPr>
                <w:rFonts w:eastAsia="仿宋_GB2312"/>
                <w:kern w:val="0"/>
                <w:sz w:val="22"/>
                <w:szCs w:val="22"/>
              </w:rPr>
            </w:pPr>
          </w:p>
        </w:tc>
        <w:tc>
          <w:tcPr>
            <w:tcW w:w="765" w:type="dxa"/>
            <w:vMerge w:val="continue"/>
            <w:shd w:val="clear" w:color="auto" w:fill="auto"/>
            <w:vAlign w:val="center"/>
          </w:tcPr>
          <w:p>
            <w:pPr>
              <w:spacing w:line="0" w:lineRule="atLeast"/>
              <w:ind w:firstLine="440"/>
              <w:jc w:val="center"/>
              <w:rPr>
                <w:rFonts w:eastAsia="仿宋_GB2312"/>
                <w:kern w:val="0"/>
                <w:sz w:val="22"/>
                <w:szCs w:val="22"/>
              </w:rPr>
            </w:pPr>
          </w:p>
        </w:tc>
        <w:tc>
          <w:tcPr>
            <w:tcW w:w="873" w:type="dxa"/>
            <w:shd w:val="clear" w:color="auto" w:fill="auto"/>
            <w:vAlign w:val="center"/>
          </w:tcPr>
          <w:p>
            <w:pPr>
              <w:widowControl/>
              <w:spacing w:line="0" w:lineRule="atLeast"/>
              <w:jc w:val="center"/>
              <w:rPr>
                <w:rFonts w:eastAsia="仿宋_GB2312"/>
                <w:kern w:val="0"/>
                <w:sz w:val="22"/>
                <w:szCs w:val="22"/>
              </w:rPr>
            </w:pPr>
            <w:r>
              <w:rPr>
                <w:rFonts w:eastAsia="仿宋_GB2312"/>
                <w:kern w:val="0"/>
                <w:sz w:val="22"/>
                <w:szCs w:val="22"/>
              </w:rPr>
              <w:t>预算执行率</w:t>
            </w:r>
          </w:p>
        </w:tc>
        <w:tc>
          <w:tcPr>
            <w:tcW w:w="2354" w:type="dxa"/>
            <w:shd w:val="clear" w:color="auto" w:fill="auto"/>
            <w:vAlign w:val="center"/>
          </w:tcPr>
          <w:p>
            <w:pPr>
              <w:widowControl/>
              <w:spacing w:line="0" w:lineRule="atLeast"/>
              <w:rPr>
                <w:rFonts w:eastAsia="仿宋_GB2312"/>
                <w:kern w:val="0"/>
                <w:sz w:val="22"/>
                <w:szCs w:val="22"/>
              </w:rPr>
            </w:pPr>
            <w:r>
              <w:rPr>
                <w:rFonts w:eastAsia="仿宋_GB2312"/>
                <w:kern w:val="0"/>
                <w:sz w:val="22"/>
                <w:szCs w:val="22"/>
              </w:rPr>
              <w:t>项目预算资金是否按照计划执行，用以反映或考核项目预算执行情况。</w:t>
            </w:r>
          </w:p>
        </w:tc>
        <w:tc>
          <w:tcPr>
            <w:tcW w:w="5197" w:type="dxa"/>
            <w:shd w:val="clear" w:color="auto" w:fill="auto"/>
            <w:vAlign w:val="center"/>
          </w:tcPr>
          <w:p>
            <w:pPr>
              <w:widowControl/>
              <w:spacing w:line="0" w:lineRule="atLeast"/>
              <w:rPr>
                <w:rFonts w:eastAsia="仿宋_GB2312"/>
                <w:kern w:val="0"/>
                <w:sz w:val="22"/>
                <w:szCs w:val="22"/>
              </w:rPr>
            </w:pPr>
            <w:r>
              <w:rPr>
                <w:rFonts w:eastAsia="仿宋_GB2312"/>
                <w:kern w:val="0"/>
                <w:sz w:val="22"/>
                <w:szCs w:val="22"/>
              </w:rPr>
              <w:t>预算执行率=（实际支出资金/实际到位资金）×100%。</w:t>
            </w:r>
            <w:r>
              <w:rPr>
                <w:rFonts w:eastAsia="仿宋_GB2312"/>
                <w:kern w:val="0"/>
                <w:sz w:val="22"/>
                <w:szCs w:val="22"/>
              </w:rPr>
              <w:br w:type="textWrapping"/>
            </w:r>
            <w:r>
              <w:rPr>
                <w:rFonts w:eastAsia="仿宋_GB2312"/>
                <w:kern w:val="0"/>
                <w:sz w:val="22"/>
                <w:szCs w:val="22"/>
              </w:rPr>
              <w:t>实际支出资金：一定时期（本年度或项目期）内项目实际拨付的资金。</w:t>
            </w:r>
          </w:p>
        </w:tc>
        <w:tc>
          <w:tcPr>
            <w:tcW w:w="1299" w:type="dxa"/>
            <w:shd w:val="clear" w:color="auto" w:fill="auto"/>
            <w:vAlign w:val="center"/>
          </w:tcPr>
          <w:p>
            <w:pPr>
              <w:widowControl/>
              <w:spacing w:line="0" w:lineRule="atLeast"/>
              <w:jc w:val="center"/>
              <w:rPr>
                <w:rFonts w:eastAsia="仿宋_GB2312"/>
                <w:kern w:val="0"/>
                <w:sz w:val="22"/>
                <w:szCs w:val="22"/>
              </w:rPr>
            </w:pPr>
            <w:r>
              <w:rPr>
                <w:rFonts w:eastAsia="仿宋_GB2312"/>
                <w:kern w:val="0"/>
                <w:sz w:val="22"/>
                <w:szCs w:val="22"/>
              </w:rPr>
              <w:t>4</w:t>
            </w:r>
          </w:p>
        </w:tc>
        <w:tc>
          <w:tcPr>
            <w:tcW w:w="1362" w:type="dxa"/>
            <w:shd w:val="clear" w:color="auto" w:fill="auto"/>
            <w:vAlign w:val="center"/>
          </w:tcPr>
          <w:p>
            <w:pPr>
              <w:widowControl/>
              <w:spacing w:line="0" w:lineRule="atLeast"/>
              <w:jc w:val="center"/>
              <w:rPr>
                <w:rFonts w:eastAsia="仿宋_GB2312"/>
                <w:kern w:val="0"/>
                <w:sz w:val="22"/>
                <w:szCs w:val="22"/>
              </w:rPr>
            </w:pPr>
            <w:r>
              <w:rPr>
                <w:rFonts w:hint="eastAsia" w:eastAsia="仿宋_GB2312"/>
                <w:kern w:val="0"/>
                <w:sz w:val="22"/>
                <w:szCs w:val="22"/>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Layout w:type="fixed"/>
          <w:tblCellMar>
            <w:top w:w="0" w:type="dxa"/>
            <w:left w:w="108" w:type="dxa"/>
            <w:bottom w:w="0" w:type="dxa"/>
            <w:right w:w="108" w:type="dxa"/>
          </w:tblCellMar>
        </w:tblPrEx>
        <w:trPr>
          <w:trHeight w:val="2076" w:hRule="atLeast"/>
          <w:jc w:val="center"/>
        </w:trPr>
        <w:tc>
          <w:tcPr>
            <w:tcW w:w="833" w:type="dxa"/>
            <w:vMerge w:val="continue"/>
            <w:shd w:val="clear" w:color="auto" w:fill="auto"/>
            <w:vAlign w:val="center"/>
          </w:tcPr>
          <w:p>
            <w:pPr>
              <w:spacing w:line="0" w:lineRule="atLeast"/>
              <w:ind w:firstLine="440"/>
              <w:jc w:val="center"/>
              <w:rPr>
                <w:rFonts w:eastAsia="仿宋_GB2312"/>
                <w:kern w:val="0"/>
                <w:sz w:val="22"/>
                <w:szCs w:val="22"/>
              </w:rPr>
            </w:pPr>
          </w:p>
        </w:tc>
        <w:tc>
          <w:tcPr>
            <w:tcW w:w="765" w:type="dxa"/>
            <w:shd w:val="clear" w:color="auto" w:fill="auto"/>
            <w:vAlign w:val="center"/>
          </w:tcPr>
          <w:p>
            <w:pPr>
              <w:widowControl/>
              <w:spacing w:line="0" w:lineRule="atLeast"/>
              <w:jc w:val="center"/>
              <w:rPr>
                <w:rFonts w:eastAsia="仿宋_GB2312"/>
                <w:kern w:val="0"/>
                <w:sz w:val="22"/>
                <w:szCs w:val="22"/>
              </w:rPr>
            </w:pPr>
            <w:r>
              <w:rPr>
                <w:rFonts w:eastAsia="仿宋_GB2312"/>
                <w:kern w:val="0"/>
                <w:sz w:val="22"/>
                <w:szCs w:val="22"/>
              </w:rPr>
              <w:t>资金管理</w:t>
            </w:r>
          </w:p>
        </w:tc>
        <w:tc>
          <w:tcPr>
            <w:tcW w:w="873" w:type="dxa"/>
            <w:shd w:val="clear" w:color="auto" w:fill="auto"/>
            <w:vAlign w:val="center"/>
          </w:tcPr>
          <w:p>
            <w:pPr>
              <w:widowControl/>
              <w:spacing w:line="0" w:lineRule="atLeast"/>
              <w:jc w:val="center"/>
              <w:rPr>
                <w:rFonts w:eastAsia="仿宋_GB2312"/>
                <w:kern w:val="0"/>
                <w:sz w:val="22"/>
                <w:szCs w:val="22"/>
              </w:rPr>
            </w:pPr>
            <w:r>
              <w:rPr>
                <w:rFonts w:eastAsia="仿宋_GB2312"/>
                <w:kern w:val="0"/>
                <w:sz w:val="22"/>
                <w:szCs w:val="22"/>
              </w:rPr>
              <w:t>资金使用合规性</w:t>
            </w:r>
          </w:p>
        </w:tc>
        <w:tc>
          <w:tcPr>
            <w:tcW w:w="2354" w:type="dxa"/>
            <w:shd w:val="clear" w:color="auto" w:fill="auto"/>
            <w:vAlign w:val="center"/>
          </w:tcPr>
          <w:p>
            <w:pPr>
              <w:widowControl/>
              <w:spacing w:line="0" w:lineRule="atLeast"/>
              <w:rPr>
                <w:rFonts w:eastAsia="仿宋_GB2312"/>
                <w:kern w:val="0"/>
                <w:sz w:val="22"/>
                <w:szCs w:val="22"/>
              </w:rPr>
            </w:pPr>
            <w:r>
              <w:rPr>
                <w:rFonts w:eastAsia="仿宋_GB2312"/>
                <w:kern w:val="0"/>
                <w:sz w:val="22"/>
                <w:szCs w:val="22"/>
              </w:rPr>
              <w:t>项目资金使用是否符合相关的财务管理制度规定，用以反映和考核项目资金的规范运行情况。</w:t>
            </w:r>
          </w:p>
        </w:tc>
        <w:tc>
          <w:tcPr>
            <w:tcW w:w="5197" w:type="dxa"/>
            <w:shd w:val="clear" w:color="auto" w:fill="auto"/>
            <w:vAlign w:val="center"/>
          </w:tcPr>
          <w:p>
            <w:pPr>
              <w:widowControl/>
              <w:spacing w:line="0" w:lineRule="atLeast"/>
              <w:rPr>
                <w:rFonts w:eastAsia="仿宋_GB2312"/>
                <w:kern w:val="0"/>
                <w:sz w:val="22"/>
                <w:szCs w:val="22"/>
              </w:rPr>
            </w:pPr>
            <w:r>
              <w:rPr>
                <w:rFonts w:eastAsia="仿宋_GB2312"/>
                <w:kern w:val="0"/>
                <w:sz w:val="22"/>
                <w:szCs w:val="22"/>
              </w:rPr>
              <w:t>评价要点：</w:t>
            </w:r>
            <w:r>
              <w:rPr>
                <w:rFonts w:eastAsia="仿宋_GB2312"/>
                <w:kern w:val="0"/>
                <w:sz w:val="22"/>
                <w:szCs w:val="22"/>
              </w:rPr>
              <w:br w:type="textWrapping"/>
            </w:r>
            <w:r>
              <w:rPr>
                <w:rFonts w:eastAsia="仿宋_GB2312"/>
                <w:kern w:val="0"/>
                <w:sz w:val="22"/>
                <w:szCs w:val="22"/>
              </w:rPr>
              <w:t>①是否符合国家财经法规和财务管理制度以及有关专项资金管理办法的规定；</w:t>
            </w:r>
            <w:r>
              <w:rPr>
                <w:rFonts w:eastAsia="仿宋_GB2312"/>
                <w:kern w:val="0"/>
                <w:sz w:val="22"/>
                <w:szCs w:val="22"/>
              </w:rPr>
              <w:br w:type="textWrapping"/>
            </w:r>
            <w:r>
              <w:rPr>
                <w:rFonts w:eastAsia="仿宋_GB2312"/>
                <w:kern w:val="0"/>
                <w:sz w:val="22"/>
                <w:szCs w:val="22"/>
              </w:rPr>
              <w:t>②资金的拨付是否有完整的审批程序和手续；</w:t>
            </w:r>
            <w:r>
              <w:rPr>
                <w:rFonts w:eastAsia="仿宋_GB2312"/>
                <w:kern w:val="0"/>
                <w:sz w:val="22"/>
                <w:szCs w:val="22"/>
              </w:rPr>
              <w:br w:type="textWrapping"/>
            </w:r>
            <w:r>
              <w:rPr>
                <w:rFonts w:eastAsia="仿宋_GB2312"/>
                <w:kern w:val="0"/>
                <w:sz w:val="22"/>
                <w:szCs w:val="22"/>
              </w:rPr>
              <w:t>③是否符合项目预算批复或合同规定的用途；</w:t>
            </w:r>
            <w:r>
              <w:rPr>
                <w:rFonts w:eastAsia="仿宋_GB2312"/>
                <w:kern w:val="0"/>
                <w:sz w:val="22"/>
                <w:szCs w:val="22"/>
              </w:rPr>
              <w:br w:type="textWrapping"/>
            </w:r>
            <w:r>
              <w:rPr>
                <w:rFonts w:eastAsia="仿宋_GB2312"/>
                <w:kern w:val="0"/>
                <w:sz w:val="22"/>
                <w:szCs w:val="22"/>
              </w:rPr>
              <w:t>④是否存在截留、挤占、挪用、虚列支出等情况。</w:t>
            </w:r>
          </w:p>
        </w:tc>
        <w:tc>
          <w:tcPr>
            <w:tcW w:w="1299" w:type="dxa"/>
            <w:shd w:val="clear" w:color="auto" w:fill="auto"/>
            <w:vAlign w:val="center"/>
          </w:tcPr>
          <w:p>
            <w:pPr>
              <w:widowControl/>
              <w:spacing w:line="0" w:lineRule="atLeast"/>
              <w:jc w:val="center"/>
              <w:rPr>
                <w:rFonts w:eastAsia="仿宋_GB2312"/>
                <w:kern w:val="0"/>
                <w:sz w:val="22"/>
                <w:szCs w:val="22"/>
              </w:rPr>
            </w:pPr>
            <w:r>
              <w:rPr>
                <w:rFonts w:eastAsia="仿宋_GB2312"/>
                <w:kern w:val="0"/>
                <w:sz w:val="22"/>
                <w:szCs w:val="22"/>
              </w:rPr>
              <w:t>4</w:t>
            </w:r>
          </w:p>
        </w:tc>
        <w:tc>
          <w:tcPr>
            <w:tcW w:w="1362" w:type="dxa"/>
            <w:shd w:val="clear" w:color="auto" w:fill="auto"/>
            <w:vAlign w:val="center"/>
          </w:tcPr>
          <w:p>
            <w:pPr>
              <w:widowControl/>
              <w:spacing w:line="0" w:lineRule="atLeast"/>
              <w:jc w:val="center"/>
              <w:rPr>
                <w:rFonts w:eastAsia="仿宋_GB2312"/>
                <w:kern w:val="0"/>
                <w:sz w:val="22"/>
                <w:szCs w:val="22"/>
              </w:rPr>
            </w:pPr>
            <w:r>
              <w:rPr>
                <w:rFonts w:hint="eastAsia" w:eastAsia="仿宋_GB2312"/>
                <w:kern w:val="0"/>
                <w:sz w:val="22"/>
                <w:szCs w:val="22"/>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Layout w:type="fixed"/>
          <w:tblCellMar>
            <w:top w:w="0" w:type="dxa"/>
            <w:left w:w="108" w:type="dxa"/>
            <w:bottom w:w="0" w:type="dxa"/>
            <w:right w:w="108" w:type="dxa"/>
          </w:tblCellMar>
        </w:tblPrEx>
        <w:trPr>
          <w:trHeight w:val="1797" w:hRule="atLeast"/>
          <w:jc w:val="center"/>
        </w:trPr>
        <w:tc>
          <w:tcPr>
            <w:tcW w:w="833" w:type="dxa"/>
            <w:vMerge w:val="continue"/>
            <w:shd w:val="clear" w:color="auto" w:fill="auto"/>
            <w:vAlign w:val="center"/>
          </w:tcPr>
          <w:p>
            <w:pPr>
              <w:spacing w:line="0" w:lineRule="atLeast"/>
              <w:ind w:firstLine="440"/>
              <w:jc w:val="center"/>
              <w:rPr>
                <w:rFonts w:eastAsia="仿宋_GB2312"/>
                <w:kern w:val="0"/>
                <w:sz w:val="22"/>
                <w:szCs w:val="22"/>
              </w:rPr>
            </w:pPr>
          </w:p>
        </w:tc>
        <w:tc>
          <w:tcPr>
            <w:tcW w:w="765" w:type="dxa"/>
            <w:vMerge w:val="restart"/>
            <w:shd w:val="clear" w:color="auto" w:fill="auto"/>
            <w:vAlign w:val="center"/>
          </w:tcPr>
          <w:p>
            <w:pPr>
              <w:widowControl/>
              <w:spacing w:line="0" w:lineRule="atLeast"/>
              <w:jc w:val="center"/>
              <w:rPr>
                <w:rFonts w:eastAsia="仿宋_GB2312"/>
                <w:kern w:val="0"/>
                <w:sz w:val="22"/>
                <w:szCs w:val="22"/>
              </w:rPr>
            </w:pPr>
            <w:r>
              <w:rPr>
                <w:rFonts w:eastAsia="仿宋_GB2312"/>
                <w:kern w:val="0"/>
                <w:sz w:val="22"/>
                <w:szCs w:val="22"/>
              </w:rPr>
              <w:t>组织实施</w:t>
            </w:r>
          </w:p>
          <w:p>
            <w:pPr>
              <w:spacing w:line="0" w:lineRule="atLeast"/>
              <w:ind w:firstLine="440"/>
              <w:jc w:val="center"/>
              <w:rPr>
                <w:rFonts w:eastAsia="仿宋_GB2312"/>
                <w:kern w:val="0"/>
                <w:sz w:val="22"/>
                <w:szCs w:val="22"/>
              </w:rPr>
            </w:pPr>
          </w:p>
        </w:tc>
        <w:tc>
          <w:tcPr>
            <w:tcW w:w="873" w:type="dxa"/>
            <w:shd w:val="clear" w:color="auto" w:fill="auto"/>
            <w:vAlign w:val="center"/>
          </w:tcPr>
          <w:p>
            <w:pPr>
              <w:widowControl/>
              <w:spacing w:line="0" w:lineRule="atLeast"/>
              <w:jc w:val="center"/>
              <w:rPr>
                <w:rFonts w:eastAsia="仿宋_GB2312"/>
                <w:kern w:val="0"/>
                <w:sz w:val="22"/>
                <w:szCs w:val="22"/>
              </w:rPr>
            </w:pPr>
            <w:r>
              <w:rPr>
                <w:rFonts w:eastAsia="仿宋_GB2312"/>
                <w:kern w:val="0"/>
                <w:sz w:val="22"/>
                <w:szCs w:val="22"/>
              </w:rPr>
              <w:t>管理制度健全性</w:t>
            </w:r>
          </w:p>
        </w:tc>
        <w:tc>
          <w:tcPr>
            <w:tcW w:w="2354" w:type="dxa"/>
            <w:shd w:val="clear" w:color="auto" w:fill="auto"/>
            <w:vAlign w:val="center"/>
          </w:tcPr>
          <w:p>
            <w:pPr>
              <w:widowControl/>
              <w:spacing w:line="0" w:lineRule="atLeast"/>
              <w:rPr>
                <w:rFonts w:eastAsia="仿宋_GB2312"/>
                <w:kern w:val="0"/>
                <w:sz w:val="22"/>
                <w:szCs w:val="22"/>
              </w:rPr>
            </w:pPr>
            <w:r>
              <w:rPr>
                <w:rFonts w:eastAsia="仿宋_GB2312"/>
                <w:kern w:val="0"/>
                <w:sz w:val="22"/>
                <w:szCs w:val="22"/>
              </w:rPr>
              <w:t>项目实施单位的财务和业务管理制度是否健全，用以反映和考核财务和业务管理制度对项目顺利实施的保障情况。</w:t>
            </w:r>
          </w:p>
        </w:tc>
        <w:tc>
          <w:tcPr>
            <w:tcW w:w="5197" w:type="dxa"/>
            <w:shd w:val="clear" w:color="auto" w:fill="auto"/>
            <w:vAlign w:val="center"/>
          </w:tcPr>
          <w:p>
            <w:pPr>
              <w:widowControl/>
              <w:spacing w:line="0" w:lineRule="atLeast"/>
              <w:rPr>
                <w:rFonts w:eastAsia="仿宋_GB2312"/>
                <w:kern w:val="0"/>
                <w:sz w:val="22"/>
                <w:szCs w:val="22"/>
              </w:rPr>
            </w:pPr>
            <w:r>
              <w:rPr>
                <w:rFonts w:eastAsia="仿宋_GB2312"/>
                <w:kern w:val="0"/>
                <w:sz w:val="22"/>
                <w:szCs w:val="22"/>
              </w:rPr>
              <w:t>评价要点：</w:t>
            </w:r>
            <w:r>
              <w:rPr>
                <w:rFonts w:eastAsia="仿宋_GB2312"/>
                <w:kern w:val="0"/>
                <w:sz w:val="22"/>
                <w:szCs w:val="22"/>
              </w:rPr>
              <w:br w:type="textWrapping"/>
            </w:r>
            <w:r>
              <w:rPr>
                <w:rFonts w:eastAsia="仿宋_GB2312"/>
                <w:kern w:val="0"/>
                <w:sz w:val="22"/>
                <w:szCs w:val="22"/>
              </w:rPr>
              <w:t>①是否已制定或具有相应的财务和业务管理制度；</w:t>
            </w:r>
            <w:r>
              <w:rPr>
                <w:rFonts w:eastAsia="仿宋_GB2312"/>
                <w:kern w:val="0"/>
                <w:sz w:val="22"/>
                <w:szCs w:val="22"/>
              </w:rPr>
              <w:br w:type="textWrapping"/>
            </w:r>
            <w:r>
              <w:rPr>
                <w:rFonts w:eastAsia="仿宋_GB2312"/>
                <w:kern w:val="0"/>
                <w:sz w:val="22"/>
                <w:szCs w:val="22"/>
              </w:rPr>
              <w:t>②财务和业务管理制度是否合法、合规、完整。</w:t>
            </w:r>
          </w:p>
        </w:tc>
        <w:tc>
          <w:tcPr>
            <w:tcW w:w="1299" w:type="dxa"/>
            <w:shd w:val="clear" w:color="auto" w:fill="auto"/>
            <w:vAlign w:val="center"/>
          </w:tcPr>
          <w:p>
            <w:pPr>
              <w:widowControl/>
              <w:spacing w:line="0" w:lineRule="atLeast"/>
              <w:jc w:val="center"/>
              <w:rPr>
                <w:rFonts w:eastAsia="仿宋_GB2312"/>
                <w:kern w:val="0"/>
                <w:sz w:val="22"/>
                <w:szCs w:val="22"/>
              </w:rPr>
            </w:pPr>
            <w:r>
              <w:rPr>
                <w:rFonts w:eastAsia="仿宋_GB2312"/>
                <w:kern w:val="0"/>
                <w:sz w:val="22"/>
                <w:szCs w:val="22"/>
              </w:rPr>
              <w:t>4</w:t>
            </w:r>
          </w:p>
        </w:tc>
        <w:tc>
          <w:tcPr>
            <w:tcW w:w="1362" w:type="dxa"/>
            <w:shd w:val="clear" w:color="auto" w:fill="auto"/>
            <w:vAlign w:val="center"/>
          </w:tcPr>
          <w:p>
            <w:pPr>
              <w:widowControl/>
              <w:spacing w:line="0" w:lineRule="atLeast"/>
              <w:jc w:val="center"/>
              <w:rPr>
                <w:rFonts w:eastAsia="仿宋_GB2312"/>
                <w:kern w:val="0"/>
                <w:sz w:val="22"/>
                <w:szCs w:val="22"/>
              </w:rPr>
            </w:pPr>
            <w:r>
              <w:rPr>
                <w:rFonts w:hint="eastAsia" w:eastAsia="仿宋_GB2312"/>
                <w:kern w:val="0"/>
                <w:sz w:val="22"/>
                <w:szCs w:val="22"/>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Layout w:type="fixed"/>
          <w:tblCellMar>
            <w:top w:w="0" w:type="dxa"/>
            <w:left w:w="108" w:type="dxa"/>
            <w:bottom w:w="0" w:type="dxa"/>
            <w:right w:w="108" w:type="dxa"/>
          </w:tblCellMar>
        </w:tblPrEx>
        <w:trPr>
          <w:trHeight w:val="1769" w:hRule="atLeast"/>
          <w:jc w:val="center"/>
        </w:trPr>
        <w:tc>
          <w:tcPr>
            <w:tcW w:w="833" w:type="dxa"/>
            <w:vMerge w:val="continue"/>
            <w:shd w:val="clear" w:color="auto" w:fill="auto"/>
            <w:vAlign w:val="center"/>
          </w:tcPr>
          <w:p>
            <w:pPr>
              <w:widowControl/>
              <w:spacing w:line="0" w:lineRule="atLeast"/>
              <w:ind w:firstLine="440"/>
              <w:jc w:val="center"/>
              <w:rPr>
                <w:rFonts w:eastAsia="仿宋_GB2312"/>
                <w:kern w:val="0"/>
                <w:sz w:val="22"/>
                <w:szCs w:val="22"/>
              </w:rPr>
            </w:pPr>
          </w:p>
        </w:tc>
        <w:tc>
          <w:tcPr>
            <w:tcW w:w="765" w:type="dxa"/>
            <w:vMerge w:val="continue"/>
            <w:shd w:val="clear" w:color="auto" w:fill="auto"/>
            <w:vAlign w:val="center"/>
          </w:tcPr>
          <w:p>
            <w:pPr>
              <w:widowControl/>
              <w:spacing w:line="0" w:lineRule="atLeast"/>
              <w:ind w:firstLine="440"/>
              <w:jc w:val="center"/>
              <w:rPr>
                <w:rFonts w:eastAsia="仿宋_GB2312"/>
                <w:kern w:val="0"/>
                <w:sz w:val="22"/>
                <w:szCs w:val="22"/>
              </w:rPr>
            </w:pPr>
          </w:p>
        </w:tc>
        <w:tc>
          <w:tcPr>
            <w:tcW w:w="873" w:type="dxa"/>
            <w:shd w:val="clear" w:color="auto" w:fill="auto"/>
            <w:vAlign w:val="center"/>
          </w:tcPr>
          <w:p>
            <w:pPr>
              <w:widowControl/>
              <w:spacing w:line="0" w:lineRule="atLeast"/>
              <w:jc w:val="center"/>
              <w:rPr>
                <w:rFonts w:eastAsia="仿宋_GB2312"/>
                <w:kern w:val="0"/>
                <w:sz w:val="22"/>
                <w:szCs w:val="22"/>
              </w:rPr>
            </w:pPr>
            <w:r>
              <w:rPr>
                <w:rFonts w:eastAsia="仿宋_GB2312"/>
                <w:kern w:val="0"/>
                <w:sz w:val="22"/>
                <w:szCs w:val="22"/>
              </w:rPr>
              <w:t>制度执行有效性</w:t>
            </w:r>
          </w:p>
        </w:tc>
        <w:tc>
          <w:tcPr>
            <w:tcW w:w="2354" w:type="dxa"/>
            <w:shd w:val="clear" w:color="auto" w:fill="auto"/>
            <w:vAlign w:val="center"/>
          </w:tcPr>
          <w:p>
            <w:pPr>
              <w:widowControl/>
              <w:spacing w:line="0" w:lineRule="atLeast"/>
              <w:rPr>
                <w:rFonts w:eastAsia="仿宋_GB2312"/>
                <w:kern w:val="0"/>
                <w:sz w:val="22"/>
                <w:szCs w:val="22"/>
              </w:rPr>
            </w:pPr>
            <w:r>
              <w:rPr>
                <w:rFonts w:eastAsia="仿宋_GB2312"/>
                <w:kern w:val="0"/>
                <w:sz w:val="22"/>
                <w:szCs w:val="22"/>
              </w:rPr>
              <w:t>项目实施是否符合相关管理规定，用以反映和考核相关管理制度的有效执行情况。</w:t>
            </w:r>
          </w:p>
        </w:tc>
        <w:tc>
          <w:tcPr>
            <w:tcW w:w="5197" w:type="dxa"/>
            <w:shd w:val="clear" w:color="auto" w:fill="auto"/>
            <w:vAlign w:val="center"/>
          </w:tcPr>
          <w:p>
            <w:pPr>
              <w:widowControl/>
              <w:spacing w:line="0" w:lineRule="atLeast"/>
              <w:rPr>
                <w:rFonts w:eastAsia="仿宋_GB2312"/>
                <w:kern w:val="0"/>
                <w:sz w:val="22"/>
                <w:szCs w:val="22"/>
              </w:rPr>
            </w:pPr>
            <w:r>
              <w:rPr>
                <w:rFonts w:eastAsia="仿宋_GB2312"/>
                <w:kern w:val="0"/>
                <w:sz w:val="22"/>
                <w:szCs w:val="22"/>
              </w:rPr>
              <w:t>评价要点：</w:t>
            </w:r>
            <w:r>
              <w:rPr>
                <w:rFonts w:eastAsia="仿宋_GB2312"/>
                <w:kern w:val="0"/>
                <w:sz w:val="22"/>
                <w:szCs w:val="22"/>
              </w:rPr>
              <w:br w:type="textWrapping"/>
            </w:r>
            <w:r>
              <w:rPr>
                <w:rFonts w:eastAsia="仿宋_GB2312"/>
                <w:kern w:val="0"/>
                <w:sz w:val="22"/>
                <w:szCs w:val="22"/>
              </w:rPr>
              <w:t>①是否遵守相关法律法规和相关管理规定；</w:t>
            </w:r>
            <w:r>
              <w:rPr>
                <w:rFonts w:eastAsia="仿宋_GB2312"/>
                <w:kern w:val="0"/>
                <w:sz w:val="22"/>
                <w:szCs w:val="22"/>
              </w:rPr>
              <w:br w:type="textWrapping"/>
            </w:r>
            <w:r>
              <w:rPr>
                <w:rFonts w:eastAsia="仿宋_GB2312"/>
                <w:kern w:val="0"/>
                <w:sz w:val="22"/>
                <w:szCs w:val="22"/>
              </w:rPr>
              <w:t>②项目调整及支出调整手续是否完备；</w:t>
            </w:r>
            <w:r>
              <w:rPr>
                <w:rFonts w:eastAsia="仿宋_GB2312"/>
                <w:kern w:val="0"/>
                <w:sz w:val="22"/>
                <w:szCs w:val="22"/>
              </w:rPr>
              <w:br w:type="textWrapping"/>
            </w:r>
            <w:r>
              <w:rPr>
                <w:rFonts w:eastAsia="仿宋_GB2312"/>
                <w:kern w:val="0"/>
                <w:sz w:val="22"/>
                <w:szCs w:val="22"/>
              </w:rPr>
              <w:t>③项目合同书、验收报告、技术鉴定等资料是否齐全并及时归档；</w:t>
            </w:r>
            <w:r>
              <w:rPr>
                <w:rFonts w:eastAsia="仿宋_GB2312"/>
                <w:kern w:val="0"/>
                <w:sz w:val="22"/>
                <w:szCs w:val="22"/>
              </w:rPr>
              <w:br w:type="textWrapping"/>
            </w:r>
            <w:r>
              <w:rPr>
                <w:rFonts w:eastAsia="仿宋_GB2312"/>
                <w:kern w:val="0"/>
                <w:sz w:val="22"/>
                <w:szCs w:val="22"/>
              </w:rPr>
              <w:t>④项目实施的人员条件、场地设备、信息支撑等是否落实到位。</w:t>
            </w:r>
          </w:p>
        </w:tc>
        <w:tc>
          <w:tcPr>
            <w:tcW w:w="1299" w:type="dxa"/>
            <w:shd w:val="clear" w:color="auto" w:fill="auto"/>
            <w:vAlign w:val="center"/>
          </w:tcPr>
          <w:p>
            <w:pPr>
              <w:widowControl/>
              <w:spacing w:line="0" w:lineRule="atLeast"/>
              <w:jc w:val="center"/>
              <w:rPr>
                <w:rFonts w:eastAsia="仿宋_GB2312"/>
                <w:kern w:val="0"/>
                <w:sz w:val="22"/>
                <w:szCs w:val="22"/>
              </w:rPr>
            </w:pPr>
            <w:r>
              <w:rPr>
                <w:rFonts w:eastAsia="仿宋_GB2312"/>
                <w:kern w:val="0"/>
                <w:sz w:val="22"/>
                <w:szCs w:val="22"/>
              </w:rPr>
              <w:t>4</w:t>
            </w:r>
          </w:p>
        </w:tc>
        <w:tc>
          <w:tcPr>
            <w:tcW w:w="1362" w:type="dxa"/>
            <w:shd w:val="clear" w:color="auto" w:fill="auto"/>
            <w:vAlign w:val="center"/>
          </w:tcPr>
          <w:p>
            <w:pPr>
              <w:widowControl/>
              <w:spacing w:line="0" w:lineRule="atLeast"/>
              <w:jc w:val="center"/>
              <w:rPr>
                <w:rFonts w:eastAsia="仿宋_GB2312"/>
                <w:kern w:val="0"/>
                <w:sz w:val="22"/>
                <w:szCs w:val="22"/>
              </w:rPr>
            </w:pPr>
            <w:r>
              <w:rPr>
                <w:rFonts w:hint="eastAsia" w:eastAsia="仿宋_GB2312"/>
                <w:kern w:val="0"/>
                <w:sz w:val="22"/>
                <w:szCs w:val="22"/>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Layout w:type="fixed"/>
          <w:tblCellMar>
            <w:top w:w="0" w:type="dxa"/>
            <w:left w:w="108" w:type="dxa"/>
            <w:bottom w:w="0" w:type="dxa"/>
            <w:right w:w="108" w:type="dxa"/>
          </w:tblCellMar>
        </w:tblPrEx>
        <w:trPr>
          <w:trHeight w:val="1917" w:hRule="atLeast"/>
          <w:jc w:val="center"/>
        </w:trPr>
        <w:tc>
          <w:tcPr>
            <w:tcW w:w="833" w:type="dxa"/>
            <w:vMerge w:val="restart"/>
            <w:shd w:val="clear" w:color="auto" w:fill="auto"/>
            <w:vAlign w:val="center"/>
          </w:tcPr>
          <w:p>
            <w:pPr>
              <w:widowControl/>
              <w:spacing w:line="0" w:lineRule="atLeast"/>
              <w:rPr>
                <w:rFonts w:eastAsia="仿宋_GB2312"/>
                <w:kern w:val="0"/>
                <w:sz w:val="22"/>
                <w:szCs w:val="22"/>
              </w:rPr>
            </w:pPr>
            <w:r>
              <w:rPr>
                <w:rFonts w:eastAsia="仿宋_GB2312"/>
                <w:kern w:val="0"/>
                <w:sz w:val="22"/>
                <w:szCs w:val="22"/>
              </w:rPr>
              <w:t>产出</w:t>
            </w:r>
          </w:p>
        </w:tc>
        <w:tc>
          <w:tcPr>
            <w:tcW w:w="765" w:type="dxa"/>
            <w:shd w:val="clear" w:color="auto" w:fill="auto"/>
            <w:vAlign w:val="center"/>
          </w:tcPr>
          <w:p>
            <w:pPr>
              <w:widowControl/>
              <w:spacing w:line="0" w:lineRule="atLeast"/>
              <w:jc w:val="center"/>
              <w:rPr>
                <w:rFonts w:eastAsia="仿宋_GB2312"/>
                <w:kern w:val="0"/>
                <w:sz w:val="22"/>
                <w:szCs w:val="22"/>
              </w:rPr>
            </w:pPr>
            <w:r>
              <w:rPr>
                <w:rFonts w:eastAsia="仿宋_GB2312"/>
                <w:kern w:val="0"/>
                <w:sz w:val="22"/>
                <w:szCs w:val="22"/>
              </w:rPr>
              <w:t>产出数量</w:t>
            </w:r>
          </w:p>
        </w:tc>
        <w:tc>
          <w:tcPr>
            <w:tcW w:w="873" w:type="dxa"/>
            <w:shd w:val="clear" w:color="auto" w:fill="auto"/>
            <w:vAlign w:val="center"/>
          </w:tcPr>
          <w:p>
            <w:pPr>
              <w:widowControl/>
              <w:spacing w:line="0" w:lineRule="atLeast"/>
              <w:jc w:val="center"/>
              <w:rPr>
                <w:rFonts w:eastAsia="仿宋_GB2312"/>
                <w:kern w:val="0"/>
                <w:sz w:val="22"/>
                <w:szCs w:val="22"/>
              </w:rPr>
            </w:pPr>
            <w:r>
              <w:rPr>
                <w:rFonts w:eastAsia="仿宋_GB2312"/>
                <w:kern w:val="0"/>
                <w:sz w:val="22"/>
                <w:szCs w:val="22"/>
              </w:rPr>
              <w:t>实际完成率</w:t>
            </w:r>
          </w:p>
        </w:tc>
        <w:tc>
          <w:tcPr>
            <w:tcW w:w="2354" w:type="dxa"/>
            <w:shd w:val="clear" w:color="auto" w:fill="auto"/>
            <w:vAlign w:val="center"/>
          </w:tcPr>
          <w:p>
            <w:pPr>
              <w:widowControl/>
              <w:spacing w:line="0" w:lineRule="atLeast"/>
              <w:rPr>
                <w:rFonts w:eastAsia="仿宋_GB2312"/>
                <w:kern w:val="0"/>
                <w:sz w:val="22"/>
                <w:szCs w:val="22"/>
              </w:rPr>
            </w:pPr>
            <w:r>
              <w:rPr>
                <w:rFonts w:eastAsia="仿宋_GB2312"/>
                <w:kern w:val="0"/>
                <w:sz w:val="22"/>
                <w:szCs w:val="22"/>
              </w:rPr>
              <w:t>项目实施的实际产出数与计划产出数的比率，用以反映和考核项目产出数量目标的实现程度。</w:t>
            </w:r>
          </w:p>
        </w:tc>
        <w:tc>
          <w:tcPr>
            <w:tcW w:w="5197" w:type="dxa"/>
            <w:shd w:val="clear" w:color="auto" w:fill="auto"/>
            <w:vAlign w:val="center"/>
          </w:tcPr>
          <w:p>
            <w:pPr>
              <w:widowControl/>
              <w:spacing w:line="0" w:lineRule="atLeast"/>
              <w:rPr>
                <w:rFonts w:eastAsia="仿宋_GB2312"/>
                <w:kern w:val="0"/>
                <w:sz w:val="22"/>
                <w:szCs w:val="22"/>
              </w:rPr>
            </w:pPr>
            <w:r>
              <w:rPr>
                <w:rFonts w:eastAsia="仿宋_GB2312"/>
                <w:kern w:val="0"/>
                <w:sz w:val="22"/>
                <w:szCs w:val="22"/>
              </w:rPr>
              <w:t>实际完成率=（实际产出数/计划产出数）×100%。</w:t>
            </w:r>
            <w:r>
              <w:rPr>
                <w:rFonts w:eastAsia="仿宋_GB2312"/>
                <w:kern w:val="0"/>
                <w:sz w:val="22"/>
                <w:szCs w:val="22"/>
              </w:rPr>
              <w:br w:type="textWrapping"/>
            </w:r>
            <w:r>
              <w:rPr>
                <w:rFonts w:eastAsia="仿宋_GB2312"/>
                <w:kern w:val="0"/>
                <w:sz w:val="22"/>
                <w:szCs w:val="22"/>
              </w:rPr>
              <w:t>实际产出数：一定时期（本年度或项目期）内项目实际产出的产品或提供的服务数量。</w:t>
            </w:r>
            <w:r>
              <w:rPr>
                <w:rFonts w:eastAsia="仿宋_GB2312"/>
                <w:kern w:val="0"/>
                <w:sz w:val="22"/>
                <w:szCs w:val="22"/>
              </w:rPr>
              <w:br w:type="textWrapping"/>
            </w:r>
            <w:r>
              <w:rPr>
                <w:rFonts w:eastAsia="仿宋_GB2312"/>
                <w:kern w:val="0"/>
                <w:sz w:val="22"/>
                <w:szCs w:val="22"/>
              </w:rPr>
              <w:t>计划产出</w:t>
            </w:r>
            <w:r>
              <w:rPr>
                <w:rFonts w:hint="eastAsia" w:eastAsia="仿宋_GB2312"/>
                <w:kern w:val="0"/>
                <w:sz w:val="22"/>
                <w:szCs w:val="22"/>
              </w:rPr>
              <w:t>数量</w:t>
            </w:r>
            <w:r>
              <w:rPr>
                <w:rFonts w:eastAsia="仿宋_GB2312"/>
                <w:kern w:val="0"/>
                <w:sz w:val="22"/>
                <w:szCs w:val="22"/>
              </w:rPr>
              <w:t>：项目绩效目标确定的在一定时期（本年度或项目期）内计划产出的产品或提供的服务数量。</w:t>
            </w:r>
          </w:p>
        </w:tc>
        <w:tc>
          <w:tcPr>
            <w:tcW w:w="1299" w:type="dxa"/>
            <w:shd w:val="clear" w:color="auto" w:fill="auto"/>
            <w:vAlign w:val="center"/>
          </w:tcPr>
          <w:p>
            <w:pPr>
              <w:widowControl/>
              <w:spacing w:line="0" w:lineRule="atLeast"/>
              <w:jc w:val="center"/>
              <w:rPr>
                <w:rFonts w:eastAsia="仿宋_GB2312"/>
                <w:kern w:val="0"/>
                <w:sz w:val="22"/>
                <w:szCs w:val="22"/>
              </w:rPr>
            </w:pPr>
            <w:r>
              <w:rPr>
                <w:rFonts w:eastAsia="仿宋_GB2312"/>
                <w:kern w:val="0"/>
                <w:sz w:val="22"/>
                <w:szCs w:val="22"/>
              </w:rPr>
              <w:t>10</w:t>
            </w:r>
          </w:p>
        </w:tc>
        <w:tc>
          <w:tcPr>
            <w:tcW w:w="1362" w:type="dxa"/>
            <w:shd w:val="clear" w:color="auto" w:fill="auto"/>
            <w:vAlign w:val="center"/>
          </w:tcPr>
          <w:p>
            <w:pPr>
              <w:widowControl/>
              <w:spacing w:line="0" w:lineRule="atLeast"/>
              <w:jc w:val="center"/>
              <w:rPr>
                <w:rFonts w:eastAsia="仿宋_GB2312"/>
                <w:kern w:val="0"/>
                <w:sz w:val="22"/>
                <w:szCs w:val="22"/>
              </w:rPr>
            </w:pPr>
            <w:r>
              <w:rPr>
                <w:rFonts w:hint="eastAsia" w:eastAsia="仿宋_GB2312"/>
                <w:kern w:val="0"/>
                <w:sz w:val="22"/>
                <w:szCs w:val="22"/>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Layout w:type="fixed"/>
          <w:tblCellMar>
            <w:top w:w="0" w:type="dxa"/>
            <w:left w:w="108" w:type="dxa"/>
            <w:bottom w:w="0" w:type="dxa"/>
            <w:right w:w="108" w:type="dxa"/>
          </w:tblCellMar>
        </w:tblPrEx>
        <w:trPr>
          <w:trHeight w:val="1718" w:hRule="atLeast"/>
          <w:jc w:val="center"/>
        </w:trPr>
        <w:tc>
          <w:tcPr>
            <w:tcW w:w="833" w:type="dxa"/>
            <w:vMerge w:val="continue"/>
            <w:shd w:val="clear" w:color="auto" w:fill="auto"/>
            <w:vAlign w:val="center"/>
          </w:tcPr>
          <w:p>
            <w:pPr>
              <w:widowControl/>
              <w:spacing w:line="0" w:lineRule="atLeast"/>
              <w:ind w:firstLine="440"/>
              <w:jc w:val="center"/>
              <w:rPr>
                <w:rFonts w:eastAsia="仿宋_GB2312"/>
                <w:kern w:val="0"/>
                <w:sz w:val="22"/>
                <w:szCs w:val="22"/>
              </w:rPr>
            </w:pPr>
          </w:p>
        </w:tc>
        <w:tc>
          <w:tcPr>
            <w:tcW w:w="765" w:type="dxa"/>
            <w:shd w:val="clear" w:color="auto" w:fill="auto"/>
            <w:vAlign w:val="center"/>
          </w:tcPr>
          <w:p>
            <w:pPr>
              <w:widowControl/>
              <w:spacing w:line="0" w:lineRule="atLeast"/>
              <w:jc w:val="center"/>
              <w:rPr>
                <w:rFonts w:eastAsia="仿宋_GB2312"/>
                <w:kern w:val="0"/>
                <w:sz w:val="22"/>
                <w:szCs w:val="22"/>
              </w:rPr>
            </w:pPr>
            <w:r>
              <w:rPr>
                <w:rFonts w:eastAsia="仿宋_GB2312"/>
                <w:kern w:val="0"/>
                <w:sz w:val="22"/>
                <w:szCs w:val="22"/>
              </w:rPr>
              <w:t>产出质量</w:t>
            </w:r>
          </w:p>
        </w:tc>
        <w:tc>
          <w:tcPr>
            <w:tcW w:w="873" w:type="dxa"/>
            <w:shd w:val="clear" w:color="auto" w:fill="auto"/>
            <w:vAlign w:val="center"/>
          </w:tcPr>
          <w:p>
            <w:pPr>
              <w:widowControl/>
              <w:spacing w:line="0" w:lineRule="atLeast"/>
              <w:jc w:val="center"/>
              <w:rPr>
                <w:rFonts w:eastAsia="仿宋_GB2312"/>
                <w:kern w:val="0"/>
                <w:sz w:val="22"/>
                <w:szCs w:val="22"/>
              </w:rPr>
            </w:pPr>
            <w:r>
              <w:rPr>
                <w:rFonts w:eastAsia="仿宋_GB2312"/>
                <w:kern w:val="0"/>
                <w:sz w:val="22"/>
                <w:szCs w:val="22"/>
              </w:rPr>
              <w:t>质量达标率</w:t>
            </w:r>
          </w:p>
        </w:tc>
        <w:tc>
          <w:tcPr>
            <w:tcW w:w="2354" w:type="dxa"/>
            <w:shd w:val="clear" w:color="auto" w:fill="auto"/>
            <w:vAlign w:val="center"/>
          </w:tcPr>
          <w:p>
            <w:pPr>
              <w:widowControl/>
              <w:spacing w:line="0" w:lineRule="atLeast"/>
              <w:rPr>
                <w:rFonts w:eastAsia="仿宋_GB2312"/>
                <w:kern w:val="0"/>
                <w:sz w:val="22"/>
                <w:szCs w:val="22"/>
              </w:rPr>
            </w:pPr>
            <w:r>
              <w:rPr>
                <w:rFonts w:eastAsia="仿宋_GB2312"/>
                <w:kern w:val="0"/>
                <w:sz w:val="22"/>
                <w:szCs w:val="22"/>
              </w:rPr>
              <w:t>项目完成的质量达标产出数与实际产出数的比率，用以反映和考核项目产出质量目标的实现程度。</w:t>
            </w:r>
          </w:p>
        </w:tc>
        <w:tc>
          <w:tcPr>
            <w:tcW w:w="5197" w:type="dxa"/>
            <w:shd w:val="clear" w:color="auto" w:fill="auto"/>
            <w:vAlign w:val="center"/>
          </w:tcPr>
          <w:p>
            <w:pPr>
              <w:widowControl/>
              <w:spacing w:line="0" w:lineRule="atLeast"/>
              <w:rPr>
                <w:rFonts w:eastAsia="仿宋_GB2312"/>
                <w:kern w:val="0"/>
                <w:sz w:val="22"/>
                <w:szCs w:val="22"/>
              </w:rPr>
            </w:pPr>
            <w:r>
              <w:rPr>
                <w:rFonts w:eastAsia="仿宋_GB2312"/>
                <w:kern w:val="0"/>
                <w:sz w:val="22"/>
                <w:szCs w:val="22"/>
              </w:rPr>
              <w:t>质量达标率=（质量达标产出数/实际产出数）×100%。</w:t>
            </w:r>
          </w:p>
          <w:p>
            <w:pPr>
              <w:widowControl/>
              <w:spacing w:line="0" w:lineRule="atLeast"/>
              <w:rPr>
                <w:rFonts w:eastAsia="仿宋_GB2312"/>
                <w:kern w:val="0"/>
                <w:sz w:val="22"/>
                <w:szCs w:val="22"/>
              </w:rPr>
            </w:pPr>
            <w:r>
              <w:rPr>
                <w:rFonts w:eastAsia="仿宋_GB2312"/>
                <w:kern w:val="0"/>
                <w:sz w:val="22"/>
                <w:szCs w:val="22"/>
              </w:rPr>
              <w:t>质量达标产出数：一定时期（本年度或项目期）内实际达到既定质量标准的产品或服务数量。既定质量标准是指项目实施单位设立绩效目标时依据计划标准、行业标准、历史标准或其他标准而设定的绩效指标值。</w:t>
            </w:r>
          </w:p>
        </w:tc>
        <w:tc>
          <w:tcPr>
            <w:tcW w:w="1299" w:type="dxa"/>
            <w:shd w:val="clear" w:color="auto" w:fill="auto"/>
            <w:vAlign w:val="center"/>
          </w:tcPr>
          <w:p>
            <w:pPr>
              <w:widowControl/>
              <w:spacing w:line="0" w:lineRule="atLeast"/>
              <w:jc w:val="center"/>
              <w:rPr>
                <w:rFonts w:eastAsia="仿宋_GB2312"/>
                <w:kern w:val="0"/>
                <w:sz w:val="22"/>
                <w:szCs w:val="22"/>
              </w:rPr>
            </w:pPr>
            <w:r>
              <w:rPr>
                <w:rFonts w:eastAsia="仿宋_GB2312"/>
                <w:kern w:val="0"/>
                <w:sz w:val="22"/>
                <w:szCs w:val="22"/>
              </w:rPr>
              <w:t>10</w:t>
            </w:r>
          </w:p>
        </w:tc>
        <w:tc>
          <w:tcPr>
            <w:tcW w:w="1362" w:type="dxa"/>
            <w:shd w:val="clear" w:color="auto" w:fill="auto"/>
            <w:vAlign w:val="center"/>
          </w:tcPr>
          <w:p>
            <w:pPr>
              <w:widowControl/>
              <w:spacing w:line="0" w:lineRule="atLeast"/>
              <w:jc w:val="center"/>
              <w:rPr>
                <w:rFonts w:eastAsia="仿宋_GB2312"/>
                <w:kern w:val="0"/>
                <w:sz w:val="22"/>
                <w:szCs w:val="22"/>
              </w:rPr>
            </w:pPr>
            <w:r>
              <w:rPr>
                <w:rFonts w:hint="eastAsia" w:eastAsia="仿宋_GB2312"/>
                <w:kern w:val="0"/>
                <w:sz w:val="22"/>
                <w:szCs w:val="22"/>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Layout w:type="fixed"/>
          <w:tblCellMar>
            <w:top w:w="0" w:type="dxa"/>
            <w:left w:w="108" w:type="dxa"/>
            <w:bottom w:w="0" w:type="dxa"/>
            <w:right w:w="108" w:type="dxa"/>
          </w:tblCellMar>
        </w:tblPrEx>
        <w:trPr>
          <w:trHeight w:val="1506" w:hRule="atLeast"/>
          <w:jc w:val="center"/>
        </w:trPr>
        <w:tc>
          <w:tcPr>
            <w:tcW w:w="833" w:type="dxa"/>
            <w:vMerge w:val="continue"/>
            <w:shd w:val="clear" w:color="auto" w:fill="auto"/>
            <w:vAlign w:val="center"/>
          </w:tcPr>
          <w:p>
            <w:pPr>
              <w:spacing w:line="0" w:lineRule="atLeast"/>
              <w:ind w:firstLine="440"/>
              <w:jc w:val="center"/>
              <w:rPr>
                <w:rFonts w:eastAsia="仿宋_GB2312"/>
                <w:kern w:val="0"/>
                <w:sz w:val="22"/>
                <w:szCs w:val="22"/>
              </w:rPr>
            </w:pPr>
          </w:p>
        </w:tc>
        <w:tc>
          <w:tcPr>
            <w:tcW w:w="765" w:type="dxa"/>
            <w:shd w:val="clear" w:color="auto" w:fill="auto"/>
            <w:vAlign w:val="center"/>
          </w:tcPr>
          <w:p>
            <w:pPr>
              <w:spacing w:line="0" w:lineRule="atLeast"/>
              <w:jc w:val="center"/>
              <w:rPr>
                <w:rFonts w:eastAsia="仿宋_GB2312"/>
                <w:kern w:val="0"/>
                <w:sz w:val="22"/>
                <w:szCs w:val="22"/>
              </w:rPr>
            </w:pPr>
            <w:r>
              <w:rPr>
                <w:rFonts w:eastAsia="仿宋_GB2312"/>
                <w:kern w:val="0"/>
                <w:sz w:val="22"/>
                <w:szCs w:val="22"/>
              </w:rPr>
              <w:t>产出时效</w:t>
            </w:r>
          </w:p>
        </w:tc>
        <w:tc>
          <w:tcPr>
            <w:tcW w:w="873" w:type="dxa"/>
            <w:shd w:val="clear" w:color="auto" w:fill="auto"/>
            <w:vAlign w:val="center"/>
          </w:tcPr>
          <w:p>
            <w:pPr>
              <w:widowControl/>
              <w:spacing w:line="0" w:lineRule="atLeast"/>
              <w:jc w:val="center"/>
              <w:rPr>
                <w:rFonts w:eastAsia="仿宋_GB2312"/>
                <w:kern w:val="0"/>
                <w:sz w:val="22"/>
                <w:szCs w:val="22"/>
              </w:rPr>
            </w:pPr>
            <w:r>
              <w:rPr>
                <w:rFonts w:eastAsia="仿宋_GB2312"/>
                <w:kern w:val="0"/>
                <w:sz w:val="22"/>
                <w:szCs w:val="22"/>
              </w:rPr>
              <w:t>完成及时性</w:t>
            </w:r>
          </w:p>
        </w:tc>
        <w:tc>
          <w:tcPr>
            <w:tcW w:w="2354" w:type="dxa"/>
            <w:shd w:val="clear" w:color="auto" w:fill="auto"/>
            <w:vAlign w:val="center"/>
          </w:tcPr>
          <w:p>
            <w:pPr>
              <w:widowControl/>
              <w:spacing w:line="0" w:lineRule="atLeast"/>
              <w:rPr>
                <w:rFonts w:eastAsia="仿宋_GB2312"/>
                <w:kern w:val="0"/>
                <w:sz w:val="22"/>
                <w:szCs w:val="22"/>
              </w:rPr>
            </w:pPr>
            <w:r>
              <w:rPr>
                <w:rFonts w:eastAsia="仿宋_GB2312"/>
                <w:kern w:val="0"/>
                <w:sz w:val="22"/>
                <w:szCs w:val="22"/>
              </w:rPr>
              <w:t>项目实际完成时间与计划完成时间的比较，用以反映和考核项目产出时效目标的实现程度。</w:t>
            </w:r>
          </w:p>
        </w:tc>
        <w:tc>
          <w:tcPr>
            <w:tcW w:w="5197" w:type="dxa"/>
            <w:shd w:val="clear" w:color="auto" w:fill="auto"/>
            <w:vAlign w:val="center"/>
          </w:tcPr>
          <w:p>
            <w:pPr>
              <w:widowControl/>
              <w:spacing w:line="0" w:lineRule="atLeast"/>
              <w:rPr>
                <w:rFonts w:eastAsia="仿宋_GB2312"/>
                <w:kern w:val="0"/>
                <w:sz w:val="22"/>
                <w:szCs w:val="22"/>
              </w:rPr>
            </w:pPr>
            <w:r>
              <w:rPr>
                <w:rFonts w:eastAsia="仿宋_GB2312"/>
                <w:kern w:val="0"/>
                <w:sz w:val="22"/>
                <w:szCs w:val="22"/>
              </w:rPr>
              <w:t>实际完成时间：项目实施单位完成该项目实际所耗用的时间。</w:t>
            </w:r>
            <w:r>
              <w:rPr>
                <w:rFonts w:eastAsia="仿宋_GB2312"/>
                <w:kern w:val="0"/>
                <w:sz w:val="22"/>
                <w:szCs w:val="22"/>
              </w:rPr>
              <w:br w:type="textWrapping"/>
            </w:r>
            <w:r>
              <w:rPr>
                <w:rFonts w:eastAsia="仿宋_GB2312"/>
                <w:kern w:val="0"/>
                <w:sz w:val="22"/>
                <w:szCs w:val="22"/>
              </w:rPr>
              <w:t>计划完成时间：按照项目实施计划或相关规定完成该项目所需的时间。</w:t>
            </w:r>
          </w:p>
        </w:tc>
        <w:tc>
          <w:tcPr>
            <w:tcW w:w="1299" w:type="dxa"/>
            <w:shd w:val="clear" w:color="auto" w:fill="auto"/>
            <w:vAlign w:val="center"/>
          </w:tcPr>
          <w:p>
            <w:pPr>
              <w:widowControl/>
              <w:spacing w:line="0" w:lineRule="atLeast"/>
              <w:jc w:val="center"/>
              <w:rPr>
                <w:rFonts w:eastAsia="仿宋_GB2312"/>
                <w:kern w:val="0"/>
                <w:sz w:val="22"/>
                <w:szCs w:val="22"/>
              </w:rPr>
            </w:pPr>
            <w:r>
              <w:rPr>
                <w:rFonts w:eastAsia="仿宋_GB2312"/>
                <w:kern w:val="0"/>
                <w:sz w:val="22"/>
                <w:szCs w:val="22"/>
              </w:rPr>
              <w:t>10</w:t>
            </w:r>
          </w:p>
        </w:tc>
        <w:tc>
          <w:tcPr>
            <w:tcW w:w="1362" w:type="dxa"/>
            <w:shd w:val="clear" w:color="auto" w:fill="auto"/>
            <w:vAlign w:val="center"/>
          </w:tcPr>
          <w:p>
            <w:pPr>
              <w:widowControl/>
              <w:spacing w:line="0" w:lineRule="atLeast"/>
              <w:jc w:val="center"/>
              <w:rPr>
                <w:rFonts w:eastAsia="仿宋_GB2312"/>
                <w:kern w:val="0"/>
                <w:sz w:val="22"/>
                <w:szCs w:val="22"/>
              </w:rPr>
            </w:pPr>
            <w:r>
              <w:rPr>
                <w:rFonts w:hint="eastAsia" w:eastAsia="仿宋_GB2312"/>
                <w:kern w:val="0"/>
                <w:sz w:val="22"/>
                <w:szCs w:val="22"/>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Layout w:type="fixed"/>
          <w:tblCellMar>
            <w:top w:w="0" w:type="dxa"/>
            <w:left w:w="108" w:type="dxa"/>
            <w:bottom w:w="0" w:type="dxa"/>
            <w:right w:w="108" w:type="dxa"/>
          </w:tblCellMar>
        </w:tblPrEx>
        <w:trPr>
          <w:trHeight w:val="2076" w:hRule="atLeast"/>
          <w:jc w:val="center"/>
        </w:trPr>
        <w:tc>
          <w:tcPr>
            <w:tcW w:w="833" w:type="dxa"/>
            <w:vMerge w:val="continue"/>
            <w:shd w:val="clear" w:color="auto" w:fill="auto"/>
            <w:vAlign w:val="center"/>
          </w:tcPr>
          <w:p>
            <w:pPr>
              <w:widowControl/>
              <w:spacing w:line="0" w:lineRule="atLeast"/>
              <w:ind w:firstLine="440"/>
              <w:jc w:val="center"/>
              <w:rPr>
                <w:rFonts w:eastAsia="仿宋_GB2312"/>
                <w:kern w:val="0"/>
                <w:sz w:val="22"/>
                <w:szCs w:val="22"/>
              </w:rPr>
            </w:pPr>
          </w:p>
        </w:tc>
        <w:tc>
          <w:tcPr>
            <w:tcW w:w="765" w:type="dxa"/>
            <w:shd w:val="clear" w:color="auto" w:fill="auto"/>
            <w:vAlign w:val="center"/>
          </w:tcPr>
          <w:p>
            <w:pPr>
              <w:widowControl/>
              <w:spacing w:line="0" w:lineRule="atLeast"/>
              <w:jc w:val="center"/>
              <w:rPr>
                <w:rFonts w:eastAsia="仿宋_GB2312"/>
                <w:kern w:val="0"/>
                <w:sz w:val="22"/>
                <w:szCs w:val="22"/>
              </w:rPr>
            </w:pPr>
            <w:r>
              <w:rPr>
                <w:rFonts w:eastAsia="仿宋_GB2312"/>
                <w:kern w:val="0"/>
                <w:sz w:val="22"/>
                <w:szCs w:val="22"/>
              </w:rPr>
              <w:t>产出成本</w:t>
            </w:r>
          </w:p>
        </w:tc>
        <w:tc>
          <w:tcPr>
            <w:tcW w:w="873" w:type="dxa"/>
            <w:shd w:val="clear" w:color="auto" w:fill="auto"/>
            <w:vAlign w:val="center"/>
          </w:tcPr>
          <w:p>
            <w:pPr>
              <w:widowControl/>
              <w:spacing w:line="0" w:lineRule="atLeast"/>
              <w:jc w:val="center"/>
              <w:rPr>
                <w:rFonts w:eastAsia="仿宋_GB2312"/>
                <w:kern w:val="0"/>
                <w:sz w:val="22"/>
                <w:szCs w:val="22"/>
              </w:rPr>
            </w:pPr>
            <w:r>
              <w:rPr>
                <w:rFonts w:eastAsia="仿宋_GB2312"/>
                <w:kern w:val="0"/>
                <w:sz w:val="22"/>
                <w:szCs w:val="22"/>
              </w:rPr>
              <w:t>成本节约率</w:t>
            </w:r>
          </w:p>
        </w:tc>
        <w:tc>
          <w:tcPr>
            <w:tcW w:w="2354" w:type="dxa"/>
            <w:shd w:val="clear" w:color="auto" w:fill="auto"/>
            <w:vAlign w:val="center"/>
          </w:tcPr>
          <w:p>
            <w:pPr>
              <w:widowControl/>
              <w:spacing w:line="0" w:lineRule="atLeast"/>
              <w:rPr>
                <w:rFonts w:eastAsia="仿宋_GB2312"/>
                <w:kern w:val="0"/>
                <w:sz w:val="22"/>
                <w:szCs w:val="22"/>
              </w:rPr>
            </w:pPr>
            <w:r>
              <w:rPr>
                <w:rFonts w:eastAsia="仿宋_GB2312"/>
                <w:kern w:val="0"/>
                <w:sz w:val="22"/>
                <w:szCs w:val="22"/>
              </w:rPr>
              <w:t>完成项目计划工作目标的实际节约成本与计划成本的比率，用以反</w:t>
            </w:r>
            <w:r>
              <w:rPr>
                <w:rFonts w:hint="eastAsia" w:eastAsia="仿宋_GB2312"/>
                <w:kern w:val="0"/>
                <w:sz w:val="22"/>
                <w:szCs w:val="22"/>
                <w:lang w:eastAsia="zh-CN"/>
              </w:rPr>
              <w:t>应</w:t>
            </w:r>
            <w:r>
              <w:rPr>
                <w:rFonts w:eastAsia="仿宋_GB2312"/>
                <w:kern w:val="0"/>
                <w:sz w:val="22"/>
                <w:szCs w:val="22"/>
              </w:rPr>
              <w:t>和考核项目的成本节约程度。</w:t>
            </w:r>
          </w:p>
        </w:tc>
        <w:tc>
          <w:tcPr>
            <w:tcW w:w="5197" w:type="dxa"/>
            <w:shd w:val="clear" w:color="auto" w:fill="auto"/>
            <w:vAlign w:val="center"/>
          </w:tcPr>
          <w:p>
            <w:pPr>
              <w:widowControl/>
              <w:spacing w:line="0" w:lineRule="atLeast"/>
              <w:ind w:firstLine="440"/>
              <w:rPr>
                <w:rFonts w:eastAsia="仿宋_GB2312"/>
                <w:kern w:val="0"/>
                <w:sz w:val="22"/>
                <w:szCs w:val="22"/>
              </w:rPr>
            </w:pPr>
            <w:r>
              <w:rPr>
                <w:rFonts w:eastAsia="仿宋_GB2312"/>
                <w:kern w:val="0"/>
                <w:sz w:val="22"/>
                <w:szCs w:val="22"/>
              </w:rPr>
              <w:br w:type="textWrapping"/>
            </w:r>
            <w:r>
              <w:rPr>
                <w:rFonts w:eastAsia="仿宋_GB2312"/>
                <w:kern w:val="0"/>
                <w:sz w:val="22"/>
                <w:szCs w:val="22"/>
              </w:rPr>
              <w:t>成本节约率=[（计划成本-实际成本）/计划成本]×100%。</w:t>
            </w:r>
            <w:r>
              <w:rPr>
                <w:rFonts w:eastAsia="仿宋_GB2312"/>
                <w:kern w:val="0"/>
                <w:sz w:val="22"/>
                <w:szCs w:val="22"/>
              </w:rPr>
              <w:br w:type="textWrapping"/>
            </w:r>
            <w:r>
              <w:rPr>
                <w:rFonts w:eastAsia="仿宋_GB2312"/>
                <w:kern w:val="0"/>
                <w:sz w:val="22"/>
                <w:szCs w:val="22"/>
              </w:rPr>
              <w:t>实际成本：项目实施单位如期、保质、保量完成既定工作目标实际所耗费的支出。</w:t>
            </w:r>
            <w:r>
              <w:rPr>
                <w:rFonts w:eastAsia="仿宋_GB2312"/>
                <w:kern w:val="0"/>
                <w:sz w:val="22"/>
                <w:szCs w:val="22"/>
              </w:rPr>
              <w:br w:type="textWrapping"/>
            </w:r>
            <w:r>
              <w:rPr>
                <w:rFonts w:eastAsia="仿宋_GB2312"/>
                <w:kern w:val="0"/>
                <w:sz w:val="22"/>
                <w:szCs w:val="22"/>
              </w:rPr>
              <w:t>计划成本：项目实施单位为完成工作目标计划安排的支出，一</w:t>
            </w:r>
            <w:bookmarkStart w:id="5" w:name="_GoBack"/>
            <w:bookmarkEnd w:id="5"/>
            <w:r>
              <w:rPr>
                <w:rFonts w:eastAsia="仿宋_GB2312"/>
                <w:kern w:val="0"/>
                <w:sz w:val="22"/>
                <w:szCs w:val="22"/>
              </w:rPr>
              <w:t>般以项目预算为参考。</w:t>
            </w:r>
          </w:p>
        </w:tc>
        <w:tc>
          <w:tcPr>
            <w:tcW w:w="1299" w:type="dxa"/>
            <w:shd w:val="clear" w:color="auto" w:fill="auto"/>
            <w:vAlign w:val="center"/>
          </w:tcPr>
          <w:p>
            <w:pPr>
              <w:widowControl/>
              <w:spacing w:line="0" w:lineRule="atLeast"/>
              <w:jc w:val="center"/>
              <w:rPr>
                <w:rFonts w:eastAsia="仿宋_GB2312"/>
                <w:kern w:val="0"/>
                <w:sz w:val="22"/>
                <w:szCs w:val="22"/>
              </w:rPr>
            </w:pPr>
            <w:r>
              <w:rPr>
                <w:rFonts w:eastAsia="仿宋_GB2312"/>
                <w:kern w:val="0"/>
                <w:sz w:val="22"/>
                <w:szCs w:val="22"/>
              </w:rPr>
              <w:t>10</w:t>
            </w:r>
          </w:p>
        </w:tc>
        <w:tc>
          <w:tcPr>
            <w:tcW w:w="1362" w:type="dxa"/>
            <w:shd w:val="clear" w:color="auto" w:fill="auto"/>
            <w:vAlign w:val="center"/>
          </w:tcPr>
          <w:p>
            <w:pPr>
              <w:widowControl/>
              <w:spacing w:line="0" w:lineRule="atLeast"/>
              <w:jc w:val="center"/>
              <w:rPr>
                <w:rFonts w:eastAsia="仿宋_GB2312"/>
                <w:kern w:val="0"/>
                <w:sz w:val="22"/>
                <w:szCs w:val="22"/>
              </w:rPr>
            </w:pPr>
            <w:r>
              <w:rPr>
                <w:rFonts w:hint="eastAsia" w:eastAsia="仿宋_GB2312"/>
                <w:kern w:val="0"/>
                <w:sz w:val="22"/>
                <w:szCs w:val="22"/>
              </w:rPr>
              <w:t>9.99</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Layout w:type="fixed"/>
          <w:tblCellMar>
            <w:top w:w="0" w:type="dxa"/>
            <w:left w:w="108" w:type="dxa"/>
            <w:bottom w:w="0" w:type="dxa"/>
            <w:right w:w="108" w:type="dxa"/>
          </w:tblCellMar>
        </w:tblPrEx>
        <w:trPr>
          <w:trHeight w:val="889" w:hRule="atLeast"/>
          <w:jc w:val="center"/>
        </w:trPr>
        <w:tc>
          <w:tcPr>
            <w:tcW w:w="833" w:type="dxa"/>
            <w:vMerge w:val="restart"/>
            <w:shd w:val="clear" w:color="auto" w:fill="auto"/>
            <w:vAlign w:val="center"/>
          </w:tcPr>
          <w:p>
            <w:pPr>
              <w:widowControl/>
              <w:spacing w:line="0" w:lineRule="atLeast"/>
              <w:rPr>
                <w:rFonts w:eastAsia="仿宋_GB2312"/>
                <w:kern w:val="0"/>
                <w:sz w:val="22"/>
                <w:szCs w:val="22"/>
              </w:rPr>
            </w:pPr>
            <w:r>
              <w:rPr>
                <w:rFonts w:eastAsia="仿宋_GB2312"/>
                <w:kern w:val="0"/>
                <w:sz w:val="22"/>
                <w:szCs w:val="22"/>
              </w:rPr>
              <w:t>效益　</w:t>
            </w:r>
          </w:p>
        </w:tc>
        <w:tc>
          <w:tcPr>
            <w:tcW w:w="765" w:type="dxa"/>
            <w:vMerge w:val="restart"/>
            <w:shd w:val="clear" w:color="auto" w:fill="auto"/>
            <w:vAlign w:val="center"/>
          </w:tcPr>
          <w:p>
            <w:pPr>
              <w:widowControl/>
              <w:spacing w:line="0" w:lineRule="atLeast"/>
              <w:jc w:val="center"/>
              <w:rPr>
                <w:rFonts w:eastAsia="仿宋_GB2312"/>
                <w:kern w:val="0"/>
                <w:sz w:val="22"/>
                <w:szCs w:val="22"/>
              </w:rPr>
            </w:pPr>
            <w:r>
              <w:rPr>
                <w:rFonts w:eastAsia="仿宋_GB2312"/>
                <w:kern w:val="0"/>
                <w:sz w:val="22"/>
                <w:szCs w:val="22"/>
              </w:rPr>
              <w:t>项目效益</w:t>
            </w:r>
          </w:p>
        </w:tc>
        <w:tc>
          <w:tcPr>
            <w:tcW w:w="873" w:type="dxa"/>
            <w:shd w:val="clear" w:color="auto" w:fill="auto"/>
            <w:vAlign w:val="center"/>
          </w:tcPr>
          <w:p>
            <w:pPr>
              <w:widowControl/>
              <w:spacing w:line="0" w:lineRule="atLeast"/>
              <w:jc w:val="center"/>
              <w:rPr>
                <w:rFonts w:eastAsia="仿宋_GB2312"/>
                <w:kern w:val="0"/>
                <w:sz w:val="22"/>
                <w:szCs w:val="22"/>
              </w:rPr>
            </w:pPr>
            <w:r>
              <w:rPr>
                <w:rFonts w:eastAsia="仿宋_GB2312"/>
                <w:kern w:val="0"/>
                <w:sz w:val="22"/>
                <w:szCs w:val="22"/>
              </w:rPr>
              <w:t>实施效益</w:t>
            </w:r>
          </w:p>
        </w:tc>
        <w:tc>
          <w:tcPr>
            <w:tcW w:w="2354" w:type="dxa"/>
            <w:shd w:val="clear" w:color="auto" w:fill="auto"/>
            <w:vAlign w:val="center"/>
          </w:tcPr>
          <w:p>
            <w:pPr>
              <w:widowControl/>
              <w:spacing w:line="0" w:lineRule="atLeast"/>
              <w:jc w:val="left"/>
              <w:rPr>
                <w:rFonts w:eastAsia="仿宋_GB2312"/>
                <w:kern w:val="0"/>
                <w:sz w:val="22"/>
                <w:szCs w:val="22"/>
              </w:rPr>
            </w:pPr>
            <w:r>
              <w:rPr>
                <w:rFonts w:eastAsia="仿宋_GB2312"/>
                <w:kern w:val="0"/>
                <w:sz w:val="22"/>
                <w:szCs w:val="22"/>
              </w:rPr>
              <w:t>项目实施所产生的效益。</w:t>
            </w:r>
          </w:p>
        </w:tc>
        <w:tc>
          <w:tcPr>
            <w:tcW w:w="5197" w:type="dxa"/>
            <w:shd w:val="clear" w:color="auto" w:fill="auto"/>
            <w:vAlign w:val="center"/>
          </w:tcPr>
          <w:p>
            <w:pPr>
              <w:widowControl/>
              <w:spacing w:line="0" w:lineRule="atLeast"/>
              <w:rPr>
                <w:rFonts w:eastAsia="仿宋_GB2312"/>
                <w:kern w:val="0"/>
                <w:sz w:val="22"/>
                <w:szCs w:val="22"/>
              </w:rPr>
            </w:pPr>
            <w:r>
              <w:rPr>
                <w:rFonts w:eastAsia="仿宋_GB2312"/>
                <w:kern w:val="0"/>
                <w:sz w:val="22"/>
                <w:szCs w:val="22"/>
              </w:rPr>
              <w:t>项目实施所产生的社会效益、经济效益、生态效益、可持续影响等。可根据项目实际情况有选择地设置和细化。</w:t>
            </w:r>
          </w:p>
        </w:tc>
        <w:tc>
          <w:tcPr>
            <w:tcW w:w="1299" w:type="dxa"/>
            <w:shd w:val="clear" w:color="auto" w:fill="auto"/>
            <w:vAlign w:val="center"/>
          </w:tcPr>
          <w:p>
            <w:pPr>
              <w:widowControl/>
              <w:spacing w:line="0" w:lineRule="atLeast"/>
              <w:ind w:firstLine="442"/>
              <w:rPr>
                <w:rFonts w:eastAsia="仿宋_GB2312"/>
                <w:kern w:val="0"/>
                <w:sz w:val="22"/>
                <w:szCs w:val="22"/>
              </w:rPr>
            </w:pPr>
            <w:r>
              <w:rPr>
                <w:rFonts w:eastAsia="仿宋_GB2312"/>
                <w:kern w:val="0"/>
                <w:sz w:val="22"/>
                <w:szCs w:val="22"/>
              </w:rPr>
              <w:t>10</w:t>
            </w:r>
          </w:p>
        </w:tc>
        <w:tc>
          <w:tcPr>
            <w:tcW w:w="1362" w:type="dxa"/>
            <w:shd w:val="clear" w:color="auto" w:fill="auto"/>
            <w:vAlign w:val="center"/>
          </w:tcPr>
          <w:p>
            <w:pPr>
              <w:widowControl/>
              <w:spacing w:line="0" w:lineRule="atLeast"/>
              <w:ind w:firstLine="442"/>
              <w:rPr>
                <w:rFonts w:eastAsia="仿宋_GB2312"/>
                <w:kern w:val="0"/>
                <w:sz w:val="22"/>
                <w:szCs w:val="22"/>
              </w:rPr>
            </w:pPr>
            <w:r>
              <w:rPr>
                <w:rFonts w:hint="eastAsia" w:eastAsia="仿宋_GB2312"/>
                <w:kern w:val="0"/>
                <w:sz w:val="22"/>
                <w:szCs w:val="22"/>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Layout w:type="fixed"/>
          <w:tblCellMar>
            <w:top w:w="0" w:type="dxa"/>
            <w:left w:w="108" w:type="dxa"/>
            <w:bottom w:w="0" w:type="dxa"/>
            <w:right w:w="108" w:type="dxa"/>
          </w:tblCellMar>
        </w:tblPrEx>
        <w:trPr>
          <w:trHeight w:val="1137" w:hRule="atLeast"/>
          <w:jc w:val="center"/>
        </w:trPr>
        <w:tc>
          <w:tcPr>
            <w:tcW w:w="833" w:type="dxa"/>
            <w:vMerge w:val="continue"/>
            <w:shd w:val="clear" w:color="auto" w:fill="auto"/>
            <w:vAlign w:val="center"/>
          </w:tcPr>
          <w:p>
            <w:pPr>
              <w:widowControl/>
              <w:spacing w:line="0" w:lineRule="atLeast"/>
              <w:ind w:firstLine="440"/>
              <w:jc w:val="center"/>
              <w:rPr>
                <w:rFonts w:eastAsia="仿宋_GB2312"/>
                <w:kern w:val="0"/>
                <w:sz w:val="22"/>
                <w:szCs w:val="22"/>
              </w:rPr>
            </w:pPr>
          </w:p>
        </w:tc>
        <w:tc>
          <w:tcPr>
            <w:tcW w:w="765" w:type="dxa"/>
            <w:vMerge w:val="continue"/>
            <w:shd w:val="clear" w:color="auto" w:fill="auto"/>
            <w:vAlign w:val="center"/>
          </w:tcPr>
          <w:p>
            <w:pPr>
              <w:widowControl/>
              <w:spacing w:line="0" w:lineRule="atLeast"/>
              <w:ind w:firstLine="440"/>
              <w:jc w:val="center"/>
              <w:rPr>
                <w:rFonts w:eastAsia="仿宋_GB2312"/>
                <w:kern w:val="0"/>
                <w:sz w:val="22"/>
                <w:szCs w:val="22"/>
              </w:rPr>
            </w:pPr>
          </w:p>
        </w:tc>
        <w:tc>
          <w:tcPr>
            <w:tcW w:w="873" w:type="dxa"/>
            <w:shd w:val="clear" w:color="auto" w:fill="auto"/>
            <w:vAlign w:val="center"/>
          </w:tcPr>
          <w:p>
            <w:pPr>
              <w:widowControl/>
              <w:spacing w:line="0" w:lineRule="atLeast"/>
              <w:jc w:val="center"/>
              <w:rPr>
                <w:rFonts w:eastAsia="仿宋_GB2312"/>
                <w:kern w:val="0"/>
                <w:sz w:val="22"/>
                <w:szCs w:val="22"/>
              </w:rPr>
            </w:pPr>
            <w:r>
              <w:rPr>
                <w:rFonts w:eastAsia="仿宋_GB2312"/>
                <w:kern w:val="0"/>
                <w:sz w:val="22"/>
                <w:szCs w:val="22"/>
              </w:rPr>
              <w:t>满意度</w:t>
            </w:r>
          </w:p>
        </w:tc>
        <w:tc>
          <w:tcPr>
            <w:tcW w:w="2354" w:type="dxa"/>
            <w:shd w:val="clear" w:color="auto" w:fill="auto"/>
            <w:vAlign w:val="center"/>
          </w:tcPr>
          <w:p>
            <w:pPr>
              <w:widowControl/>
              <w:spacing w:line="0" w:lineRule="atLeast"/>
              <w:rPr>
                <w:rFonts w:eastAsia="仿宋_GB2312"/>
                <w:kern w:val="0"/>
                <w:sz w:val="22"/>
                <w:szCs w:val="22"/>
              </w:rPr>
            </w:pPr>
            <w:r>
              <w:rPr>
                <w:rFonts w:eastAsia="仿宋_GB2312"/>
                <w:kern w:val="0"/>
                <w:sz w:val="22"/>
                <w:szCs w:val="22"/>
              </w:rPr>
              <w:t>社会公众或服务对象对项目实施效果的满意程度。</w:t>
            </w:r>
          </w:p>
        </w:tc>
        <w:tc>
          <w:tcPr>
            <w:tcW w:w="5197" w:type="dxa"/>
            <w:shd w:val="clear" w:color="auto" w:fill="auto"/>
            <w:vAlign w:val="center"/>
          </w:tcPr>
          <w:p>
            <w:pPr>
              <w:widowControl/>
              <w:spacing w:line="0" w:lineRule="atLeast"/>
              <w:rPr>
                <w:rFonts w:eastAsia="仿宋_GB2312"/>
                <w:kern w:val="0"/>
                <w:sz w:val="22"/>
                <w:szCs w:val="22"/>
              </w:rPr>
            </w:pPr>
            <w:r>
              <w:rPr>
                <w:rFonts w:eastAsia="仿宋_GB2312"/>
                <w:kern w:val="0"/>
                <w:sz w:val="22"/>
                <w:szCs w:val="22"/>
              </w:rPr>
              <w:t>社会公众或服务对象是指因该项目实施而受到影响的部门（单位）、群体或个人。一般采取社会调查的方式。</w:t>
            </w:r>
          </w:p>
        </w:tc>
        <w:tc>
          <w:tcPr>
            <w:tcW w:w="1299" w:type="dxa"/>
            <w:shd w:val="clear" w:color="auto" w:fill="auto"/>
            <w:vAlign w:val="center"/>
          </w:tcPr>
          <w:p>
            <w:pPr>
              <w:widowControl/>
              <w:spacing w:line="0" w:lineRule="atLeast"/>
              <w:ind w:firstLine="442"/>
              <w:rPr>
                <w:rFonts w:eastAsia="仿宋_GB2312"/>
                <w:kern w:val="0"/>
                <w:sz w:val="22"/>
                <w:szCs w:val="22"/>
              </w:rPr>
            </w:pPr>
            <w:r>
              <w:rPr>
                <w:rFonts w:eastAsia="仿宋_GB2312"/>
                <w:kern w:val="0"/>
                <w:sz w:val="22"/>
                <w:szCs w:val="22"/>
              </w:rPr>
              <w:t>10</w:t>
            </w:r>
          </w:p>
        </w:tc>
        <w:tc>
          <w:tcPr>
            <w:tcW w:w="1362" w:type="dxa"/>
            <w:shd w:val="clear" w:color="auto" w:fill="auto"/>
            <w:vAlign w:val="center"/>
          </w:tcPr>
          <w:p>
            <w:pPr>
              <w:widowControl/>
              <w:spacing w:line="0" w:lineRule="atLeast"/>
              <w:ind w:firstLine="442"/>
              <w:rPr>
                <w:rFonts w:eastAsia="仿宋_GB2312"/>
                <w:kern w:val="0"/>
                <w:sz w:val="22"/>
                <w:szCs w:val="22"/>
              </w:rPr>
            </w:pPr>
            <w:r>
              <w:rPr>
                <w:rFonts w:hint="eastAsia" w:eastAsia="仿宋_GB2312"/>
                <w:kern w:val="0"/>
                <w:sz w:val="22"/>
                <w:szCs w:val="22"/>
              </w:rPr>
              <w:t>10</w:t>
            </w:r>
          </w:p>
        </w:tc>
      </w:tr>
    </w:tbl>
    <w:p>
      <w:pPr>
        <w:ind w:firstLine="420"/>
      </w:pPr>
    </w:p>
    <w:sectPr>
      <w:pgSz w:w="16838" w:h="11906" w:orient="landscape"/>
      <w:pgMar w:top="1800" w:right="1440" w:bottom="1558"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15599C57-B3D6-4CB5-B1D3-29D92867CD89}"/>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embedRegular r:id="rId2" w:fontKey="{EF49C5D1-B77B-4BF6-8DB6-800A612BC74F}"/>
  </w:font>
  <w:font w:name="Calibri Light">
    <w:panose1 w:val="020F0302020204030204"/>
    <w:charset w:val="00"/>
    <w:family w:val="swiss"/>
    <w:pitch w:val="default"/>
    <w:sig w:usb0="A00002EF" w:usb1="4000207B" w:usb2="00000000" w:usb3="00000000" w:csb0="2000019F" w:csb1="00000000"/>
  </w:font>
  <w:font w:name="仿宋_GB2312">
    <w:panose1 w:val="02010609030101010101"/>
    <w:charset w:val="86"/>
    <w:family w:val="modern"/>
    <w:pitch w:val="default"/>
    <w:sig w:usb0="00000001" w:usb1="080E0000" w:usb2="00000000" w:usb3="00000000" w:csb0="00040000" w:csb1="00000000"/>
    <w:embedRegular r:id="rId3" w:fontKey="{FBD28CB7-A182-4351-8EC2-D860B5C0D2D2}"/>
  </w:font>
  <w:font w:name="华文中宋">
    <w:panose1 w:val="02010600040101010101"/>
    <w:charset w:val="86"/>
    <w:family w:val="auto"/>
    <w:pitch w:val="default"/>
    <w:sig w:usb0="00000000" w:usb1="00000000" w:usb2="00000000" w:usb3="00000000" w:csb0="00000000" w:csb1="00000000"/>
    <w:embedRegular r:id="rId4" w:fontKey="{EEECDD41-6298-47B4-B474-6C231612291E}"/>
  </w:font>
  <w:font w:name="方正小标宋_GBK">
    <w:panose1 w:val="02000000000000000000"/>
    <w:charset w:val="86"/>
    <w:family w:val="script"/>
    <w:pitch w:val="default"/>
    <w:sig w:usb0="00000000" w:usb1="00000000" w:usb2="00000000" w:usb3="00000000" w:csb0="00000000" w:csb1="00000000"/>
    <w:embedRegular r:id="rId5" w:fontKey="{64E51C79-DDC7-47EE-A4A8-1544D88E4533}"/>
  </w:font>
  <w:font w:name="方正楷体_GB2312">
    <w:altName w:val="楷体_GB2312"/>
    <w:panose1 w:val="00000000000000000000"/>
    <w:charset w:val="86"/>
    <w:family w:val="auto"/>
    <w:pitch w:val="default"/>
    <w:sig w:usb0="00000000" w:usb1="00000000" w:usb2="00000012" w:usb3="00000000" w:csb0="00040001" w:csb1="00000000"/>
    <w:embedRegular r:id="rId6" w:fontKey="{96FEEC57-3790-4FA1-9E71-509576BBE193}"/>
  </w:font>
  <w:font w:name="仿宋">
    <w:panose1 w:val="02010609060101010101"/>
    <w:charset w:val="86"/>
    <w:family w:val="modern"/>
    <w:pitch w:val="default"/>
    <w:sig w:usb0="800002BF" w:usb1="38CF7CFA" w:usb2="00000016" w:usb3="00000000" w:csb0="00040001" w:csb1="00000000"/>
    <w:embedRegular r:id="rId7" w:fontKey="{ABB0CF8D-B224-40FF-9F6F-2F4F28EBEF7C}"/>
  </w:font>
  <w:font w:name="楷体_GB2312">
    <w:panose1 w:val="02010609030101010101"/>
    <w:charset w:val="86"/>
    <w:family w:val="modern"/>
    <w:pitch w:val="default"/>
    <w:sig w:usb0="00000000" w:usb1="00000000" w:usb2="00000000" w:usb3="00000000" w:csb0="00000000" w:csb1="00000000"/>
    <w:embedRegular r:id="rId8" w:fontKey="{17C6E9A3-C351-40E6-8BE4-DF4E13AD097E}"/>
  </w:font>
  <w:font w:name="方正仿宋_GBK">
    <w:panose1 w:val="02000000000000000000"/>
    <w:charset w:val="86"/>
    <w:family w:val="auto"/>
    <w:pitch w:val="default"/>
    <w:sig w:usb0="00000000" w:usb1="00000000" w:usb2="00000000" w:usb3="00000000" w:csb0="00000000" w:csb1="00000000"/>
    <w:embedRegular r:id="rId9" w:fontKey="{21843FE4-09A9-4BBB-8F88-DBB9CFB2B897}"/>
  </w:font>
  <w:font w:name="楷体">
    <w:panose1 w:val="02010609060101010101"/>
    <w:charset w:val="86"/>
    <w:family w:val="modern"/>
    <w:pitch w:val="default"/>
    <w:sig w:usb0="800002BF" w:usb1="38CF7CFA" w:usb2="00000016" w:usb3="00000000" w:csb0="00040001" w:csb1="00000000"/>
    <w:embedRegular r:id="rId10" w:fontKey="{482CD902-9126-43E9-B927-CE7406D33F1E}"/>
  </w:font>
  <w:font w:name="方正仿宋_GB2312">
    <w:altName w:val="微软雅黑"/>
    <w:panose1 w:val="00000000000000000000"/>
    <w:charset w:val="86"/>
    <w:family w:val="auto"/>
    <w:pitch w:val="default"/>
    <w:sig w:usb0="00000000" w:usb1="00000000" w:usb2="00000012" w:usb3="00000000" w:csb0="00040001" w:csb1="00000000"/>
    <w:embedRegular r:id="rId11" w:fontKey="{329F12A4-954B-4AFB-86E4-8813C57DDAF8}"/>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0502003"/>
    </w:sdtPr>
    <w:sdtContent>
      <w:p>
        <w:pPr>
          <w:pStyle w:val="7"/>
          <w:jc w:val="center"/>
        </w:pPr>
        <w:r>
          <w:fldChar w:fldCharType="begin"/>
        </w:r>
        <w:r>
          <w:instrText xml:space="preserve">PAGE   \* MERGEFORMAT</w:instrText>
        </w:r>
        <w:r>
          <w:fldChar w:fldCharType="separate"/>
        </w:r>
        <w:r>
          <w:rPr>
            <w:lang w:val="zh-CN"/>
          </w:rPr>
          <w:t>15</w:t>
        </w:r>
        <w:r>
          <w:fldChar w:fldCharType="end"/>
        </w:r>
      </w:p>
    </w:sdtContent>
  </w:sdt>
  <w:p>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DEF60FE1"/>
    <w:multiLevelType w:val="singleLevel"/>
    <w:tmpl w:val="DEF60FE1"/>
    <w:lvl w:ilvl="0" w:tentative="0">
      <w:start w:val="1"/>
      <w:numFmt w:val="decimal"/>
      <w:suff w:val="nothing"/>
      <w:lvlText w:val="（%1）"/>
      <w:lvlJc w:val="left"/>
    </w:lvl>
  </w:abstractNum>
  <w:abstractNum w:abstractNumId="1">
    <w:nsid w:val="116B29BF"/>
    <w:multiLevelType w:val="singleLevel"/>
    <w:tmpl w:val="116B29BF"/>
    <w:lvl w:ilvl="0" w:tentative="0">
      <w:start w:val="3"/>
      <w:numFmt w:val="chineseCounting"/>
      <w:suff w:val="nothing"/>
      <w:lvlText w:val="%1、"/>
      <w:lvlJc w:val="left"/>
      <w:rPr>
        <w:rFonts w:hint="eastAsia"/>
      </w:rPr>
    </w:lvl>
  </w:abstractNum>
  <w:abstractNum w:abstractNumId="2">
    <w:nsid w:val="27813159"/>
    <w:multiLevelType w:val="singleLevel"/>
    <w:tmpl w:val="27813159"/>
    <w:lvl w:ilvl="0" w:tentative="0">
      <w:start w:val="3"/>
      <w:numFmt w:val="chineseCounting"/>
      <w:suff w:val="nothing"/>
      <w:lvlText w:val="（%1）"/>
      <w:lvlJc w:val="left"/>
      <w:rPr>
        <w:rFonts w:hint="eastAsia"/>
      </w:rPr>
    </w:lvl>
  </w:abstractNum>
  <w:abstractNum w:abstractNumId="3">
    <w:nsid w:val="6FAA0AB1"/>
    <w:multiLevelType w:val="singleLevel"/>
    <w:tmpl w:val="6FAA0AB1"/>
    <w:lvl w:ilvl="0" w:tentative="0">
      <w:start w:val="2"/>
      <w:numFmt w:val="chineseCounting"/>
      <w:suff w:val="nothing"/>
      <w:lvlText w:val="（%1）"/>
      <w:lvlJc w:val="left"/>
      <w:rPr>
        <w:rFonts w:hint="eastAsia"/>
      </w:r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TrueTypeFonts/>
  <w:saveSubsetFonts/>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AwYTY1Mjg5YTkwYTQzODE5MGVlMDdjY2YxMTFmODYifQ=="/>
  </w:docVars>
  <w:rsids>
    <w:rsidRoot w:val="FF6C4049"/>
    <w:rsid w:val="00002F83"/>
    <w:rsid w:val="00023997"/>
    <w:rsid w:val="00031127"/>
    <w:rsid w:val="00041D45"/>
    <w:rsid w:val="000436B1"/>
    <w:rsid w:val="0009646A"/>
    <w:rsid w:val="00140BBE"/>
    <w:rsid w:val="00153EE8"/>
    <w:rsid w:val="001B14EC"/>
    <w:rsid w:val="001B3CF2"/>
    <w:rsid w:val="001C62C8"/>
    <w:rsid w:val="00206436"/>
    <w:rsid w:val="00256900"/>
    <w:rsid w:val="00321256"/>
    <w:rsid w:val="00331B92"/>
    <w:rsid w:val="00333D41"/>
    <w:rsid w:val="003D7016"/>
    <w:rsid w:val="004F183F"/>
    <w:rsid w:val="00506037"/>
    <w:rsid w:val="00536726"/>
    <w:rsid w:val="005969F2"/>
    <w:rsid w:val="005A6270"/>
    <w:rsid w:val="00675A44"/>
    <w:rsid w:val="006C1C7A"/>
    <w:rsid w:val="006F7242"/>
    <w:rsid w:val="007011DD"/>
    <w:rsid w:val="00734E5C"/>
    <w:rsid w:val="007B168A"/>
    <w:rsid w:val="008241FE"/>
    <w:rsid w:val="0085572F"/>
    <w:rsid w:val="008623FA"/>
    <w:rsid w:val="00884DDE"/>
    <w:rsid w:val="008B2CFE"/>
    <w:rsid w:val="008F32BF"/>
    <w:rsid w:val="00913A9D"/>
    <w:rsid w:val="009329E2"/>
    <w:rsid w:val="0097116A"/>
    <w:rsid w:val="009D615B"/>
    <w:rsid w:val="009F36CB"/>
    <w:rsid w:val="00A02F3D"/>
    <w:rsid w:val="00A3470B"/>
    <w:rsid w:val="00AC06E2"/>
    <w:rsid w:val="00AD089E"/>
    <w:rsid w:val="00B434BB"/>
    <w:rsid w:val="00C347C2"/>
    <w:rsid w:val="00C41A3B"/>
    <w:rsid w:val="00C91DB1"/>
    <w:rsid w:val="00CB3C00"/>
    <w:rsid w:val="00CD31A5"/>
    <w:rsid w:val="00D5444B"/>
    <w:rsid w:val="00D63FF4"/>
    <w:rsid w:val="00D968CB"/>
    <w:rsid w:val="00DE5348"/>
    <w:rsid w:val="00E017A2"/>
    <w:rsid w:val="00F03077"/>
    <w:rsid w:val="00F071EC"/>
    <w:rsid w:val="00F266C4"/>
    <w:rsid w:val="00F26FF6"/>
    <w:rsid w:val="00F32489"/>
    <w:rsid w:val="00F471FF"/>
    <w:rsid w:val="00F6104B"/>
    <w:rsid w:val="00FC1356"/>
    <w:rsid w:val="00FC5CC6"/>
    <w:rsid w:val="01422176"/>
    <w:rsid w:val="01551651"/>
    <w:rsid w:val="0176587A"/>
    <w:rsid w:val="01770103"/>
    <w:rsid w:val="01AA21ED"/>
    <w:rsid w:val="01DF2ED9"/>
    <w:rsid w:val="01EC0334"/>
    <w:rsid w:val="01FA24EA"/>
    <w:rsid w:val="0209677F"/>
    <w:rsid w:val="02181129"/>
    <w:rsid w:val="021B6523"/>
    <w:rsid w:val="026659F0"/>
    <w:rsid w:val="02B2502B"/>
    <w:rsid w:val="02B726F0"/>
    <w:rsid w:val="02CE773D"/>
    <w:rsid w:val="02E903CF"/>
    <w:rsid w:val="03035935"/>
    <w:rsid w:val="031E7E0B"/>
    <w:rsid w:val="033527A4"/>
    <w:rsid w:val="03381828"/>
    <w:rsid w:val="0344633D"/>
    <w:rsid w:val="03541CED"/>
    <w:rsid w:val="0373117D"/>
    <w:rsid w:val="037E6D6A"/>
    <w:rsid w:val="03A52548"/>
    <w:rsid w:val="03A85D0B"/>
    <w:rsid w:val="03CC3F79"/>
    <w:rsid w:val="03F4702C"/>
    <w:rsid w:val="04223B99"/>
    <w:rsid w:val="04487A2C"/>
    <w:rsid w:val="048C0C43"/>
    <w:rsid w:val="048D2785"/>
    <w:rsid w:val="04992949"/>
    <w:rsid w:val="04DF7CDC"/>
    <w:rsid w:val="054933A7"/>
    <w:rsid w:val="056A1C9B"/>
    <w:rsid w:val="0571302A"/>
    <w:rsid w:val="05FD01E5"/>
    <w:rsid w:val="0616772D"/>
    <w:rsid w:val="067803E8"/>
    <w:rsid w:val="07397B77"/>
    <w:rsid w:val="075229E7"/>
    <w:rsid w:val="079528D4"/>
    <w:rsid w:val="07A5520D"/>
    <w:rsid w:val="07BB67DE"/>
    <w:rsid w:val="07CD206E"/>
    <w:rsid w:val="07F937B1"/>
    <w:rsid w:val="08591B53"/>
    <w:rsid w:val="09075A53"/>
    <w:rsid w:val="094D790A"/>
    <w:rsid w:val="09526CCE"/>
    <w:rsid w:val="09A369A7"/>
    <w:rsid w:val="09A82D92"/>
    <w:rsid w:val="09B259BF"/>
    <w:rsid w:val="09CD0A4B"/>
    <w:rsid w:val="0A481E7F"/>
    <w:rsid w:val="0AFD0EBC"/>
    <w:rsid w:val="0B254E0F"/>
    <w:rsid w:val="0B401F81"/>
    <w:rsid w:val="0B4340AA"/>
    <w:rsid w:val="0BC637DE"/>
    <w:rsid w:val="0BE83110"/>
    <w:rsid w:val="0C0C19A8"/>
    <w:rsid w:val="0C18633A"/>
    <w:rsid w:val="0C714D93"/>
    <w:rsid w:val="0C7B478E"/>
    <w:rsid w:val="0C7E602C"/>
    <w:rsid w:val="0CCC323C"/>
    <w:rsid w:val="0D1D7935"/>
    <w:rsid w:val="0D2C7836"/>
    <w:rsid w:val="0D5D5C42"/>
    <w:rsid w:val="0D821B4C"/>
    <w:rsid w:val="0D9C1586"/>
    <w:rsid w:val="0DA07D4B"/>
    <w:rsid w:val="0DD2734A"/>
    <w:rsid w:val="0E2A646C"/>
    <w:rsid w:val="0E465EE5"/>
    <w:rsid w:val="0E7B0A75"/>
    <w:rsid w:val="0EA96D07"/>
    <w:rsid w:val="0EAF24CD"/>
    <w:rsid w:val="0EB14497"/>
    <w:rsid w:val="0EC44FD6"/>
    <w:rsid w:val="0F2E5AE8"/>
    <w:rsid w:val="0F6C5FE1"/>
    <w:rsid w:val="0F751969"/>
    <w:rsid w:val="0F82261D"/>
    <w:rsid w:val="0F9F2542"/>
    <w:rsid w:val="0FB10B7D"/>
    <w:rsid w:val="0FF02D9D"/>
    <w:rsid w:val="10113357"/>
    <w:rsid w:val="104F4D6F"/>
    <w:rsid w:val="108654B0"/>
    <w:rsid w:val="108712A2"/>
    <w:rsid w:val="10F002FA"/>
    <w:rsid w:val="111903EC"/>
    <w:rsid w:val="113C1D3A"/>
    <w:rsid w:val="114333A1"/>
    <w:rsid w:val="11564D71"/>
    <w:rsid w:val="11623053"/>
    <w:rsid w:val="11965BC6"/>
    <w:rsid w:val="119F2CCD"/>
    <w:rsid w:val="11DA5EF4"/>
    <w:rsid w:val="11F61A7B"/>
    <w:rsid w:val="11F80A88"/>
    <w:rsid w:val="11F815C8"/>
    <w:rsid w:val="121216F1"/>
    <w:rsid w:val="128123D2"/>
    <w:rsid w:val="12902616"/>
    <w:rsid w:val="13132404"/>
    <w:rsid w:val="1322326B"/>
    <w:rsid w:val="132A2105"/>
    <w:rsid w:val="13471461"/>
    <w:rsid w:val="13A465A0"/>
    <w:rsid w:val="13B90F01"/>
    <w:rsid w:val="13C20EF5"/>
    <w:rsid w:val="14891A12"/>
    <w:rsid w:val="1497412F"/>
    <w:rsid w:val="15082386"/>
    <w:rsid w:val="152139F9"/>
    <w:rsid w:val="152B4878"/>
    <w:rsid w:val="15477903"/>
    <w:rsid w:val="15BB63FD"/>
    <w:rsid w:val="15C56A7A"/>
    <w:rsid w:val="16300397"/>
    <w:rsid w:val="163A2FC4"/>
    <w:rsid w:val="16496247"/>
    <w:rsid w:val="16556050"/>
    <w:rsid w:val="16565924"/>
    <w:rsid w:val="16683FBB"/>
    <w:rsid w:val="16EF0253"/>
    <w:rsid w:val="175C5E1C"/>
    <w:rsid w:val="1763654B"/>
    <w:rsid w:val="17BF23A8"/>
    <w:rsid w:val="181066D2"/>
    <w:rsid w:val="18702CCD"/>
    <w:rsid w:val="18967613"/>
    <w:rsid w:val="18A278EB"/>
    <w:rsid w:val="19232435"/>
    <w:rsid w:val="19297CA9"/>
    <w:rsid w:val="197457D0"/>
    <w:rsid w:val="19A622D5"/>
    <w:rsid w:val="19DE262B"/>
    <w:rsid w:val="1A1A0A01"/>
    <w:rsid w:val="1A1F2BFD"/>
    <w:rsid w:val="1A22449B"/>
    <w:rsid w:val="1A3B555D"/>
    <w:rsid w:val="1A7C004F"/>
    <w:rsid w:val="1AB1581F"/>
    <w:rsid w:val="1B384D1E"/>
    <w:rsid w:val="1B416BA3"/>
    <w:rsid w:val="1B546AB4"/>
    <w:rsid w:val="1B8C73D2"/>
    <w:rsid w:val="1B9A62B3"/>
    <w:rsid w:val="1BB56579"/>
    <w:rsid w:val="1BCD0E63"/>
    <w:rsid w:val="1C252E48"/>
    <w:rsid w:val="1C547577"/>
    <w:rsid w:val="1C671E73"/>
    <w:rsid w:val="1C8906F6"/>
    <w:rsid w:val="1D0165EA"/>
    <w:rsid w:val="1D13456F"/>
    <w:rsid w:val="1E1E4F79"/>
    <w:rsid w:val="1E4532CA"/>
    <w:rsid w:val="1E5170FD"/>
    <w:rsid w:val="1E8E1E50"/>
    <w:rsid w:val="1E9C16D9"/>
    <w:rsid w:val="1EDA5344"/>
    <w:rsid w:val="1F1A3993"/>
    <w:rsid w:val="1F243672"/>
    <w:rsid w:val="1FCD30FB"/>
    <w:rsid w:val="20286D81"/>
    <w:rsid w:val="207C4E07"/>
    <w:rsid w:val="208B11A1"/>
    <w:rsid w:val="20AF2801"/>
    <w:rsid w:val="20C444FE"/>
    <w:rsid w:val="20DD55C0"/>
    <w:rsid w:val="20DE6C42"/>
    <w:rsid w:val="20F14BC7"/>
    <w:rsid w:val="211B1C44"/>
    <w:rsid w:val="2160182E"/>
    <w:rsid w:val="216169C9"/>
    <w:rsid w:val="21867A05"/>
    <w:rsid w:val="21D44106"/>
    <w:rsid w:val="21FF50C2"/>
    <w:rsid w:val="22273407"/>
    <w:rsid w:val="22941CAE"/>
    <w:rsid w:val="22DB168B"/>
    <w:rsid w:val="23151041"/>
    <w:rsid w:val="232E5C5F"/>
    <w:rsid w:val="2369138D"/>
    <w:rsid w:val="237B69CA"/>
    <w:rsid w:val="23961D95"/>
    <w:rsid w:val="23AA303F"/>
    <w:rsid w:val="23CB7951"/>
    <w:rsid w:val="23E1433B"/>
    <w:rsid w:val="2403533D"/>
    <w:rsid w:val="244C0D50"/>
    <w:rsid w:val="24572D09"/>
    <w:rsid w:val="247104F9"/>
    <w:rsid w:val="24B8735D"/>
    <w:rsid w:val="25980E60"/>
    <w:rsid w:val="25A62424"/>
    <w:rsid w:val="25BC4C70"/>
    <w:rsid w:val="25E76599"/>
    <w:rsid w:val="265417B0"/>
    <w:rsid w:val="26541E80"/>
    <w:rsid w:val="26667E05"/>
    <w:rsid w:val="268A3AF4"/>
    <w:rsid w:val="26936D36"/>
    <w:rsid w:val="26962499"/>
    <w:rsid w:val="274F0D9D"/>
    <w:rsid w:val="27713312"/>
    <w:rsid w:val="277B51EB"/>
    <w:rsid w:val="27AC7E40"/>
    <w:rsid w:val="28215D92"/>
    <w:rsid w:val="2852419D"/>
    <w:rsid w:val="285A12A4"/>
    <w:rsid w:val="28A51998"/>
    <w:rsid w:val="28C01A4F"/>
    <w:rsid w:val="298567F4"/>
    <w:rsid w:val="299627B0"/>
    <w:rsid w:val="2996630C"/>
    <w:rsid w:val="29A44ECD"/>
    <w:rsid w:val="2A581813"/>
    <w:rsid w:val="2A662182"/>
    <w:rsid w:val="2A720D40"/>
    <w:rsid w:val="2A7361BA"/>
    <w:rsid w:val="2AE03945"/>
    <w:rsid w:val="2B057BED"/>
    <w:rsid w:val="2B2A1401"/>
    <w:rsid w:val="2B607D2C"/>
    <w:rsid w:val="2BE55328"/>
    <w:rsid w:val="2C0B1233"/>
    <w:rsid w:val="2C5F332D"/>
    <w:rsid w:val="2C9B1FA0"/>
    <w:rsid w:val="2D102879"/>
    <w:rsid w:val="2D184218"/>
    <w:rsid w:val="2D5274FD"/>
    <w:rsid w:val="2D687FBF"/>
    <w:rsid w:val="2D7828F8"/>
    <w:rsid w:val="2D8313F6"/>
    <w:rsid w:val="2DF67CC1"/>
    <w:rsid w:val="2E2748AC"/>
    <w:rsid w:val="2E400F3C"/>
    <w:rsid w:val="2E5549E7"/>
    <w:rsid w:val="2E771FEB"/>
    <w:rsid w:val="2EF7784D"/>
    <w:rsid w:val="2F4D3910"/>
    <w:rsid w:val="2F6E07B1"/>
    <w:rsid w:val="2FDB2CCA"/>
    <w:rsid w:val="302C5C1C"/>
    <w:rsid w:val="30360848"/>
    <w:rsid w:val="305653E6"/>
    <w:rsid w:val="3097003D"/>
    <w:rsid w:val="309A0DD7"/>
    <w:rsid w:val="30B005FB"/>
    <w:rsid w:val="30B579BF"/>
    <w:rsid w:val="30C36E5E"/>
    <w:rsid w:val="311D7312"/>
    <w:rsid w:val="31237C6B"/>
    <w:rsid w:val="313308E4"/>
    <w:rsid w:val="317653A0"/>
    <w:rsid w:val="318A49A8"/>
    <w:rsid w:val="318B6972"/>
    <w:rsid w:val="31C679AA"/>
    <w:rsid w:val="31F84007"/>
    <w:rsid w:val="3227669B"/>
    <w:rsid w:val="32911D66"/>
    <w:rsid w:val="329441E3"/>
    <w:rsid w:val="32955EE2"/>
    <w:rsid w:val="32C043F9"/>
    <w:rsid w:val="32F32A21"/>
    <w:rsid w:val="339B7340"/>
    <w:rsid w:val="33C071D7"/>
    <w:rsid w:val="34016560"/>
    <w:rsid w:val="34036C94"/>
    <w:rsid w:val="345611ED"/>
    <w:rsid w:val="34C2082C"/>
    <w:rsid w:val="34EC4202"/>
    <w:rsid w:val="34FD7B87"/>
    <w:rsid w:val="35160554"/>
    <w:rsid w:val="35236897"/>
    <w:rsid w:val="35270760"/>
    <w:rsid w:val="3555351F"/>
    <w:rsid w:val="356E5C21"/>
    <w:rsid w:val="35CE1D7D"/>
    <w:rsid w:val="35EA17DF"/>
    <w:rsid w:val="360A6217"/>
    <w:rsid w:val="361135F2"/>
    <w:rsid w:val="362058DB"/>
    <w:rsid w:val="36877708"/>
    <w:rsid w:val="36DD557A"/>
    <w:rsid w:val="36E25286"/>
    <w:rsid w:val="370A0339"/>
    <w:rsid w:val="379C5435"/>
    <w:rsid w:val="37C242B9"/>
    <w:rsid w:val="37E64AFA"/>
    <w:rsid w:val="380814E4"/>
    <w:rsid w:val="38337319"/>
    <w:rsid w:val="38471845"/>
    <w:rsid w:val="385A1714"/>
    <w:rsid w:val="387168C2"/>
    <w:rsid w:val="38A74091"/>
    <w:rsid w:val="38AF6970"/>
    <w:rsid w:val="38CA40DD"/>
    <w:rsid w:val="3902751A"/>
    <w:rsid w:val="39241B86"/>
    <w:rsid w:val="393533EC"/>
    <w:rsid w:val="393A0D7F"/>
    <w:rsid w:val="395F2B56"/>
    <w:rsid w:val="39B051C8"/>
    <w:rsid w:val="39B527DE"/>
    <w:rsid w:val="3A064DE8"/>
    <w:rsid w:val="3AE44739"/>
    <w:rsid w:val="3B27770B"/>
    <w:rsid w:val="3B4F27BE"/>
    <w:rsid w:val="3B9707B9"/>
    <w:rsid w:val="3BBD597A"/>
    <w:rsid w:val="3BE253E0"/>
    <w:rsid w:val="3BECE841"/>
    <w:rsid w:val="3BF515B8"/>
    <w:rsid w:val="3BF55114"/>
    <w:rsid w:val="3C1F6635"/>
    <w:rsid w:val="3C805325"/>
    <w:rsid w:val="3CAB1C76"/>
    <w:rsid w:val="3D274A54"/>
    <w:rsid w:val="3D351624"/>
    <w:rsid w:val="3D45031D"/>
    <w:rsid w:val="3D803103"/>
    <w:rsid w:val="3D826E7B"/>
    <w:rsid w:val="3D891FB8"/>
    <w:rsid w:val="3D9F5C7F"/>
    <w:rsid w:val="3DB42DAD"/>
    <w:rsid w:val="3DBD7EB3"/>
    <w:rsid w:val="3DCB0A51"/>
    <w:rsid w:val="3DE77067"/>
    <w:rsid w:val="3E1F291C"/>
    <w:rsid w:val="3E3363C7"/>
    <w:rsid w:val="3E4E2050"/>
    <w:rsid w:val="3E9B4698"/>
    <w:rsid w:val="3ECA0ADA"/>
    <w:rsid w:val="3ED03C0F"/>
    <w:rsid w:val="3F730FAE"/>
    <w:rsid w:val="3F850EA5"/>
    <w:rsid w:val="3F8769CB"/>
    <w:rsid w:val="3FC25B07"/>
    <w:rsid w:val="3FE94F8F"/>
    <w:rsid w:val="3FF7797D"/>
    <w:rsid w:val="40C15F0C"/>
    <w:rsid w:val="40D774DE"/>
    <w:rsid w:val="40ED4F53"/>
    <w:rsid w:val="41656898"/>
    <w:rsid w:val="41C21F3C"/>
    <w:rsid w:val="41C31810"/>
    <w:rsid w:val="42446DF5"/>
    <w:rsid w:val="42D33CD5"/>
    <w:rsid w:val="42D40179"/>
    <w:rsid w:val="42D82436"/>
    <w:rsid w:val="42F8051D"/>
    <w:rsid w:val="43E4263E"/>
    <w:rsid w:val="43F863CC"/>
    <w:rsid w:val="43FB7987"/>
    <w:rsid w:val="445248DC"/>
    <w:rsid w:val="44670B79"/>
    <w:rsid w:val="447B120C"/>
    <w:rsid w:val="447B63D2"/>
    <w:rsid w:val="44A416B9"/>
    <w:rsid w:val="44DC50C3"/>
    <w:rsid w:val="457205A8"/>
    <w:rsid w:val="459C4852"/>
    <w:rsid w:val="461B1C1B"/>
    <w:rsid w:val="466F7C52"/>
    <w:rsid w:val="4670529F"/>
    <w:rsid w:val="467A1037"/>
    <w:rsid w:val="46827EEC"/>
    <w:rsid w:val="4723522B"/>
    <w:rsid w:val="47434B15"/>
    <w:rsid w:val="47C54534"/>
    <w:rsid w:val="48221986"/>
    <w:rsid w:val="484F02A2"/>
    <w:rsid w:val="48763A80"/>
    <w:rsid w:val="487970CD"/>
    <w:rsid w:val="493363CA"/>
    <w:rsid w:val="494F491F"/>
    <w:rsid w:val="495E69EE"/>
    <w:rsid w:val="498F1DFA"/>
    <w:rsid w:val="499173D1"/>
    <w:rsid w:val="49A1702F"/>
    <w:rsid w:val="4A185268"/>
    <w:rsid w:val="4A6A3171"/>
    <w:rsid w:val="4A8F4985"/>
    <w:rsid w:val="4AB80380"/>
    <w:rsid w:val="4B0E7FA0"/>
    <w:rsid w:val="4B38569D"/>
    <w:rsid w:val="4B47674C"/>
    <w:rsid w:val="4B7A3887"/>
    <w:rsid w:val="4B9F32EE"/>
    <w:rsid w:val="4BED5E64"/>
    <w:rsid w:val="4C0B5059"/>
    <w:rsid w:val="4C2548E4"/>
    <w:rsid w:val="4C343A36"/>
    <w:rsid w:val="4CC76658"/>
    <w:rsid w:val="4D476B6B"/>
    <w:rsid w:val="4D5828E6"/>
    <w:rsid w:val="4D912D85"/>
    <w:rsid w:val="4D9724CF"/>
    <w:rsid w:val="4DB73CA5"/>
    <w:rsid w:val="4DCE3A17"/>
    <w:rsid w:val="4E225E42"/>
    <w:rsid w:val="4E257ADB"/>
    <w:rsid w:val="4E50267E"/>
    <w:rsid w:val="4E8A2286"/>
    <w:rsid w:val="4EC72940"/>
    <w:rsid w:val="4ECC32E2"/>
    <w:rsid w:val="4EDD2163"/>
    <w:rsid w:val="4EF80779"/>
    <w:rsid w:val="4F1E4F13"/>
    <w:rsid w:val="4F8E5B53"/>
    <w:rsid w:val="4FA17635"/>
    <w:rsid w:val="4FB94053"/>
    <w:rsid w:val="501F49A0"/>
    <w:rsid w:val="502156C0"/>
    <w:rsid w:val="502D711A"/>
    <w:rsid w:val="5048062F"/>
    <w:rsid w:val="507B1D98"/>
    <w:rsid w:val="50B60EBE"/>
    <w:rsid w:val="50F500CA"/>
    <w:rsid w:val="51A40D74"/>
    <w:rsid w:val="51CC7B68"/>
    <w:rsid w:val="521C5F69"/>
    <w:rsid w:val="525C6788"/>
    <w:rsid w:val="52B54106"/>
    <w:rsid w:val="52E361B6"/>
    <w:rsid w:val="52F51698"/>
    <w:rsid w:val="5307508F"/>
    <w:rsid w:val="53487E01"/>
    <w:rsid w:val="53516E27"/>
    <w:rsid w:val="53A4599C"/>
    <w:rsid w:val="53A960C5"/>
    <w:rsid w:val="53B13BBE"/>
    <w:rsid w:val="53DF24DA"/>
    <w:rsid w:val="540D34EB"/>
    <w:rsid w:val="542B3971"/>
    <w:rsid w:val="54440D59"/>
    <w:rsid w:val="54554E92"/>
    <w:rsid w:val="547277F2"/>
    <w:rsid w:val="5495703C"/>
    <w:rsid w:val="54ED50CA"/>
    <w:rsid w:val="55870254"/>
    <w:rsid w:val="55EC35D4"/>
    <w:rsid w:val="56024BA5"/>
    <w:rsid w:val="56222B52"/>
    <w:rsid w:val="56530F5D"/>
    <w:rsid w:val="565A1A11"/>
    <w:rsid w:val="56D24578"/>
    <w:rsid w:val="56D4209E"/>
    <w:rsid w:val="57496704"/>
    <w:rsid w:val="57805D82"/>
    <w:rsid w:val="57853398"/>
    <w:rsid w:val="579655A5"/>
    <w:rsid w:val="57A203EE"/>
    <w:rsid w:val="57A8352A"/>
    <w:rsid w:val="57C97FEF"/>
    <w:rsid w:val="57D367F9"/>
    <w:rsid w:val="57EF4CB5"/>
    <w:rsid w:val="58095D77"/>
    <w:rsid w:val="580D7ADE"/>
    <w:rsid w:val="58281EF4"/>
    <w:rsid w:val="58346B6C"/>
    <w:rsid w:val="58D5034F"/>
    <w:rsid w:val="58EB1921"/>
    <w:rsid w:val="591E1CF6"/>
    <w:rsid w:val="595079D6"/>
    <w:rsid w:val="596253AD"/>
    <w:rsid w:val="596A570A"/>
    <w:rsid w:val="59924E56"/>
    <w:rsid w:val="59CE5F61"/>
    <w:rsid w:val="59DE52BD"/>
    <w:rsid w:val="5A144EA7"/>
    <w:rsid w:val="5A5654C0"/>
    <w:rsid w:val="5A596039"/>
    <w:rsid w:val="5A647BDD"/>
    <w:rsid w:val="5A665815"/>
    <w:rsid w:val="5AB346C0"/>
    <w:rsid w:val="5AC27BA3"/>
    <w:rsid w:val="5B022AEC"/>
    <w:rsid w:val="5B417F1E"/>
    <w:rsid w:val="5B523ED9"/>
    <w:rsid w:val="5B590DC3"/>
    <w:rsid w:val="5B614411"/>
    <w:rsid w:val="5B7E082A"/>
    <w:rsid w:val="5BAF4E87"/>
    <w:rsid w:val="5BFF6039"/>
    <w:rsid w:val="5C291CD9"/>
    <w:rsid w:val="5C297597"/>
    <w:rsid w:val="5C4E644E"/>
    <w:rsid w:val="5C9117A1"/>
    <w:rsid w:val="5CD10E2D"/>
    <w:rsid w:val="5CEC7901"/>
    <w:rsid w:val="5CEE378D"/>
    <w:rsid w:val="5D3A4C99"/>
    <w:rsid w:val="5D435C2E"/>
    <w:rsid w:val="5D76A616"/>
    <w:rsid w:val="5D7F20B9"/>
    <w:rsid w:val="5D9B05A4"/>
    <w:rsid w:val="5DA551E3"/>
    <w:rsid w:val="5DAC7D0E"/>
    <w:rsid w:val="5DC12387"/>
    <w:rsid w:val="5DE74DAC"/>
    <w:rsid w:val="5E274906"/>
    <w:rsid w:val="5EB93F9B"/>
    <w:rsid w:val="5ECA3D86"/>
    <w:rsid w:val="5F9525E6"/>
    <w:rsid w:val="5F98B5AF"/>
    <w:rsid w:val="5FFE8511"/>
    <w:rsid w:val="5FFEACE2"/>
    <w:rsid w:val="604162CA"/>
    <w:rsid w:val="60D3786A"/>
    <w:rsid w:val="610712C2"/>
    <w:rsid w:val="610B0DB2"/>
    <w:rsid w:val="61192947"/>
    <w:rsid w:val="61355E2F"/>
    <w:rsid w:val="61621875"/>
    <w:rsid w:val="61800399"/>
    <w:rsid w:val="61FC06FB"/>
    <w:rsid w:val="62DF62C8"/>
    <w:rsid w:val="637013A0"/>
    <w:rsid w:val="63822A9F"/>
    <w:rsid w:val="63A177AC"/>
    <w:rsid w:val="63B03172"/>
    <w:rsid w:val="63BF5E84"/>
    <w:rsid w:val="63D95197"/>
    <w:rsid w:val="64104931"/>
    <w:rsid w:val="642301C1"/>
    <w:rsid w:val="64230F92"/>
    <w:rsid w:val="643EE26D"/>
    <w:rsid w:val="649829A9"/>
    <w:rsid w:val="64A77044"/>
    <w:rsid w:val="64D4770D"/>
    <w:rsid w:val="64D63485"/>
    <w:rsid w:val="64FE478A"/>
    <w:rsid w:val="651B358E"/>
    <w:rsid w:val="651B5F9F"/>
    <w:rsid w:val="654F1AD9"/>
    <w:rsid w:val="65644F35"/>
    <w:rsid w:val="657D5FF6"/>
    <w:rsid w:val="65CA1BDF"/>
    <w:rsid w:val="66175623"/>
    <w:rsid w:val="664663E8"/>
    <w:rsid w:val="66C57C55"/>
    <w:rsid w:val="66C94644"/>
    <w:rsid w:val="6707464E"/>
    <w:rsid w:val="671B1623"/>
    <w:rsid w:val="672901E4"/>
    <w:rsid w:val="676C00D0"/>
    <w:rsid w:val="67AB6E4B"/>
    <w:rsid w:val="682A250A"/>
    <w:rsid w:val="682C1566"/>
    <w:rsid w:val="682E5386"/>
    <w:rsid w:val="685079F2"/>
    <w:rsid w:val="688D6F0F"/>
    <w:rsid w:val="68CD5218"/>
    <w:rsid w:val="693F5B18"/>
    <w:rsid w:val="69684B84"/>
    <w:rsid w:val="69873285"/>
    <w:rsid w:val="69880DB5"/>
    <w:rsid w:val="699E02E9"/>
    <w:rsid w:val="69AC2A06"/>
    <w:rsid w:val="69AD272E"/>
    <w:rsid w:val="69B31FE7"/>
    <w:rsid w:val="69DA57C5"/>
    <w:rsid w:val="69F33C2B"/>
    <w:rsid w:val="69FC1C8E"/>
    <w:rsid w:val="6A0A6D98"/>
    <w:rsid w:val="6A7774B8"/>
    <w:rsid w:val="6A933EB5"/>
    <w:rsid w:val="6AEF50BD"/>
    <w:rsid w:val="6B184430"/>
    <w:rsid w:val="6B511155"/>
    <w:rsid w:val="6B52582F"/>
    <w:rsid w:val="6B8845FA"/>
    <w:rsid w:val="6BE648F5"/>
    <w:rsid w:val="6BF608B1"/>
    <w:rsid w:val="6BFD579B"/>
    <w:rsid w:val="6C2C5515"/>
    <w:rsid w:val="6C2C7E2E"/>
    <w:rsid w:val="6C3311BD"/>
    <w:rsid w:val="6C3A4A93"/>
    <w:rsid w:val="6C770CF9"/>
    <w:rsid w:val="6CB8244A"/>
    <w:rsid w:val="6CF44DF0"/>
    <w:rsid w:val="6D413DAD"/>
    <w:rsid w:val="6D505221"/>
    <w:rsid w:val="6D6D7EDA"/>
    <w:rsid w:val="6D88378A"/>
    <w:rsid w:val="6DC42A14"/>
    <w:rsid w:val="6DD8201C"/>
    <w:rsid w:val="6E0E1EE1"/>
    <w:rsid w:val="6E43718D"/>
    <w:rsid w:val="6E486A94"/>
    <w:rsid w:val="6E580C94"/>
    <w:rsid w:val="6E82467D"/>
    <w:rsid w:val="6EFC1D3A"/>
    <w:rsid w:val="6EFE1F56"/>
    <w:rsid w:val="6F1057E5"/>
    <w:rsid w:val="6F1A6664"/>
    <w:rsid w:val="6F5C41AC"/>
    <w:rsid w:val="6F7C10CD"/>
    <w:rsid w:val="6F944788"/>
    <w:rsid w:val="6FAF6C78"/>
    <w:rsid w:val="6FF9096F"/>
    <w:rsid w:val="70001CFE"/>
    <w:rsid w:val="703379DD"/>
    <w:rsid w:val="709B77FB"/>
    <w:rsid w:val="70B14DA6"/>
    <w:rsid w:val="70CC2581"/>
    <w:rsid w:val="70EE1B56"/>
    <w:rsid w:val="71015D2D"/>
    <w:rsid w:val="717209D9"/>
    <w:rsid w:val="71B11502"/>
    <w:rsid w:val="71C81856"/>
    <w:rsid w:val="71F633B8"/>
    <w:rsid w:val="72181AC2"/>
    <w:rsid w:val="727F515C"/>
    <w:rsid w:val="72C07522"/>
    <w:rsid w:val="72D80D10"/>
    <w:rsid w:val="7317C656"/>
    <w:rsid w:val="734A56D2"/>
    <w:rsid w:val="734ED73F"/>
    <w:rsid w:val="73A429A0"/>
    <w:rsid w:val="74335A84"/>
    <w:rsid w:val="743E4BA3"/>
    <w:rsid w:val="7472484C"/>
    <w:rsid w:val="74C01A5C"/>
    <w:rsid w:val="74FA4F6E"/>
    <w:rsid w:val="751029E3"/>
    <w:rsid w:val="752D0A5A"/>
    <w:rsid w:val="75371D1E"/>
    <w:rsid w:val="753B10E2"/>
    <w:rsid w:val="756D26A7"/>
    <w:rsid w:val="75A90742"/>
    <w:rsid w:val="76126798"/>
    <w:rsid w:val="765B5EE0"/>
    <w:rsid w:val="765F6DAF"/>
    <w:rsid w:val="767174B1"/>
    <w:rsid w:val="76766876"/>
    <w:rsid w:val="769211D6"/>
    <w:rsid w:val="76982C90"/>
    <w:rsid w:val="76AF1D88"/>
    <w:rsid w:val="76BD44A5"/>
    <w:rsid w:val="76C577FD"/>
    <w:rsid w:val="76C70E7F"/>
    <w:rsid w:val="76DB0DCF"/>
    <w:rsid w:val="77000835"/>
    <w:rsid w:val="772B5869"/>
    <w:rsid w:val="77507449"/>
    <w:rsid w:val="77550B81"/>
    <w:rsid w:val="775E5C88"/>
    <w:rsid w:val="77A64F39"/>
    <w:rsid w:val="77AF6EE6"/>
    <w:rsid w:val="77D5110C"/>
    <w:rsid w:val="77DF044B"/>
    <w:rsid w:val="77FA2A4B"/>
    <w:rsid w:val="77FD8BE9"/>
    <w:rsid w:val="784D2956"/>
    <w:rsid w:val="786F5C73"/>
    <w:rsid w:val="78C85507"/>
    <w:rsid w:val="78EF46BD"/>
    <w:rsid w:val="79366790"/>
    <w:rsid w:val="79517126"/>
    <w:rsid w:val="79A9BD3F"/>
    <w:rsid w:val="79C7027F"/>
    <w:rsid w:val="79E1494E"/>
    <w:rsid w:val="7A3727C0"/>
    <w:rsid w:val="7A637111"/>
    <w:rsid w:val="7B2A5E81"/>
    <w:rsid w:val="7B476A33"/>
    <w:rsid w:val="7B643AC1"/>
    <w:rsid w:val="7B8732D3"/>
    <w:rsid w:val="7B902188"/>
    <w:rsid w:val="7B910B8A"/>
    <w:rsid w:val="7B9B7095"/>
    <w:rsid w:val="7BB23A06"/>
    <w:rsid w:val="7BFFFDD0"/>
    <w:rsid w:val="7C336E5F"/>
    <w:rsid w:val="7CA26617"/>
    <w:rsid w:val="7CB65C1E"/>
    <w:rsid w:val="7CCB2CDA"/>
    <w:rsid w:val="7D006E99"/>
    <w:rsid w:val="7D1172F8"/>
    <w:rsid w:val="7D494CE4"/>
    <w:rsid w:val="7D580A83"/>
    <w:rsid w:val="7D7A5F86"/>
    <w:rsid w:val="7D986718"/>
    <w:rsid w:val="7DAA32A9"/>
    <w:rsid w:val="7DCA74A7"/>
    <w:rsid w:val="7DE60785"/>
    <w:rsid w:val="7E4D4360"/>
    <w:rsid w:val="7E644418"/>
    <w:rsid w:val="7ED71E7C"/>
    <w:rsid w:val="7EDC7492"/>
    <w:rsid w:val="7EEC1DCB"/>
    <w:rsid w:val="7F37BB4E"/>
    <w:rsid w:val="7F583B72"/>
    <w:rsid w:val="7FC00B62"/>
    <w:rsid w:val="7FEF918E"/>
    <w:rsid w:val="7FF4FB6F"/>
    <w:rsid w:val="7FF7FF27"/>
    <w:rsid w:val="7FF8654D"/>
    <w:rsid w:val="7FFDF714"/>
    <w:rsid w:val="AF3FCD8C"/>
    <w:rsid w:val="B9FA2A43"/>
    <w:rsid w:val="BF7BA1E4"/>
    <w:rsid w:val="BFDF04FA"/>
    <w:rsid w:val="BFE227EF"/>
    <w:rsid w:val="CF2A1ABD"/>
    <w:rsid w:val="DA7D3CD9"/>
    <w:rsid w:val="DBDC0ADA"/>
    <w:rsid w:val="DEDE2B06"/>
    <w:rsid w:val="EBFA31C2"/>
    <w:rsid w:val="F3F4A11B"/>
    <w:rsid w:val="F9FD7907"/>
    <w:rsid w:val="FAEF933D"/>
    <w:rsid w:val="FB3A4A6A"/>
    <w:rsid w:val="FF6C4049"/>
    <w:rsid w:val="FF78F63F"/>
    <w:rsid w:val="FF8D200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9"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11"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iPriority="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3">
    <w:name w:val="heading 3"/>
    <w:basedOn w:val="1"/>
    <w:next w:val="1"/>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character" w:default="1" w:styleId="15">
    <w:name w:val="Default Paragraph Font"/>
    <w:semiHidden/>
    <w:unhideWhenUsed/>
    <w:qFormat/>
    <w:uiPriority w:val="1"/>
  </w:style>
  <w:style w:type="table" w:default="1" w:styleId="14">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w:basedOn w:val="1"/>
    <w:qFormat/>
    <w:uiPriority w:val="0"/>
    <w:pPr>
      <w:spacing w:after="120"/>
    </w:pPr>
  </w:style>
  <w:style w:type="paragraph" w:styleId="4">
    <w:name w:val="annotation text"/>
    <w:basedOn w:val="1"/>
    <w:link w:val="22"/>
    <w:qFormat/>
    <w:uiPriority w:val="0"/>
    <w:pPr>
      <w:jc w:val="left"/>
    </w:pPr>
  </w:style>
  <w:style w:type="paragraph" w:styleId="5">
    <w:name w:val="Body Text Indent"/>
    <w:basedOn w:val="1"/>
    <w:qFormat/>
    <w:uiPriority w:val="0"/>
    <w:pPr>
      <w:spacing w:after="120"/>
      <w:ind w:left="420" w:leftChars="200"/>
    </w:pPr>
    <w:rPr>
      <w:rFonts w:ascii="Calibri" w:hAnsi="Calibri"/>
    </w:rPr>
  </w:style>
  <w:style w:type="paragraph" w:styleId="6">
    <w:name w:val="Balloon Text"/>
    <w:basedOn w:val="1"/>
    <w:link w:val="20"/>
    <w:qFormat/>
    <w:uiPriority w:val="0"/>
    <w:rPr>
      <w:sz w:val="18"/>
      <w:szCs w:val="18"/>
    </w:rPr>
  </w:style>
  <w:style w:type="paragraph" w:styleId="7">
    <w:name w:val="footer"/>
    <w:basedOn w:val="1"/>
    <w:unhideWhenUsed/>
    <w:qFormat/>
    <w:uiPriority w:val="99"/>
    <w:pPr>
      <w:tabs>
        <w:tab w:val="center" w:pos="4153"/>
        <w:tab w:val="right" w:pos="8306"/>
      </w:tabs>
      <w:snapToGrid w:val="0"/>
      <w:jc w:val="left"/>
    </w:pPr>
    <w:rPr>
      <w:rFonts w:ascii="Calibri" w:hAnsi="Calibri"/>
      <w:sz w:val="18"/>
      <w:szCs w:val="18"/>
    </w:rPr>
  </w:style>
  <w:style w:type="paragraph" w:styleId="8">
    <w:name w:val="header"/>
    <w:basedOn w:val="1"/>
    <w:link w:val="21"/>
    <w:qFormat/>
    <w:uiPriority w:val="0"/>
    <w:pPr>
      <w:pBdr>
        <w:bottom w:val="single" w:color="auto" w:sz="6" w:space="1"/>
      </w:pBdr>
      <w:tabs>
        <w:tab w:val="center" w:pos="4153"/>
        <w:tab w:val="right" w:pos="8306"/>
      </w:tabs>
      <w:snapToGrid w:val="0"/>
      <w:jc w:val="center"/>
    </w:pPr>
    <w:rPr>
      <w:sz w:val="18"/>
      <w:szCs w:val="18"/>
    </w:rPr>
  </w:style>
  <w:style w:type="paragraph" w:styleId="9">
    <w:name w:val="Subtitle"/>
    <w:basedOn w:val="1"/>
    <w:next w:val="1"/>
    <w:qFormat/>
    <w:uiPriority w:val="11"/>
    <w:pPr>
      <w:spacing w:before="240" w:after="60" w:line="312" w:lineRule="auto"/>
      <w:jc w:val="center"/>
      <w:outlineLvl w:val="1"/>
    </w:pPr>
    <w:rPr>
      <w:b/>
      <w:bCs/>
      <w:kern w:val="28"/>
      <w:sz w:val="32"/>
      <w:szCs w:val="32"/>
    </w:rPr>
  </w:style>
  <w:style w:type="paragraph" w:styleId="10">
    <w:name w:val="Title"/>
    <w:basedOn w:val="1"/>
    <w:next w:val="1"/>
    <w:qFormat/>
    <w:uiPriority w:val="10"/>
    <w:pPr>
      <w:widowControl/>
      <w:spacing w:before="240" w:after="60"/>
      <w:jc w:val="center"/>
      <w:outlineLvl w:val="0"/>
    </w:pPr>
    <w:rPr>
      <w:rFonts w:asciiTheme="majorHAnsi" w:hAnsiTheme="majorHAnsi" w:eastAsiaTheme="majorEastAsia"/>
      <w:b/>
      <w:bCs/>
      <w:kern w:val="28"/>
      <w:sz w:val="32"/>
      <w:szCs w:val="32"/>
    </w:rPr>
  </w:style>
  <w:style w:type="paragraph" w:styleId="11">
    <w:name w:val="annotation subject"/>
    <w:basedOn w:val="4"/>
    <w:next w:val="4"/>
    <w:link w:val="23"/>
    <w:qFormat/>
    <w:uiPriority w:val="0"/>
    <w:rPr>
      <w:b/>
      <w:bCs/>
    </w:rPr>
  </w:style>
  <w:style w:type="paragraph" w:styleId="12">
    <w:name w:val="Body Text First Indent"/>
    <w:basedOn w:val="2"/>
    <w:qFormat/>
    <w:uiPriority w:val="0"/>
    <w:pPr>
      <w:spacing w:after="0"/>
      <w:ind w:firstLine="200" w:firstLineChars="200"/>
    </w:pPr>
  </w:style>
  <w:style w:type="paragraph" w:styleId="13">
    <w:name w:val="Body Text First Indent 2"/>
    <w:basedOn w:val="5"/>
    <w:qFormat/>
    <w:uiPriority w:val="0"/>
    <w:pPr>
      <w:ind w:firstLine="420" w:firstLineChars="200"/>
    </w:pPr>
  </w:style>
  <w:style w:type="character" w:styleId="16">
    <w:name w:val="Strong"/>
    <w:basedOn w:val="15"/>
    <w:qFormat/>
    <w:uiPriority w:val="0"/>
    <w:rPr>
      <w:b/>
      <w:bCs/>
    </w:rPr>
  </w:style>
  <w:style w:type="character" w:styleId="17">
    <w:name w:val="annotation reference"/>
    <w:basedOn w:val="15"/>
    <w:qFormat/>
    <w:uiPriority w:val="0"/>
    <w:rPr>
      <w:sz w:val="21"/>
      <w:szCs w:val="21"/>
    </w:rPr>
  </w:style>
  <w:style w:type="character" w:customStyle="1" w:styleId="18">
    <w:name w:val="fontstyle01"/>
    <w:qFormat/>
    <w:uiPriority w:val="0"/>
    <w:rPr>
      <w:rFonts w:ascii="仿宋_GB2312" w:hAnsi="仿宋_GB2312" w:eastAsia="仿宋_GB2312" w:cs="仿宋_GB2312"/>
      <w:color w:val="000000"/>
      <w:sz w:val="32"/>
      <w:szCs w:val="32"/>
    </w:rPr>
  </w:style>
  <w:style w:type="paragraph" w:customStyle="1" w:styleId="19">
    <w:name w:val="闻政-正文段落文字"/>
    <w:basedOn w:val="1"/>
    <w:qFormat/>
    <w:uiPriority w:val="3"/>
    <w:pPr>
      <w:spacing w:line="500" w:lineRule="exact"/>
      <w:ind w:firstLine="200"/>
    </w:pPr>
    <w:rPr>
      <w:kern w:val="0"/>
      <w:szCs w:val="28"/>
    </w:rPr>
  </w:style>
  <w:style w:type="character" w:customStyle="1" w:styleId="20">
    <w:name w:val="批注框文本 Char"/>
    <w:basedOn w:val="15"/>
    <w:link w:val="6"/>
    <w:qFormat/>
    <w:uiPriority w:val="0"/>
    <w:rPr>
      <w:rFonts w:ascii="Times New Roman" w:hAnsi="Times New Roman" w:eastAsia="宋体" w:cs="Times New Roman"/>
      <w:kern w:val="2"/>
      <w:sz w:val="18"/>
      <w:szCs w:val="18"/>
    </w:rPr>
  </w:style>
  <w:style w:type="character" w:customStyle="1" w:styleId="21">
    <w:name w:val="页眉 Char"/>
    <w:basedOn w:val="15"/>
    <w:link w:val="8"/>
    <w:qFormat/>
    <w:uiPriority w:val="0"/>
    <w:rPr>
      <w:rFonts w:ascii="Times New Roman" w:hAnsi="Times New Roman" w:eastAsia="宋体" w:cs="Times New Roman"/>
      <w:kern w:val="2"/>
      <w:sz w:val="18"/>
      <w:szCs w:val="18"/>
    </w:rPr>
  </w:style>
  <w:style w:type="character" w:customStyle="1" w:styleId="22">
    <w:name w:val="批注文字 Char"/>
    <w:basedOn w:val="15"/>
    <w:link w:val="4"/>
    <w:qFormat/>
    <w:uiPriority w:val="0"/>
    <w:rPr>
      <w:rFonts w:ascii="Times New Roman" w:hAnsi="Times New Roman" w:eastAsia="宋体" w:cs="Times New Roman"/>
      <w:kern w:val="2"/>
      <w:sz w:val="21"/>
      <w:szCs w:val="24"/>
    </w:rPr>
  </w:style>
  <w:style w:type="character" w:customStyle="1" w:styleId="23">
    <w:name w:val="批注主题 Char"/>
    <w:basedOn w:val="22"/>
    <w:link w:val="11"/>
    <w:qFormat/>
    <w:uiPriority w:val="0"/>
    <w:rPr>
      <w:rFonts w:ascii="Times New Roman" w:hAnsi="Times New Roman" w:eastAsia="宋体" w:cs="Times New Roman"/>
      <w:b/>
      <w:bCs/>
      <w:kern w:val="2"/>
      <w:sz w:val="21"/>
      <w:szCs w:val="24"/>
    </w:rPr>
  </w:style>
  <w:style w:type="paragraph" w:customStyle="1" w:styleId="24">
    <w:name w:val="闻政正文"/>
    <w:basedOn w:val="1"/>
    <w:qFormat/>
    <w:uiPriority w:val="99"/>
    <w:pPr>
      <w:spacing w:line="500" w:lineRule="exact"/>
      <w:ind w:firstLine="883" w:firstLineChars="200"/>
    </w:pPr>
    <w:rPr>
      <w:rFonts w:eastAsia="仿宋_GB2312"/>
      <w:kern w:val="0"/>
      <w:sz w:val="28"/>
      <w:szCs w:val="2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9" Type="http://schemas.openxmlformats.org/officeDocument/2006/relationships/font" Target="fonts/font9.odttf"/><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1" Type="http://schemas.openxmlformats.org/officeDocument/2006/relationships/font" Target="fonts/font11.odttf"/><Relationship Id="rId10" Type="http://schemas.openxmlformats.org/officeDocument/2006/relationships/font" Target="fonts/font10.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20</Pages>
  <Words>7760</Words>
  <Characters>8159</Characters>
  <Lines>67</Lines>
  <Paragraphs>19</Paragraphs>
  <TotalTime>10</TotalTime>
  <ScaleCrop>false</ScaleCrop>
  <LinksUpToDate>false</LinksUpToDate>
  <CharactersWithSpaces>8165</CharactersWithSpaces>
  <Application>WPS Office_11.8.2.8621_F1E327BC-269C-435d-A152-05C5408002CA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2023-03-08T13:13:00Z</dcterms:created>
  <dc:creator>审核人</dc:creator>
  <cp:lastModifiedBy>Administrator</cp:lastModifiedBy>
  <dcterms:modified xsi:type="dcterms:W3CDTF">2024-09-25T11:37:30Z</dcterms:modified>
  <cp:revision>129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2052-11.8.2.8621</vt:lpwstr>
  </property>
  <property fmtid="{D5CDD505-2E9C-101B-9397-08002B2CF9AE}" pid="3" name="ICV">
    <vt:lpwstr>7D6492AB93BE45AC9B44EC5BD67162AF_13</vt:lpwstr>
  </property>
</Properties>
</file>