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市直机关</w:t>
      </w:r>
      <w:r>
        <w:rPr>
          <w:rFonts w:hint="eastAsia" w:eastAsia="方正小标宋_GBK"/>
          <w:kern w:val="0"/>
          <w:sz w:val="48"/>
          <w:szCs w:val="48"/>
        </w:rPr>
        <w:t>党建</w:t>
      </w:r>
      <w:r>
        <w:rPr>
          <w:rFonts w:hint="eastAsia" w:eastAsia="方正小标宋_GBK"/>
          <w:kern w:val="0"/>
          <w:sz w:val="48"/>
          <w:szCs w:val="48"/>
          <w:lang w:val="en-US" w:eastAsia="zh-CN"/>
        </w:rPr>
        <w:t>工作经费</w:t>
      </w:r>
      <w:r>
        <w:rPr>
          <w:rFonts w:eastAsia="方正小标宋_GBK"/>
          <w:kern w:val="0"/>
          <w:sz w:val="48"/>
          <w:szCs w:val="48"/>
        </w:rPr>
        <w:t>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1"/>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市直机关党建工作经费</w:t>
      </w:r>
    </w:p>
    <w:p>
      <w:pPr>
        <w:spacing w:line="700" w:lineRule="exact"/>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哈密市人民政府驻乌鲁木齐办事处</w:t>
      </w:r>
    </w:p>
    <w:p>
      <w:pPr>
        <w:spacing w:line="700" w:lineRule="exact"/>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哈密市人民政府驻乌鲁木齐办事处</w:t>
      </w:r>
    </w:p>
    <w:p>
      <w:pPr>
        <w:spacing w:line="700" w:lineRule="exact"/>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冯海富</w:t>
      </w:r>
    </w:p>
    <w:p>
      <w:pPr>
        <w:spacing w:line="700" w:lineRule="exact"/>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15</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7"/>
          <w:rFonts w:eastAsia="黑体"/>
          <w:b w:val="0"/>
          <w:spacing w:val="-4"/>
          <w:sz w:val="32"/>
          <w:szCs w:val="32"/>
        </w:rPr>
      </w:pPr>
    </w:p>
    <w:p>
      <w:pPr>
        <w:spacing w:line="540" w:lineRule="exact"/>
        <w:ind w:firstLine="640"/>
        <w:rPr>
          <w:rStyle w:val="17"/>
          <w:rFonts w:eastAsia="黑体"/>
          <w:b w:val="0"/>
          <w:spacing w:val="-4"/>
          <w:sz w:val="32"/>
          <w:szCs w:val="32"/>
        </w:rPr>
      </w:pPr>
    </w:p>
    <w:p>
      <w:pPr>
        <w:spacing w:line="540" w:lineRule="exact"/>
        <w:rPr>
          <w:rStyle w:val="17"/>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13"/>
        <w:bidi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积极支持我处党组织开展各项党建工作，打牢基层党建工作基础，切实增强基层党组织的战斗力、凝聚力和创造力，建设学习型、服务型、创新型基层党组织。通过加强基层党组织建设，不断增强基层组织凝聚力和战斗力，让党的基层组织成为党联系群众的桥梁和纽带，成为密切党同人民群众血肉联系的实践主体，进一步发挥基层党员先锋模范作用。根据哈密市财政局通知，制定哈密市驻乌办事处2023年党建专项工作经费项目。</w:t>
      </w:r>
    </w:p>
    <w:p>
      <w:pPr>
        <w:pStyle w:val="11"/>
        <w:spacing w:before="0" w:after="0" w:line="560" w:lineRule="exact"/>
        <w:ind w:firstLine="643" w:firstLineChars="200"/>
        <w:jc w:val="both"/>
        <w:rPr>
          <w:rFonts w:ascii="Times New Roman" w:hAnsi="Times New Roman" w:eastAsia="仿宋_GB2312"/>
          <w:kern w:val="2"/>
        </w:rPr>
      </w:pPr>
      <w:r>
        <w:rPr>
          <w:rFonts w:hint="eastAsia" w:ascii="Times New Roman" w:hAnsi="Times New Roman" w:eastAsia="仿宋_GB2312"/>
          <w:kern w:val="2"/>
        </w:rPr>
        <w:t>2、</w:t>
      </w:r>
      <w:r>
        <w:rPr>
          <w:rFonts w:ascii="Times New Roman" w:hAnsi="Times New Roman" w:eastAsia="仿宋_GB2312"/>
          <w:kern w:val="2"/>
        </w:rPr>
        <w:t>项目主要内容</w:t>
      </w:r>
    </w:p>
    <w:p>
      <w:pPr>
        <w:pStyle w:val="13"/>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项目主要内容：完成15名党员购买学习书籍15套、开展干部职工观看革命教育影片2次、组织开展主题党日活动3次、开展群众性文体活动2次。党建经费具体使用范围包括:</w:t>
      </w:r>
    </w:p>
    <w:p>
      <w:pPr>
        <w:pStyle w:val="13"/>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(1)教育培训党员、入党积极分子、发展对象和党务工作者等；</w:t>
      </w:r>
    </w:p>
    <w:p>
      <w:pPr>
        <w:pStyle w:val="13"/>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(2)订阅或购买用于开展党员教育的报刊、资料、音像制品和设备；</w:t>
      </w:r>
    </w:p>
    <w:p>
      <w:pPr>
        <w:pStyle w:val="13"/>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(3)表彰优秀共产党员和优秀党务工作者；</w:t>
      </w:r>
    </w:p>
    <w:p>
      <w:pPr>
        <w:pStyle w:val="13"/>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(4）召开党内会议，开展党的组织生活会、主题党日活动和专项活动；</w:t>
      </w:r>
    </w:p>
    <w:p>
      <w:pPr>
        <w:pStyle w:val="13"/>
        <w:bidi w:val="0"/>
        <w:rPr>
          <w:rFonts w:hint="eastAsia" w:ascii="仿宋_GB2312" w:hAnsi="仿宋_GB2312" w:eastAsia="仿宋_GB2312" w:cs="仿宋_GB2312"/>
          <w:kern w:val="2"/>
          <w:szCs w:val="32"/>
          <w:lang w:val="en-US" w:eastAsia="zh-CN" w:bidi="ar-SA"/>
        </w:rPr>
      </w:pPr>
      <w:r>
        <w:rPr>
          <w:rFonts w:hint="eastAsia" w:ascii="仿宋_GB2312" w:hAnsi="仿宋_GB2312" w:eastAsia="仿宋_GB2312" w:cs="仿宋_GB2312"/>
          <w:sz w:val="32"/>
          <w:szCs w:val="32"/>
          <w:lang w:val="en-US" w:eastAsia="zh-CN"/>
        </w:rPr>
        <w:t>(5）确保党组织正常开展工作和活动的必要支出。</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万元，全年预算数1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万元，实际总投入1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万元，该项目资金已全部落实到位1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万元，资金来源为财政拨款。</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万元，全年预算数1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万元，全年执行数1</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万元，预算执行率为100%，主要用于：</w:t>
      </w:r>
      <w:r>
        <w:rPr>
          <w:rFonts w:hint="eastAsia" w:ascii="仿宋_GB2312" w:hAnsi="仿宋_GB2312" w:eastAsia="仿宋_GB2312" w:cs="仿宋_GB2312"/>
          <w:sz w:val="30"/>
          <w:szCs w:val="30"/>
        </w:rPr>
        <w:t>购买党员宣传教育书籍、观看革命教</w:t>
      </w:r>
      <w:r>
        <w:rPr>
          <w:rFonts w:hint="eastAsia" w:ascii="仿宋_GB2312" w:hAnsi="仿宋_GB2312" w:eastAsia="仿宋_GB2312" w:cs="仿宋_GB2312"/>
          <w:sz w:val="32"/>
          <w:szCs w:val="32"/>
        </w:rPr>
        <w:t>育影片、开展主题党日活动、开展基层联谊活动。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24" w:firstLineChars="200"/>
        <w:rPr>
          <w:rFonts w:eastAsia="黑体"/>
          <w:bCs/>
        </w:rPr>
      </w:pPr>
      <w:r>
        <w:rPr>
          <w:rStyle w:val="17"/>
          <w:rFonts w:hint="eastAsia" w:ascii="仿宋_GB2312" w:hAnsi="仿宋_GB2312" w:eastAsia="仿宋_GB2312" w:cs="仿宋_GB2312"/>
          <w:b w:val="0"/>
          <w:spacing w:val="-4"/>
          <w:sz w:val="32"/>
          <w:szCs w:val="32"/>
        </w:rPr>
        <w:t>完成主题党日活动3次</w:t>
      </w:r>
      <w:r>
        <w:rPr>
          <w:rStyle w:val="17"/>
          <w:rFonts w:hint="eastAsia" w:ascii="仿宋_GB2312" w:hAnsi="仿宋_GB2312" w:eastAsia="仿宋_GB2312" w:cs="仿宋_GB2312"/>
          <w:b w:val="0"/>
          <w:spacing w:val="-4"/>
          <w:sz w:val="32"/>
          <w:szCs w:val="32"/>
          <w:lang w:eastAsia="zh-CN"/>
        </w:rPr>
        <w:t>、开</w:t>
      </w:r>
      <w:r>
        <w:rPr>
          <w:rFonts w:hint="eastAsia" w:ascii="仿宋_GB2312" w:hAnsi="仿宋_GB2312" w:eastAsia="仿宋_GB2312" w:cs="仿宋_GB2312"/>
          <w:color w:val="121212"/>
          <w:sz w:val="30"/>
          <w:szCs w:val="30"/>
          <w:shd w:val="clear" w:color="auto" w:fill="FFFFFF"/>
        </w:rPr>
        <w:t>展干部职工观看革命教育影片2次</w:t>
      </w:r>
      <w:r>
        <w:rPr>
          <w:rStyle w:val="17"/>
          <w:rFonts w:hint="eastAsia" w:ascii="仿宋_GB2312" w:hAnsi="仿宋_GB2312" w:eastAsia="仿宋_GB2312" w:cs="仿宋_GB2312"/>
          <w:b w:val="0"/>
          <w:spacing w:val="-4"/>
          <w:sz w:val="32"/>
          <w:szCs w:val="32"/>
        </w:rPr>
        <w:t>等</w:t>
      </w:r>
      <w:r>
        <w:rPr>
          <w:rStyle w:val="17"/>
          <w:rFonts w:hint="eastAsia" w:eastAsia="黑体"/>
          <w:b w:val="0"/>
          <w:spacing w:val="-4"/>
          <w:sz w:val="32"/>
          <w:szCs w:val="32"/>
        </w:rPr>
        <w:t>。</w:t>
      </w:r>
    </w:p>
    <w:p>
      <w:pPr>
        <w:numPr>
          <w:ilvl w:val="0"/>
          <w:numId w:val="1"/>
        </w:numPr>
        <w:spacing w:line="560" w:lineRule="exact"/>
        <w:ind w:firstLine="640" w:firstLineChars="200"/>
        <w:rPr>
          <w:rFonts w:eastAsia="仿宋_GB2312"/>
          <w:sz w:val="32"/>
          <w:szCs w:val="32"/>
        </w:rPr>
      </w:pPr>
      <w:r>
        <w:rPr>
          <w:rFonts w:eastAsia="仿宋_GB2312"/>
          <w:sz w:val="32"/>
          <w:szCs w:val="32"/>
        </w:rPr>
        <w:t>阶段性目标</w:t>
      </w:r>
    </w:p>
    <w:p>
      <w:pPr>
        <w:spacing w:line="560" w:lineRule="exact"/>
        <w:ind w:firstLine="640" w:firstLineChars="200"/>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2023年第一季度扎实推进基层组织体系建设；2023年第二季度持续提升党员教育管理质量。坚持党建治理，推动公共服务（一门式）全覆盖；2023年党组织和党员干部在统筹推进工作中冲锋在前、迎难而上。</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w:t>
      </w:r>
      <w:r>
        <w:rPr>
          <w:rFonts w:hint="eastAsia" w:eastAsia="仿宋_GB2312"/>
          <w:sz w:val="32"/>
          <w:szCs w:val="32"/>
          <w:lang w:eastAsia="zh-CN"/>
        </w:rPr>
        <w:t>理为</w:t>
      </w:r>
      <w:r>
        <w:rPr>
          <w:rFonts w:eastAsia="仿宋_GB2312"/>
          <w:sz w:val="32"/>
          <w:szCs w:val="32"/>
        </w:rPr>
        <w:t>财政支出运行提供及时、有效的信息。</w:t>
      </w:r>
    </w:p>
    <w:p>
      <w:pPr>
        <w:pStyle w:val="20"/>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党建经费项目所包含的全部项目内容。</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党建经费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w:t>
      </w:r>
      <w:r>
        <w:rPr>
          <w:rFonts w:hint="eastAsia" w:ascii="Times New Roman" w:hAnsi="Times New Roman" w:eastAsia="仿宋_GB2312"/>
          <w:b w:val="0"/>
          <w:bCs w:val="0"/>
          <w:lang w:eastAsia="zh-CN"/>
        </w:rPr>
        <w:t>地</w:t>
      </w:r>
      <w:r>
        <w:rPr>
          <w:rFonts w:ascii="Times New Roman" w:hAnsi="Times New Roman" w:eastAsia="仿宋_GB2312"/>
          <w:b w:val="0"/>
          <w:bCs w:val="0"/>
        </w:rPr>
        <w:t>反映。</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w:t>
      </w:r>
      <w:r>
        <w:rPr>
          <w:rFonts w:hint="eastAsia" w:eastAsia="仿宋_GB2312"/>
          <w:color w:val="000000"/>
          <w:spacing w:val="17"/>
          <w:sz w:val="32"/>
          <w:szCs w:val="32"/>
          <w:lang w:val="en-US" w:eastAsia="zh-CN"/>
        </w:rPr>
        <w:t>3</w:t>
      </w:r>
      <w:r>
        <w:rPr>
          <w:rFonts w:eastAsia="仿宋_GB2312"/>
          <w:color w:val="000000"/>
          <w:spacing w:val="17"/>
          <w:sz w:val="32"/>
          <w:szCs w:val="32"/>
        </w:rPr>
        <w:t>0分，</w:t>
      </w:r>
      <w:r>
        <w:rPr>
          <w:rFonts w:hint="eastAsia" w:eastAsia="仿宋_GB2312"/>
          <w:color w:val="000000"/>
          <w:spacing w:val="17"/>
          <w:sz w:val="32"/>
          <w:szCs w:val="32"/>
          <w:lang w:eastAsia="zh-CN"/>
        </w:rPr>
        <w:t>项目成本权重</w:t>
      </w:r>
      <w:r>
        <w:rPr>
          <w:rFonts w:hint="eastAsia" w:eastAsia="仿宋_GB2312"/>
          <w:color w:val="000000"/>
          <w:spacing w:val="17"/>
          <w:sz w:val="32"/>
          <w:szCs w:val="32"/>
          <w:lang w:val="en-US" w:eastAsia="zh-CN"/>
        </w:rPr>
        <w:t>10分，</w:t>
      </w:r>
      <w:r>
        <w:rPr>
          <w:rFonts w:eastAsia="仿宋_GB2312"/>
          <w:color w:val="000000"/>
          <w:spacing w:val="17"/>
          <w:sz w:val="32"/>
          <w:szCs w:val="32"/>
        </w:rPr>
        <w:t>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绩效评价标准通常包括计划标准、行业标准、历史标准等，用于对绩效指标完成情况进行比较、分析、评价。本次评价主要采用了计划标准和历史标准。</w:t>
      </w:r>
    </w:p>
    <w:p>
      <w:pPr>
        <w:spacing w:line="560" w:lineRule="exact"/>
        <w:ind w:firstLine="640"/>
        <w:rPr>
          <w:rFonts w:eastAsia="仿宋_GB2312"/>
          <w:color w:val="000000"/>
          <w:spacing w:val="17"/>
          <w:sz w:val="32"/>
          <w:szCs w:val="32"/>
        </w:rPr>
      </w:pPr>
      <w:bookmarkStart w:id="0" w:name="_Toc17882"/>
      <w:bookmarkStart w:id="1" w:name="_Toc31464"/>
      <w:r>
        <w:rPr>
          <w:rFonts w:hint="eastAsia" w:eastAsia="方正仿宋_GBK" w:cs="方正仿宋_GBK"/>
          <w:b/>
          <w:bCs/>
          <w:sz w:val="32"/>
          <w:szCs w:val="32"/>
        </w:rPr>
        <w:t>计划标准：</w:t>
      </w:r>
      <w:r>
        <w:rPr>
          <w:rFonts w:hint="eastAsia" w:eastAsia="仿宋_GB2312"/>
          <w:color w:val="000000"/>
          <w:spacing w:val="17"/>
          <w:sz w:val="32"/>
          <w:szCs w:val="32"/>
        </w:rPr>
        <w:t>指以预先制定的目标、计划、预算、定额等作为评价标准。</w:t>
      </w:r>
      <w:bookmarkEnd w:id="0"/>
      <w:bookmarkEnd w:id="1"/>
    </w:p>
    <w:p>
      <w:pPr>
        <w:spacing w:line="560" w:lineRule="exact"/>
        <w:ind w:firstLine="640"/>
        <w:rPr>
          <w:rFonts w:eastAsia="仿宋_GB2312"/>
          <w:color w:val="000000"/>
          <w:spacing w:val="17"/>
          <w:sz w:val="32"/>
          <w:szCs w:val="32"/>
        </w:rPr>
      </w:pPr>
      <w:bookmarkStart w:id="2" w:name="_Toc2318"/>
      <w:bookmarkStart w:id="3" w:name="_Toc5633"/>
      <w:r>
        <w:rPr>
          <w:rFonts w:hint="eastAsia" w:eastAsia="方正仿宋_GBK" w:cs="方正仿宋_GBK"/>
          <w:b/>
          <w:bCs/>
          <w:sz w:val="32"/>
          <w:szCs w:val="32"/>
        </w:rPr>
        <w:t>行业标准：</w:t>
      </w:r>
      <w:r>
        <w:rPr>
          <w:rFonts w:hint="eastAsia" w:eastAsia="仿宋_GB2312"/>
          <w:color w:val="000000"/>
          <w:spacing w:val="17"/>
          <w:sz w:val="32"/>
          <w:szCs w:val="32"/>
        </w:rPr>
        <w:t>指参照国家公布的行业指标数据制定的评价标准。</w:t>
      </w:r>
      <w:bookmarkEnd w:id="2"/>
      <w:bookmarkEnd w:id="3"/>
    </w:p>
    <w:p>
      <w:pPr>
        <w:pStyle w:val="11"/>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1"/>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w:t>
      </w:r>
      <w:r>
        <w:rPr>
          <w:rFonts w:hint="eastAsia" w:eastAsia="仿宋_GB2312"/>
          <w:kern w:val="28"/>
          <w:sz w:val="32"/>
          <w:szCs w:val="32"/>
          <w:lang w:eastAsia="zh-CN"/>
        </w:rPr>
        <w:t>程中</w:t>
      </w:r>
      <w:r>
        <w:rPr>
          <w:rFonts w:hint="eastAsia" w:eastAsia="仿宋_GB2312"/>
          <w:kern w:val="28"/>
          <w:sz w:val="32"/>
          <w:szCs w:val="32"/>
        </w:rPr>
        <w:t>做到认真履职，监督到位。按照相关制度的要求，项目负责人对项目绩效监控执行情况进行跟踪监督，有效完成了本项目的工作目标，确保资金使用安全和最大效益</w:t>
      </w:r>
      <w:r>
        <w:rPr>
          <w:rFonts w:hint="eastAsia" w:eastAsia="仿宋_GB2312"/>
          <w:kern w:val="28"/>
          <w:sz w:val="32"/>
          <w:szCs w:val="32"/>
          <w:lang w:eastAsia="zh-CN"/>
        </w:rPr>
        <w:t>地</w:t>
      </w:r>
      <w:r>
        <w:rPr>
          <w:rFonts w:hint="eastAsia" w:eastAsia="仿宋_GB2312"/>
          <w:kern w:val="28"/>
          <w:sz w:val="32"/>
          <w:szCs w:val="32"/>
        </w:rPr>
        <w:t>发挥，保障项目如期按要求完成。规范了项目档案资料的整理。项目的实施达到项目预期效果。</w:t>
      </w:r>
    </w:p>
    <w:p>
      <w:pPr>
        <w:pStyle w:val="11"/>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w:t>
      </w:r>
      <w:r>
        <w:rPr>
          <w:rFonts w:hint="eastAsia" w:ascii="Times New Roman" w:hAnsi="Times New Roman" w:eastAsia="仿宋_GB2312"/>
          <w:b w:val="0"/>
          <w:bCs w:val="0"/>
          <w:lang w:val="en-US" w:eastAsia="zh-CN"/>
        </w:rPr>
        <w:t>3</w:t>
      </w:r>
      <w:r>
        <w:rPr>
          <w:rFonts w:hint="eastAsia" w:ascii="Times New Roman" w:hAnsi="Times New Roman" w:eastAsia="仿宋_GB2312"/>
          <w:b w:val="0"/>
          <w:bCs w:val="0"/>
        </w:rPr>
        <w:t>0分，得分为</w:t>
      </w:r>
      <w:r>
        <w:rPr>
          <w:rFonts w:hint="eastAsia" w:ascii="Times New Roman" w:hAnsi="Times New Roman" w:eastAsia="仿宋_GB2312"/>
          <w:b w:val="0"/>
          <w:bCs w:val="0"/>
          <w:lang w:val="en-US" w:eastAsia="zh-CN"/>
        </w:rPr>
        <w:t>3</w:t>
      </w:r>
      <w:r>
        <w:rPr>
          <w:rFonts w:hint="eastAsia" w:ascii="Times New Roman" w:hAnsi="Times New Roman" w:eastAsia="仿宋_GB2312"/>
          <w:b w:val="0"/>
          <w:bCs w:val="0"/>
        </w:rPr>
        <w:t>0分，得分率为 100%。</w:t>
      </w:r>
      <w:r>
        <w:rPr>
          <w:rFonts w:hint="eastAsia" w:ascii="Times New Roman" w:hAnsi="Times New Roman" w:eastAsia="仿宋_GB2312"/>
          <w:b w:val="0"/>
          <w:bCs w:val="0"/>
          <w:lang w:val="en-US" w:eastAsia="zh-CN"/>
        </w:rPr>
        <w:t>项目成本类指标权重为10分，得分为10分，得分率100%。</w:t>
      </w:r>
      <w:r>
        <w:rPr>
          <w:rFonts w:hint="eastAsia" w:ascii="Times New Roman" w:hAnsi="Times New Roman" w:eastAsia="仿宋_GB2312"/>
          <w:b w:val="0"/>
          <w:bCs w:val="0"/>
        </w:rPr>
        <w:t>项目效益类指标权重为20分，得分为20分，得分率为100%。具体打分情况详见：附件1综合评分表。</w:t>
      </w:r>
    </w:p>
    <w:p>
      <w:pPr>
        <w:pStyle w:val="11"/>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5"/>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560" w:lineRule="exact"/>
        <w:ind w:firstLine="640" w:firstLineChars="200"/>
        <w:outlineLvl w:val="0"/>
        <w:rPr>
          <w:rFonts w:hint="eastAsia" w:ascii="仿宋_GB2312" w:hAnsi="仿宋_GB2312" w:eastAsia="仿宋_GB2312" w:cs="仿宋_GB2312"/>
          <w:b/>
          <w:bCs/>
          <w:sz w:val="32"/>
          <w:szCs w:val="32"/>
        </w:rPr>
      </w:pPr>
      <w:r>
        <w:rPr>
          <w:rFonts w:hint="eastAsia" w:ascii="仿宋" w:hAnsi="仿宋" w:eastAsia="仿宋" w:cs="仿宋"/>
          <w:sz w:val="32"/>
          <w:szCs w:val="32"/>
        </w:rPr>
        <w:t>项目决策类指标包括项目立项、绩效目标和资金投入三方面的内容，由6个三级指标构成，权重分值为20分，实际得分20分，得分率为100%。</w:t>
      </w:r>
    </w:p>
    <w:p>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11"/>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pacing w:line="560" w:lineRule="exact"/>
        <w:ind w:firstLine="640" w:firstLineChars="200"/>
        <w:outlineLvl w:val="0"/>
        <w:rPr>
          <w:rFonts w:hint="eastAsia" w:ascii="仿宋_GB2312" w:hAnsi="仿宋_GB2312" w:eastAsia="仿宋_GB2312" w:cs="仿宋_GB2312"/>
          <w:b/>
          <w:bCs/>
          <w:sz w:val="32"/>
          <w:szCs w:val="32"/>
        </w:rPr>
      </w:pPr>
      <w:r>
        <w:rPr>
          <w:rFonts w:hint="eastAsia" w:ascii="仿宋" w:hAnsi="仿宋" w:eastAsia="仿宋" w:cs="仿宋"/>
          <w:sz w:val="32"/>
          <w:szCs w:val="32"/>
        </w:rPr>
        <w:t>项目过程类指标包括资金管理和组织实施两方面的内容，有5个三级指标构成，权重分值为20分，实际得分20分，得分率为100%。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本项目总投资1万元，财政资金及时足额到位，到位率100%，预算资金按计划进度执行。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预算编制较为详细，项目资金支出总体能够按照预算执行，预算资金支出1万元，预算执行率为100%。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0"/>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3"/>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pStyle w:val="13"/>
        <w:numPr>
          <w:ilvl w:val="0"/>
          <w:numId w:val="0"/>
        </w:numPr>
        <w:spacing w:line="560" w:lineRule="exact"/>
        <w:rPr>
          <w:rFonts w:hint="default" w:eastAsia="楷体_GB2312"/>
          <w:b/>
          <w:bCs/>
          <w:sz w:val="32"/>
          <w:szCs w:val="32"/>
          <w:lang w:val="en-US" w:eastAsia="zh-CN"/>
        </w:rPr>
      </w:pPr>
      <w:r>
        <w:rPr>
          <w:rFonts w:hint="eastAsia" w:eastAsia="楷体_GB2312"/>
          <w:b/>
          <w:bCs/>
          <w:sz w:val="32"/>
          <w:szCs w:val="32"/>
          <w:lang w:val="en-US" w:eastAsia="zh-CN"/>
        </w:rPr>
        <w:t xml:space="preserve">  </w:t>
      </w:r>
      <w:r>
        <w:rPr>
          <w:rFonts w:hint="eastAsia" w:ascii="仿宋" w:hAnsi="仿宋" w:eastAsia="仿宋" w:cs="仿宋"/>
          <w:sz w:val="32"/>
          <w:szCs w:val="32"/>
        </w:rPr>
        <w:t>项目产出类指标包括产出数量、产出质量、产出时效三方面的内容，由3个三级指标构成，权重分为30分，实际得分30分，得分率为100%。具体产出指标完成情况如下：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hint="eastAsia" w:eastAsia="仿宋_GB2312"/>
          <w:bCs/>
          <w:sz w:val="32"/>
          <w:szCs w:val="32"/>
        </w:rPr>
        <w:t>完成购置学习书籍、宣传资料（套）</w:t>
      </w:r>
      <w:r>
        <w:rPr>
          <w:rFonts w:hint="eastAsia" w:ascii="仿宋_GB2312" w:hAnsi="仿宋_GB2312" w:eastAsia="仿宋_GB2312" w:cs="仿宋_GB2312"/>
          <w:sz w:val="32"/>
          <w:szCs w:val="32"/>
        </w:rPr>
        <w:t>，指标值：</w:t>
      </w:r>
      <w:r>
        <w:rPr>
          <w:rFonts w:hint="eastAsia" w:ascii="仿宋_GB2312" w:hAnsi="仿宋_GB2312" w:eastAsia="仿宋_GB2312" w:cs="仿宋_GB2312"/>
          <w:kern w:val="0"/>
          <w:sz w:val="32"/>
          <w:szCs w:val="32"/>
        </w:rPr>
        <w:t>=</w:t>
      </w:r>
      <w:r>
        <w:rPr>
          <w:rFonts w:hint="eastAsia" w:ascii="仿宋_GB2312" w:hAnsi="仿宋_GB2312" w:eastAsia="仿宋_GB2312" w:cs="仿宋_GB2312"/>
          <w:bCs/>
          <w:sz w:val="32"/>
          <w:szCs w:val="32"/>
        </w:rPr>
        <w:t>15套</w:t>
      </w:r>
      <w:r>
        <w:rPr>
          <w:rFonts w:hint="eastAsia" w:ascii="仿宋_GB2312" w:hAnsi="仿宋_GB2312" w:eastAsia="仿宋_GB2312" w:cs="仿宋_GB2312"/>
          <w:sz w:val="32"/>
          <w:szCs w:val="32"/>
        </w:rPr>
        <w:t>，实际完成值</w:t>
      </w:r>
      <w:r>
        <w:rPr>
          <w:rFonts w:hint="eastAsia" w:ascii="仿宋_GB2312" w:hAnsi="仿宋_GB2312" w:eastAsia="仿宋_GB2312" w:cs="仿宋_GB2312"/>
          <w:bCs/>
          <w:sz w:val="32"/>
          <w:szCs w:val="32"/>
        </w:rPr>
        <w:t>15套</w:t>
      </w:r>
      <w:r>
        <w:rPr>
          <w:rFonts w:hint="eastAsia" w:ascii="仿宋_GB2312" w:hAnsi="仿宋_GB2312" w:eastAsia="仿宋_GB2312" w:cs="仿宋_GB2312"/>
          <w:sz w:val="32"/>
          <w:szCs w:val="32"/>
        </w:rPr>
        <w:t>，完成率100 %;</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sz w:val="32"/>
          <w:szCs w:val="32"/>
        </w:rPr>
        <w:t>指标2：观看革命影片</w:t>
      </w:r>
      <w:r>
        <w:rPr>
          <w:rFonts w:hint="eastAsia" w:ascii="仿宋_GB2312" w:hAnsi="仿宋_GB2312" w:eastAsia="仿宋_GB2312" w:cs="仿宋_GB2312"/>
          <w:bCs/>
          <w:sz w:val="32"/>
          <w:szCs w:val="32"/>
        </w:rPr>
        <w:t>（次），指标值&gt;=2次，实际完成值2次，完成率100%；</w:t>
      </w:r>
    </w:p>
    <w:p>
      <w:pPr>
        <w:pStyle w:val="14"/>
        <w:ind w:left="0" w:leftChars="0"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指标3：开展</w:t>
      </w:r>
      <w:r>
        <w:rPr>
          <w:rFonts w:hint="eastAsia" w:ascii="仿宋_GB2312" w:hAnsi="仿宋_GB2312" w:eastAsia="仿宋_GB2312" w:cs="仿宋_GB2312"/>
          <w:bCs/>
          <w:sz w:val="32"/>
          <w:szCs w:val="32"/>
          <w:lang w:eastAsia="zh-CN"/>
        </w:rPr>
        <w:t>主题党日</w:t>
      </w:r>
      <w:r>
        <w:rPr>
          <w:rFonts w:hint="eastAsia" w:ascii="仿宋_GB2312" w:hAnsi="仿宋_GB2312" w:eastAsia="仿宋_GB2312" w:cs="仿宋_GB2312"/>
          <w:bCs/>
          <w:sz w:val="32"/>
          <w:szCs w:val="32"/>
        </w:rPr>
        <w:t>活动（次），指标值&gt;=3次，实际完成值3次，完成率100%；</w:t>
      </w:r>
    </w:p>
    <w:p>
      <w:pPr>
        <w:pStyle w:val="14"/>
        <w:ind w:left="0" w:leftChars="0" w:firstLine="640"/>
      </w:pPr>
      <w:r>
        <w:rPr>
          <w:rFonts w:hint="eastAsia" w:ascii="仿宋_GB2312" w:hAnsi="仿宋_GB2312" w:eastAsia="仿宋_GB2312" w:cs="仿宋_GB2312"/>
          <w:bCs/>
          <w:sz w:val="32"/>
          <w:szCs w:val="32"/>
        </w:rPr>
        <w:t>指标4：开展群众性文体活动（次），指标值&gt;=2次，实际完成值2次，完成率100%；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指标1：</w:t>
      </w:r>
      <w:r>
        <w:rPr>
          <w:rFonts w:hint="eastAsia" w:eastAsia="仿宋_GB2312"/>
          <w:bCs/>
          <w:sz w:val="32"/>
          <w:szCs w:val="32"/>
        </w:rPr>
        <w:t>完成购置学习书籍、宣传资料合格率</w:t>
      </w:r>
      <w:r>
        <w:rPr>
          <w:rFonts w:hint="eastAsia" w:ascii="仿宋_GB2312" w:hAnsi="仿宋_GB2312" w:eastAsia="仿宋_GB2312" w:cs="仿宋_GB2312"/>
          <w:bCs/>
          <w:sz w:val="32"/>
          <w:szCs w:val="32"/>
        </w:rPr>
        <w:t>（%），指标值&gt;=90%，实际完成值90%，完成率100%；</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sz w:val="32"/>
          <w:szCs w:val="32"/>
        </w:rPr>
        <w:t>指标2：观看革命影片</w:t>
      </w:r>
      <w:r>
        <w:rPr>
          <w:rFonts w:hint="eastAsia" w:eastAsia="仿宋_GB2312"/>
          <w:bCs/>
          <w:sz w:val="32"/>
          <w:szCs w:val="32"/>
        </w:rPr>
        <w:t>合格率</w:t>
      </w:r>
      <w:r>
        <w:rPr>
          <w:rFonts w:hint="eastAsia" w:ascii="仿宋_GB2312" w:hAnsi="仿宋_GB2312" w:eastAsia="仿宋_GB2312" w:cs="仿宋_GB2312"/>
          <w:bCs/>
          <w:sz w:val="32"/>
          <w:szCs w:val="32"/>
        </w:rPr>
        <w:t>（%），指标值&gt;=90%，实际完成值90%，完成率100%；</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指标3：开展</w:t>
      </w:r>
      <w:r>
        <w:rPr>
          <w:rFonts w:hint="eastAsia" w:ascii="仿宋_GB2312" w:hAnsi="仿宋_GB2312" w:eastAsia="仿宋_GB2312" w:cs="仿宋_GB2312"/>
          <w:bCs/>
          <w:sz w:val="32"/>
          <w:szCs w:val="32"/>
          <w:lang w:eastAsia="zh-CN"/>
        </w:rPr>
        <w:t>主题党日</w:t>
      </w:r>
      <w:r>
        <w:rPr>
          <w:rFonts w:hint="eastAsia" w:ascii="仿宋_GB2312" w:hAnsi="仿宋_GB2312" w:eastAsia="仿宋_GB2312" w:cs="仿宋_GB2312"/>
          <w:bCs/>
          <w:sz w:val="32"/>
          <w:szCs w:val="32"/>
        </w:rPr>
        <w:t>活动</w:t>
      </w:r>
      <w:r>
        <w:rPr>
          <w:rFonts w:hint="eastAsia" w:eastAsia="仿宋_GB2312"/>
          <w:bCs/>
          <w:sz w:val="32"/>
          <w:szCs w:val="32"/>
        </w:rPr>
        <w:t>合格率</w:t>
      </w:r>
      <w:r>
        <w:rPr>
          <w:rFonts w:hint="eastAsia" w:ascii="仿宋_GB2312" w:hAnsi="仿宋_GB2312" w:eastAsia="仿宋_GB2312" w:cs="仿宋_GB2312"/>
          <w:bCs/>
          <w:sz w:val="32"/>
          <w:szCs w:val="32"/>
        </w:rPr>
        <w:t>（%），指标值&gt;=90%，实际完成值90%，完成率100%；</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指标4：开展群众性文体活动</w:t>
      </w:r>
      <w:r>
        <w:rPr>
          <w:rFonts w:hint="eastAsia" w:eastAsia="仿宋_GB2312"/>
          <w:bCs/>
          <w:sz w:val="32"/>
          <w:szCs w:val="32"/>
        </w:rPr>
        <w:t>合格率</w:t>
      </w:r>
      <w:r>
        <w:rPr>
          <w:rFonts w:hint="eastAsia" w:ascii="仿宋_GB2312" w:hAnsi="仿宋_GB2312" w:eastAsia="仿宋_GB2312" w:cs="仿宋_GB2312"/>
          <w:bCs/>
          <w:sz w:val="32"/>
          <w:szCs w:val="32"/>
        </w:rPr>
        <w:t>（%），指标值&gt;=90%，实际完成值90%，完成率100%；</w:t>
      </w:r>
    </w:p>
    <w:p>
      <w:pPr>
        <w:tabs>
          <w:tab w:val="left" w:pos="613"/>
        </w:tabs>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sz w:val="32"/>
          <w:szCs w:val="32"/>
        </w:rPr>
        <w:t>指标1：</w:t>
      </w:r>
      <w:r>
        <w:rPr>
          <w:rFonts w:hint="eastAsia" w:eastAsia="仿宋_GB2312"/>
          <w:bCs/>
          <w:sz w:val="32"/>
          <w:szCs w:val="32"/>
        </w:rPr>
        <w:t>完成购置学习书籍、宣传资料及时率</w:t>
      </w:r>
      <w:r>
        <w:rPr>
          <w:rFonts w:hint="eastAsia" w:ascii="仿宋_GB2312" w:hAnsi="仿宋_GB2312" w:eastAsia="仿宋_GB2312" w:cs="仿宋_GB2312"/>
          <w:bCs/>
          <w:sz w:val="32"/>
          <w:szCs w:val="32"/>
        </w:rPr>
        <w:t>（%），指标值&gt;=90%，实际完成值90%，完成率100%；</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指标2：</w:t>
      </w:r>
      <w:r>
        <w:rPr>
          <w:rFonts w:hint="eastAsia" w:ascii="仿宋_GB2312" w:hAnsi="仿宋_GB2312" w:eastAsia="仿宋_GB2312" w:cs="仿宋_GB2312"/>
          <w:sz w:val="32"/>
          <w:szCs w:val="32"/>
        </w:rPr>
        <w:t>观看革命影片</w:t>
      </w:r>
      <w:r>
        <w:rPr>
          <w:rFonts w:hint="eastAsia" w:eastAsia="仿宋_GB2312"/>
          <w:bCs/>
          <w:sz w:val="32"/>
          <w:szCs w:val="32"/>
        </w:rPr>
        <w:t>及时率</w:t>
      </w:r>
      <w:r>
        <w:rPr>
          <w:rFonts w:hint="eastAsia" w:ascii="仿宋_GB2312" w:hAnsi="仿宋_GB2312" w:eastAsia="仿宋_GB2312" w:cs="仿宋_GB2312"/>
          <w:bCs/>
          <w:sz w:val="32"/>
          <w:szCs w:val="32"/>
        </w:rPr>
        <w:t>（%），指标值&gt;=90%，实际完成值90%，完成率100%；</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指标3：开展</w:t>
      </w:r>
      <w:r>
        <w:rPr>
          <w:rFonts w:hint="eastAsia" w:ascii="仿宋_GB2312" w:hAnsi="仿宋_GB2312" w:eastAsia="仿宋_GB2312" w:cs="仿宋_GB2312"/>
          <w:bCs/>
          <w:sz w:val="32"/>
          <w:szCs w:val="32"/>
          <w:lang w:eastAsia="zh-CN"/>
        </w:rPr>
        <w:t>主题党日</w:t>
      </w:r>
      <w:r>
        <w:rPr>
          <w:rFonts w:hint="eastAsia" w:ascii="仿宋_GB2312" w:hAnsi="仿宋_GB2312" w:eastAsia="仿宋_GB2312" w:cs="仿宋_GB2312"/>
          <w:bCs/>
          <w:sz w:val="32"/>
          <w:szCs w:val="32"/>
        </w:rPr>
        <w:t>活动</w:t>
      </w:r>
      <w:r>
        <w:rPr>
          <w:rFonts w:hint="eastAsia" w:eastAsia="仿宋_GB2312"/>
          <w:bCs/>
          <w:sz w:val="32"/>
          <w:szCs w:val="32"/>
        </w:rPr>
        <w:t>及时率</w:t>
      </w:r>
      <w:r>
        <w:rPr>
          <w:rFonts w:hint="eastAsia" w:ascii="仿宋_GB2312" w:hAnsi="仿宋_GB2312" w:eastAsia="仿宋_GB2312" w:cs="仿宋_GB2312"/>
          <w:bCs/>
          <w:sz w:val="32"/>
          <w:szCs w:val="32"/>
        </w:rPr>
        <w:t>（%），指标值&gt;=90%，实际完成值90%，完成率100%；</w:t>
      </w:r>
    </w:p>
    <w:p>
      <w:pPr>
        <w:spacing w:line="600" w:lineRule="exact"/>
        <w:ind w:firstLine="640" w:firstLineChars="200"/>
        <w:outlineLvl w:val="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指标4：开展群众性文体活动</w:t>
      </w:r>
      <w:r>
        <w:rPr>
          <w:rFonts w:hint="eastAsia" w:eastAsia="仿宋_GB2312"/>
          <w:bCs/>
          <w:sz w:val="32"/>
          <w:szCs w:val="32"/>
        </w:rPr>
        <w:t>及时率</w:t>
      </w:r>
      <w:r>
        <w:rPr>
          <w:rFonts w:hint="eastAsia" w:ascii="仿宋_GB2312" w:hAnsi="仿宋_GB2312" w:eastAsia="仿宋_GB2312" w:cs="仿宋_GB2312"/>
          <w:bCs/>
          <w:sz w:val="32"/>
          <w:szCs w:val="32"/>
        </w:rPr>
        <w:t>（%），指标值&gt;=90%，实际完成值90%，完成率100%；</w:t>
      </w:r>
    </w:p>
    <w:p>
      <w:pPr>
        <w:keepNext w:val="0"/>
        <w:keepLines w:val="0"/>
        <w:pageBreakBefore w:val="0"/>
        <w:numPr>
          <w:ilvl w:val="0"/>
          <w:numId w:val="5"/>
        </w:numPr>
        <w:shd w:val="clear"/>
        <w:kinsoku/>
        <w:wordWrap/>
        <w:overflowPunct/>
        <w:topLinePunct w:val="0"/>
        <w:autoSpaceDE/>
        <w:autoSpaceDN/>
        <w:bidi w:val="0"/>
        <w:adjustRightInd/>
        <w:snapToGrid/>
        <w:spacing w:line="560" w:lineRule="exact"/>
        <w:ind w:left="0" w:leftChars="0" w:firstLine="643" w:firstLineChars="200"/>
        <w:textAlignment w:val="auto"/>
        <w:outlineLvl w:val="0"/>
        <w:rPr>
          <w:rFonts w:hint="eastAsia" w:eastAsia="仿宋_GB2312" w:cs="Times New Roman"/>
          <w:b/>
          <w:bCs/>
          <w:sz w:val="32"/>
          <w:szCs w:val="32"/>
          <w:highlight w:val="none"/>
          <w:lang w:val="en-US" w:eastAsia="zh-CN"/>
        </w:rPr>
      </w:pPr>
      <w:r>
        <w:rPr>
          <w:rFonts w:hint="eastAsia" w:eastAsia="仿宋_GB2312" w:cs="Times New Roman"/>
          <w:b/>
          <w:bCs/>
          <w:sz w:val="32"/>
          <w:szCs w:val="32"/>
          <w:highlight w:val="none"/>
          <w:lang w:val="en-US" w:eastAsia="zh-CN"/>
        </w:rPr>
        <w:t>项目成本情况</w:t>
      </w:r>
    </w:p>
    <w:p>
      <w:pPr>
        <w:keepNext w:val="0"/>
        <w:keepLines w:val="0"/>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pPr>
      <w:r>
        <w:rPr>
          <w:rFonts w:hint="default" w:ascii="Times New Roman" w:hAnsi="Times New Roman" w:eastAsia="仿宋_GB2312" w:cs="Times New Roman"/>
          <w:sz w:val="32"/>
          <w:szCs w:val="32"/>
          <w:highlight w:val="none"/>
          <w:lang w:val="en-US" w:eastAsia="zh-CN"/>
        </w:rPr>
        <w:t>项目</w:t>
      </w:r>
      <w:r>
        <w:rPr>
          <w:rFonts w:hint="eastAsia" w:eastAsia="仿宋_GB2312" w:cs="Times New Roman"/>
          <w:sz w:val="32"/>
          <w:szCs w:val="32"/>
          <w:highlight w:val="none"/>
          <w:lang w:val="en-US" w:eastAsia="zh-CN"/>
        </w:rPr>
        <w:t>成本</w:t>
      </w:r>
      <w:r>
        <w:rPr>
          <w:rFonts w:hint="default" w:ascii="Times New Roman" w:hAnsi="Times New Roman" w:eastAsia="仿宋_GB2312" w:cs="Times New Roman"/>
          <w:sz w:val="32"/>
          <w:szCs w:val="32"/>
          <w:highlight w:val="none"/>
          <w:lang w:val="en-US" w:eastAsia="zh-CN"/>
        </w:rPr>
        <w:t>类指标包括项目</w:t>
      </w:r>
      <w:r>
        <w:rPr>
          <w:rFonts w:hint="eastAsia" w:eastAsia="仿宋_GB2312" w:cs="Times New Roman"/>
          <w:sz w:val="32"/>
          <w:szCs w:val="32"/>
          <w:highlight w:val="none"/>
          <w:lang w:val="en-US" w:eastAsia="zh-CN"/>
        </w:rPr>
        <w:t>经济成本、社会成本、生态成本，三</w:t>
      </w:r>
      <w:r>
        <w:rPr>
          <w:rFonts w:hint="default" w:ascii="Times New Roman" w:hAnsi="Times New Roman" w:eastAsia="仿宋_GB2312" w:cs="Times New Roman"/>
          <w:sz w:val="32"/>
          <w:szCs w:val="32"/>
          <w:highlight w:val="none"/>
          <w:lang w:val="en-US" w:eastAsia="zh-CN"/>
        </w:rPr>
        <w:t>方面的内容，由</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经济成本、社会成本、生态成本</w:t>
      </w:r>
      <w:r>
        <w:rPr>
          <w:rFonts w:hint="default" w:ascii="Times New Roman" w:hAnsi="Times New Roman" w:eastAsia="仿宋_GB2312" w:cs="Times New Roman"/>
          <w:sz w:val="32"/>
          <w:szCs w:val="32"/>
          <w:lang w:val="en-US" w:eastAsia="zh-CN"/>
        </w:rPr>
        <w:t>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t>经济</w:t>
      </w:r>
      <w:r>
        <w:rPr>
          <w:rFonts w:hint="eastAsia" w:ascii="仿宋_GB2312" w:hAnsi="仿宋_GB2312" w:eastAsia="仿宋_GB2312" w:cs="仿宋_GB2312"/>
          <w:sz w:val="32"/>
          <w:szCs w:val="32"/>
        </w:rPr>
        <w:t>成本指标：</w:t>
      </w:r>
    </w:p>
    <w:p>
      <w:pPr>
        <w:spacing w:line="600" w:lineRule="exact"/>
        <w:ind w:firstLine="640" w:firstLineChars="200"/>
        <w:outlineLvl w:val="0"/>
        <w:rPr>
          <w:rFonts w:hint="eastAsia" w:ascii="仿宋_GB2312" w:hAnsi="仿宋_GB2312" w:eastAsia="宋体" w:cs="仿宋_GB2312"/>
          <w:bCs/>
          <w:sz w:val="32"/>
          <w:szCs w:val="32"/>
          <w:lang w:val="en-US" w:eastAsia="zh-CN"/>
        </w:rPr>
      </w:pPr>
      <w:r>
        <w:rPr>
          <w:rFonts w:hint="eastAsia" w:ascii="仿宋_GB2312" w:hAnsi="仿宋_GB2312" w:eastAsia="仿宋_GB2312" w:cs="仿宋_GB2312"/>
          <w:sz w:val="32"/>
          <w:szCs w:val="32"/>
        </w:rPr>
        <w:t>指标1：</w:t>
      </w:r>
      <w:r>
        <w:rPr>
          <w:rFonts w:hint="eastAsia" w:eastAsia="仿宋_GB2312"/>
          <w:bCs/>
          <w:sz w:val="32"/>
          <w:szCs w:val="32"/>
        </w:rPr>
        <w:t>完成购置学习书籍、宣传资料成本</w:t>
      </w:r>
      <w:r>
        <w:rPr>
          <w:rFonts w:hint="eastAsia" w:ascii="仿宋_GB2312" w:hAnsi="仿宋_GB2312" w:eastAsia="仿宋_GB2312" w:cs="仿宋_GB2312"/>
          <w:bCs/>
          <w:sz w:val="32"/>
          <w:szCs w:val="32"/>
        </w:rPr>
        <w:t>（万元），指标值≤0.3万元，实际完成值0.29万元，完成率96.67%；</w:t>
      </w:r>
      <w:r>
        <w:rPr>
          <w:rFonts w:hint="eastAsia" w:ascii="仿宋_GB2312" w:hAnsi="仿宋_GB2312" w:eastAsia="仿宋_GB2312" w:cs="仿宋_GB2312"/>
          <w:bCs/>
          <w:sz w:val="32"/>
          <w:szCs w:val="32"/>
          <w:lang w:val="en-US" w:eastAsia="zh-CN"/>
        </w:rPr>
        <w:t>偏差原因：对党培训计划不够细致，专项经费使用缺乏经验，导致实际支出未达到完成率。改进措施：加强业务学习，提高业务能力，确保每一项工作的完整性、正确性。</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指标2：</w:t>
      </w:r>
      <w:r>
        <w:rPr>
          <w:rFonts w:hint="eastAsia" w:ascii="仿宋_GB2312" w:hAnsi="仿宋_GB2312" w:eastAsia="仿宋_GB2312" w:cs="仿宋_GB2312"/>
          <w:sz w:val="32"/>
          <w:szCs w:val="32"/>
        </w:rPr>
        <w:t>观看革命影片</w:t>
      </w:r>
      <w:r>
        <w:rPr>
          <w:rFonts w:hint="eastAsia" w:eastAsia="仿宋_GB2312"/>
          <w:bCs/>
          <w:sz w:val="32"/>
          <w:szCs w:val="32"/>
        </w:rPr>
        <w:t>成本</w:t>
      </w:r>
      <w:r>
        <w:rPr>
          <w:rFonts w:hint="eastAsia" w:ascii="仿宋_GB2312" w:hAnsi="仿宋_GB2312" w:eastAsia="仿宋_GB2312" w:cs="仿宋_GB2312"/>
          <w:bCs/>
          <w:sz w:val="32"/>
          <w:szCs w:val="32"/>
        </w:rPr>
        <w:t>（万元），指标值≤0.15万元，实际完成值0.15万元，完成率100%；</w:t>
      </w:r>
    </w:p>
    <w:p>
      <w:pPr>
        <w:spacing w:line="600" w:lineRule="exact"/>
        <w:ind w:firstLine="640" w:firstLineChars="200"/>
        <w:outlineLvl w:val="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指标3：开展</w:t>
      </w:r>
      <w:r>
        <w:rPr>
          <w:rFonts w:hint="eastAsia" w:ascii="仿宋_GB2312" w:hAnsi="仿宋_GB2312" w:eastAsia="仿宋_GB2312" w:cs="仿宋_GB2312"/>
          <w:bCs/>
          <w:sz w:val="32"/>
          <w:szCs w:val="32"/>
          <w:lang w:eastAsia="zh-CN"/>
        </w:rPr>
        <w:t>主题党日</w:t>
      </w:r>
      <w:r>
        <w:rPr>
          <w:rFonts w:hint="eastAsia" w:ascii="仿宋_GB2312" w:hAnsi="仿宋_GB2312" w:eastAsia="仿宋_GB2312" w:cs="仿宋_GB2312"/>
          <w:bCs/>
          <w:sz w:val="32"/>
          <w:szCs w:val="32"/>
        </w:rPr>
        <w:t>活动</w:t>
      </w:r>
      <w:r>
        <w:rPr>
          <w:rFonts w:hint="eastAsia" w:eastAsia="仿宋_GB2312"/>
          <w:bCs/>
          <w:sz w:val="32"/>
          <w:szCs w:val="32"/>
        </w:rPr>
        <w:t>成本</w:t>
      </w:r>
      <w:r>
        <w:rPr>
          <w:rFonts w:hint="eastAsia" w:ascii="仿宋_GB2312" w:hAnsi="仿宋_GB2312" w:eastAsia="仿宋_GB2312" w:cs="仿宋_GB2312"/>
          <w:bCs/>
          <w:sz w:val="32"/>
          <w:szCs w:val="32"/>
        </w:rPr>
        <w:t>（万元），指标值≤0.35万元，实际完成值0.35万元，完成率100%；</w:t>
      </w:r>
    </w:p>
    <w:p>
      <w:pPr>
        <w:spacing w:line="600" w:lineRule="exact"/>
        <w:ind w:firstLine="640" w:firstLineChars="200"/>
        <w:outlineLvl w:val="0"/>
        <w:rPr>
          <w:rFonts w:hint="eastAsia" w:ascii="仿宋" w:hAnsi="仿宋" w:eastAsia="仿宋" w:cs="仿宋"/>
          <w:bCs/>
          <w:sz w:val="32"/>
          <w:szCs w:val="32"/>
          <w:lang w:val="en-US" w:eastAsia="zh-CN"/>
        </w:rPr>
      </w:pPr>
      <w:r>
        <w:rPr>
          <w:rFonts w:hint="eastAsia" w:ascii="仿宋_GB2312" w:hAnsi="仿宋_GB2312" w:eastAsia="仿宋_GB2312" w:cs="仿宋_GB2312"/>
          <w:bCs/>
          <w:sz w:val="32"/>
          <w:szCs w:val="32"/>
        </w:rPr>
        <w:t>指标4：开展群众性文体活动</w:t>
      </w:r>
      <w:r>
        <w:rPr>
          <w:rFonts w:hint="eastAsia" w:eastAsia="仿宋_GB2312"/>
          <w:bCs/>
          <w:sz w:val="32"/>
          <w:szCs w:val="32"/>
        </w:rPr>
        <w:t>成本</w:t>
      </w:r>
      <w:r>
        <w:rPr>
          <w:rFonts w:hint="eastAsia" w:ascii="仿宋_GB2312" w:hAnsi="仿宋_GB2312" w:eastAsia="仿宋_GB2312" w:cs="仿宋_GB2312"/>
          <w:bCs/>
          <w:sz w:val="32"/>
          <w:szCs w:val="32"/>
        </w:rPr>
        <w:t>（万元），指标值≤0.2万元，实际完成值0.21万元，完成率105%；</w:t>
      </w:r>
      <w:r>
        <w:rPr>
          <w:rFonts w:hint="eastAsia" w:ascii="仿宋_GB2312" w:hAnsi="仿宋_GB2312" w:eastAsia="仿宋_GB2312" w:cs="仿宋_GB2312"/>
          <w:bCs/>
          <w:sz w:val="32"/>
          <w:szCs w:val="32"/>
          <w:lang w:val="en-US" w:eastAsia="zh-CN"/>
        </w:rPr>
        <w:t>偏差原因：当年新增1名党员，缺乏经验导致经费使用超支。改进措施：</w:t>
      </w:r>
      <w:r>
        <w:rPr>
          <w:rFonts w:hint="eastAsia" w:ascii="仿宋" w:hAnsi="仿宋" w:eastAsia="仿宋" w:cs="仿宋"/>
          <w:sz w:val="32"/>
          <w:szCs w:val="32"/>
          <w:lang w:eastAsia="zh-CN"/>
        </w:rPr>
        <w:t>严格按要求使用项目资金，确保资金的管理和安全，保障资金使用的合规、合法性，确保资金核算的准确性和完整性。</w:t>
      </w:r>
    </w:p>
    <w:p>
      <w:pPr>
        <w:pStyle w:val="13"/>
        <w:spacing w:line="560" w:lineRule="exact"/>
        <w:ind w:firstLine="643"/>
        <w:rPr>
          <w:rFonts w:hint="eastAsia" w:eastAsia="楷体_GB2312"/>
          <w:b/>
          <w:bCs/>
          <w:sz w:val="32"/>
          <w:szCs w:val="32"/>
          <w:lang w:eastAsia="zh-CN"/>
        </w:rPr>
      </w:pPr>
      <w:r>
        <w:rPr>
          <w:rFonts w:hint="eastAsia" w:eastAsia="楷体_GB2312"/>
          <w:b/>
          <w:bCs/>
          <w:sz w:val="32"/>
          <w:szCs w:val="32"/>
        </w:rPr>
        <w:t>（四）项目效益情况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项目效益类指标包括项目实施效益和满意度两方面的内容，由3个三级指标构成，权重分为20分，实际得分20分，得分率为100%。具体效益指标及满意度指标完成情况如下：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1.效益指标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社会效益指标：</w:t>
      </w:r>
    </w:p>
    <w:p>
      <w:pPr>
        <w:pStyle w:val="14"/>
        <w:ind w:firstLine="640"/>
      </w:pPr>
      <w:r>
        <w:rPr>
          <w:rFonts w:hint="eastAsia" w:ascii="仿宋_GB2312" w:hAnsi="仿宋_GB2312" w:eastAsia="仿宋_GB2312" w:cs="仿宋_GB2312"/>
          <w:sz w:val="32"/>
          <w:szCs w:val="32"/>
        </w:rPr>
        <w:t>指标1：提升党员学习积极性，指标值有效提升，实际完成值90%，完成率100%；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②满意度指标：</w:t>
      </w:r>
    </w:p>
    <w:p>
      <w:pPr>
        <w:pStyle w:val="14"/>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指标1：党员满意度（%），指标值</w:t>
      </w:r>
      <w:r>
        <w:rPr>
          <w:rFonts w:hint="eastAsia" w:ascii="仿宋_GB2312" w:hAnsi="仿宋_GB2312" w:eastAsia="仿宋_GB2312" w:cs="仿宋_GB2312"/>
          <w:bCs/>
          <w:sz w:val="32"/>
          <w:szCs w:val="32"/>
        </w:rPr>
        <w:t>&gt;=90%，实际完成值90%，完成率100%。</w:t>
      </w:r>
    </w:p>
    <w:p>
      <w:pPr>
        <w:pStyle w:val="14"/>
        <w:ind w:left="0" w:leftChars="0"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指标2：党支部满意度（%），预期目标值</w:t>
      </w:r>
      <w:r>
        <w:rPr>
          <w:rFonts w:hint="eastAsia" w:ascii="仿宋_GB2312" w:hAnsi="仿宋_GB2312" w:eastAsia="仿宋_GB2312" w:cs="仿宋_GB2312"/>
          <w:bCs/>
          <w:sz w:val="32"/>
          <w:szCs w:val="32"/>
        </w:rPr>
        <w:t>&gt;=90%，实际完成值90%，完成率100%。</w:t>
      </w:r>
    </w:p>
    <w:p>
      <w:pPr>
        <w:spacing w:line="560" w:lineRule="exact"/>
        <w:ind w:firstLine="640" w:firstLineChars="200"/>
        <w:rPr>
          <w:rStyle w:val="19"/>
          <w:rFonts w:ascii="Times New Roman" w:hAnsi="Times New Roman" w:cs="Times New Roman"/>
          <w:color w:val="auto"/>
        </w:rPr>
      </w:pPr>
      <w:r>
        <w:rPr>
          <w:rFonts w:hint="eastAsia" w:eastAsia="黑体"/>
          <w:sz w:val="32"/>
          <w:szCs w:val="32"/>
          <w:lang w:eastAsia="zh-CN"/>
        </w:rPr>
        <w:t>五</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w:t>
      </w:r>
      <w:r>
        <w:rPr>
          <w:rFonts w:eastAsia="仿宋_GB2312"/>
          <w:sz w:val="32"/>
          <w:szCs w:val="32"/>
        </w:rPr>
        <w:t>作，让项目资金落于实处。在项目完成后，做好受益群众民意调查及项目防范工作。</w:t>
      </w:r>
    </w:p>
    <w:p>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lang w:eastAsia="zh-CN"/>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因素使我单位绩效工作人员流动频繁，</w:t>
      </w:r>
      <w:r>
        <w:rPr>
          <w:rFonts w:hint="eastAsia" w:ascii="仿宋_GB2312" w:hAnsi="仿宋_GB2312" w:eastAsia="仿宋_GB2312" w:cs="仿宋_GB2312"/>
          <w:sz w:val="32"/>
          <w:szCs w:val="32"/>
          <w:lang w:eastAsia="zh-CN"/>
        </w:rPr>
        <w:t>造成</w:t>
      </w:r>
      <w:r>
        <w:rPr>
          <w:rFonts w:hint="eastAsia" w:ascii="仿宋_GB2312" w:hAnsi="仿宋_GB2312" w:eastAsia="仿宋_GB2312" w:cs="仿宋_GB2312"/>
          <w:sz w:val="32"/>
          <w:szCs w:val="32"/>
        </w:rPr>
        <w:t>工作衔接不到位的情况。</w:t>
      </w:r>
    </w:p>
    <w:p>
      <w:pPr>
        <w:spacing w:line="560" w:lineRule="exact"/>
        <w:ind w:firstLine="640" w:firstLineChars="200"/>
        <w:rPr>
          <w:rFonts w:eastAsia="黑体"/>
          <w:sz w:val="32"/>
          <w:szCs w:val="32"/>
        </w:rPr>
      </w:pPr>
      <w:r>
        <w:rPr>
          <w:rFonts w:hint="eastAsia" w:eastAsia="黑体"/>
          <w:sz w:val="32"/>
          <w:szCs w:val="32"/>
          <w:lang w:eastAsia="zh-CN"/>
        </w:rPr>
        <w:t>六</w:t>
      </w:r>
      <w:r>
        <w:rPr>
          <w:rFonts w:hint="eastAsia" w:eastAsia="黑体"/>
          <w:sz w:val="32"/>
          <w:szCs w:val="32"/>
          <w:lang w:eastAsia="zh-Hans"/>
        </w:rPr>
        <w:t>、</w:t>
      </w:r>
      <w:r>
        <w:rPr>
          <w:rFonts w:eastAsia="黑体"/>
          <w:sz w:val="32"/>
          <w:szCs w:val="32"/>
        </w:rPr>
        <w:t>有关建议</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4.进一步加强对绩效管理工作的组织领导，提高对预算绩效管理工作重要性的认识，总结经验查找问题，抓紧研究制定更全面更完善的绩效评价管理办法。</w:t>
      </w:r>
    </w:p>
    <w:p>
      <w:pPr>
        <w:spacing w:line="560" w:lineRule="exact"/>
        <w:ind w:firstLine="640" w:firstLineChars="200"/>
        <w:rPr>
          <w:rFonts w:eastAsia="黑体"/>
          <w:sz w:val="32"/>
          <w:szCs w:val="32"/>
        </w:rPr>
      </w:pPr>
      <w:r>
        <w:rPr>
          <w:rFonts w:hint="eastAsia" w:eastAsia="黑体"/>
          <w:sz w:val="32"/>
          <w:szCs w:val="32"/>
          <w:lang w:eastAsia="zh-CN"/>
        </w:rPr>
        <w:t>七</w:t>
      </w:r>
      <w:r>
        <w:rPr>
          <w:rFonts w:hint="eastAsia" w:eastAsia="黑体"/>
          <w:sz w:val="32"/>
          <w:szCs w:val="32"/>
          <w:lang w:eastAsia="zh-Hans"/>
        </w:rPr>
        <w:t>、</w:t>
      </w:r>
      <w:r>
        <w:rPr>
          <w:rFonts w:eastAsia="黑体"/>
          <w:sz w:val="32"/>
          <w:szCs w:val="32"/>
        </w:rPr>
        <w:t>其他需要说</w:t>
      </w:r>
      <w:bookmarkStart w:id="4" w:name="page8"/>
      <w:bookmarkEnd w:id="4"/>
      <w:r>
        <w:rPr>
          <w:rFonts w:eastAsia="黑体"/>
          <w:sz w:val="32"/>
          <w:szCs w:val="32"/>
        </w:rPr>
        <w:t>明的问题</w:t>
      </w:r>
    </w:p>
    <w:p>
      <w:pPr>
        <w:pStyle w:val="14"/>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4"/>
        <w:spacing w:after="0" w:line="560" w:lineRule="exact"/>
        <w:ind w:left="0" w:leftChars="0" w:firstLine="640"/>
        <w:rPr>
          <w:rFonts w:ascii="仿宋_GB2312" w:hAnsi="仿宋_GB2312" w:eastAsia="仿宋_GB2312" w:cs="仿宋_GB2312"/>
          <w:sz w:val="32"/>
          <w:szCs w:val="32"/>
        </w:rPr>
      </w:pPr>
    </w:p>
    <w:p>
      <w:pPr>
        <w:pStyle w:val="14"/>
        <w:spacing w:after="0" w:line="560" w:lineRule="exact"/>
        <w:ind w:left="0" w:leftChars="0" w:firstLine="640"/>
        <w:rPr>
          <w:rFonts w:ascii="仿宋_GB2312" w:hAnsi="仿宋_GB2312" w:eastAsia="仿宋_GB2312" w:cs="仿宋_GB2312"/>
          <w:sz w:val="32"/>
          <w:szCs w:val="32"/>
        </w:rPr>
      </w:pPr>
    </w:p>
    <w:p>
      <w:pPr>
        <w:pStyle w:val="14"/>
        <w:spacing w:after="0" w:line="560" w:lineRule="exact"/>
        <w:ind w:left="0" w:leftChars="0" w:firstLine="0" w:firstLineChars="0"/>
        <w:rPr>
          <w:rFonts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5"/>
        <w:tblW w:w="8760" w:type="dxa"/>
        <w:tblInd w:w="0" w:type="dxa"/>
        <w:tblLayout w:type="fixed"/>
        <w:tblCellMar>
          <w:top w:w="0" w:type="dxa"/>
          <w:left w:w="0" w:type="dxa"/>
          <w:bottom w:w="0" w:type="dxa"/>
          <w:right w:w="0" w:type="dxa"/>
        </w:tblCellMar>
      </w:tblPr>
      <w:tblGrid>
        <w:gridCol w:w="839"/>
        <w:gridCol w:w="275"/>
        <w:gridCol w:w="944"/>
        <w:gridCol w:w="953"/>
        <w:gridCol w:w="897"/>
        <w:gridCol w:w="574"/>
        <w:gridCol w:w="464"/>
        <w:gridCol w:w="574"/>
        <w:gridCol w:w="701"/>
        <w:gridCol w:w="390"/>
        <w:gridCol w:w="390"/>
        <w:gridCol w:w="525"/>
        <w:gridCol w:w="475"/>
        <w:gridCol w:w="759"/>
      </w:tblGrid>
      <w:tr>
        <w:tblPrEx>
          <w:tblLayout w:type="fixed"/>
          <w:tblCellMar>
            <w:top w:w="0" w:type="dxa"/>
            <w:left w:w="0" w:type="dxa"/>
            <w:bottom w:w="0" w:type="dxa"/>
            <w:right w:w="0" w:type="dxa"/>
          </w:tblCellMar>
        </w:tblPrEx>
        <w:trPr>
          <w:trHeight w:val="408" w:hRule="atLeast"/>
        </w:trPr>
        <w:tc>
          <w:tcPr>
            <w:tcW w:w="8760" w:type="dxa"/>
            <w:gridSpan w:val="14"/>
            <w:tcBorders>
              <w:top w:val="nil"/>
              <w:left w:val="nil"/>
              <w:bottom w:val="nil"/>
              <w:right w:val="nil"/>
            </w:tcBorders>
            <w:shd w:val="clear" w:color="auto" w:fill="auto"/>
            <w:tcMar>
              <w:top w:w="12" w:type="dxa"/>
              <w:left w:w="12" w:type="dxa"/>
              <w:right w:w="12" w:type="dxa"/>
            </w:tcMar>
            <w:vAlign w:val="center"/>
          </w:tcPr>
          <w:p>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项目支出绩效自评表</w:t>
            </w:r>
          </w:p>
        </w:tc>
      </w:tr>
      <w:tr>
        <w:tblPrEx>
          <w:tblLayout w:type="fixed"/>
          <w:tblCellMar>
            <w:top w:w="0" w:type="dxa"/>
            <w:left w:w="0" w:type="dxa"/>
            <w:bottom w:w="0" w:type="dxa"/>
            <w:right w:w="0" w:type="dxa"/>
          </w:tblCellMar>
        </w:tblPrEx>
        <w:trPr>
          <w:trHeight w:val="288" w:hRule="atLeast"/>
        </w:trPr>
        <w:tc>
          <w:tcPr>
            <w:tcW w:w="8760" w:type="dxa"/>
            <w:gridSpan w:val="1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Layout w:type="fixed"/>
          <w:tblCellMar>
            <w:top w:w="0" w:type="dxa"/>
            <w:left w:w="0" w:type="dxa"/>
            <w:bottom w:w="0" w:type="dxa"/>
            <w:right w:w="0" w:type="dxa"/>
          </w:tblCellMar>
        </w:tblPrEx>
        <w:trPr>
          <w:trHeight w:val="288" w:hRule="atLeast"/>
        </w:trPr>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646"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市直机关党建工作经费</w:t>
            </w:r>
          </w:p>
        </w:tc>
      </w:tr>
      <w:tr>
        <w:tblPrEx>
          <w:tblLayout w:type="fixed"/>
          <w:tblCellMar>
            <w:top w:w="0" w:type="dxa"/>
            <w:left w:w="0" w:type="dxa"/>
            <w:bottom w:w="0" w:type="dxa"/>
            <w:right w:w="0" w:type="dxa"/>
          </w:tblCellMar>
        </w:tblPrEx>
        <w:trPr>
          <w:trHeight w:val="288" w:hRule="atLeast"/>
        </w:trPr>
        <w:tc>
          <w:tcPr>
            <w:tcW w:w="111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w:t>
            </w:r>
          </w:p>
        </w:tc>
        <w:tc>
          <w:tcPr>
            <w:tcW w:w="383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驻乌鲁木齐办事处</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2539"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驻乌鲁木齐办事处</w:t>
            </w:r>
          </w:p>
        </w:tc>
      </w:tr>
      <w:tr>
        <w:tblPrEx>
          <w:tblLayout w:type="fixed"/>
          <w:tblCellMar>
            <w:top w:w="0" w:type="dxa"/>
            <w:left w:w="0" w:type="dxa"/>
            <w:bottom w:w="0" w:type="dxa"/>
            <w:right w:w="0" w:type="dxa"/>
          </w:tblCellMar>
        </w:tblPrEx>
        <w:trPr>
          <w:trHeight w:val="576" w:hRule="atLeast"/>
        </w:trPr>
        <w:tc>
          <w:tcPr>
            <w:tcW w:w="11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项目资金</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（万元）</w:t>
            </w:r>
          </w:p>
        </w:tc>
        <w:tc>
          <w:tcPr>
            <w:tcW w:w="18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年初预算数</w:t>
            </w:r>
          </w:p>
        </w:tc>
        <w:tc>
          <w:tcPr>
            <w:tcW w:w="103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全年预算数</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w:t>
            </w: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执行率</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得分</w:t>
            </w:r>
          </w:p>
        </w:tc>
      </w:tr>
      <w:tr>
        <w:tblPrEx>
          <w:tblLayout w:type="fixed"/>
          <w:tblCellMar>
            <w:top w:w="0" w:type="dxa"/>
            <w:left w:w="0" w:type="dxa"/>
            <w:bottom w:w="0" w:type="dxa"/>
            <w:right w:w="0" w:type="dxa"/>
          </w:tblCellMar>
        </w:tblPrEx>
        <w:trPr>
          <w:trHeight w:val="439" w:hRule="atLeast"/>
        </w:trPr>
        <w:tc>
          <w:tcPr>
            <w:tcW w:w="11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8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年度资金总额</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03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100.00%</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10.00分</w:t>
            </w:r>
          </w:p>
        </w:tc>
      </w:tr>
      <w:tr>
        <w:tblPrEx>
          <w:tblLayout w:type="fixed"/>
          <w:tblCellMar>
            <w:top w:w="0" w:type="dxa"/>
            <w:left w:w="0" w:type="dxa"/>
            <w:bottom w:w="0" w:type="dxa"/>
            <w:right w:w="0" w:type="dxa"/>
          </w:tblCellMar>
        </w:tblPrEx>
        <w:trPr>
          <w:trHeight w:val="439" w:hRule="atLeast"/>
        </w:trPr>
        <w:tc>
          <w:tcPr>
            <w:tcW w:w="11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8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其中：当年财政拨款</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bidi="ar"/>
              </w:rPr>
              <w:t>1</w:t>
            </w:r>
            <w:r>
              <w:rPr>
                <w:rFonts w:hint="eastAsia" w:ascii="宋体" w:hAnsi="宋体" w:cs="宋体"/>
                <w:color w:val="000000"/>
                <w:kern w:val="0"/>
                <w:sz w:val="22"/>
                <w:szCs w:val="22"/>
                <w:lang w:val="en-US" w:eastAsia="zh-CN" w:bidi="ar"/>
              </w:rPr>
              <w:t>.00</w:t>
            </w:r>
          </w:p>
        </w:tc>
        <w:tc>
          <w:tcPr>
            <w:tcW w:w="103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bidi="ar"/>
              </w:rPr>
              <w:t>1</w:t>
            </w:r>
            <w:r>
              <w:rPr>
                <w:rFonts w:hint="eastAsia" w:ascii="宋体" w:hAnsi="宋体" w:cs="宋体"/>
                <w:color w:val="000000"/>
                <w:kern w:val="0"/>
                <w:sz w:val="22"/>
                <w:szCs w:val="22"/>
                <w:lang w:val="en-US" w:eastAsia="zh-CN" w:bidi="ar"/>
              </w:rPr>
              <w:t>.00</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bidi="ar"/>
              </w:rPr>
              <w:t>1</w:t>
            </w:r>
            <w:r>
              <w:rPr>
                <w:rFonts w:hint="eastAsia" w:ascii="宋体" w:hAnsi="宋体" w:cs="宋体"/>
                <w:color w:val="000000"/>
                <w:kern w:val="0"/>
                <w:sz w:val="22"/>
                <w:szCs w:val="22"/>
                <w:lang w:val="en-US" w:eastAsia="zh-CN" w:bidi="ar"/>
              </w:rPr>
              <w:t>.00</w:t>
            </w: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r>
      <w:tr>
        <w:tblPrEx>
          <w:tblLayout w:type="fixed"/>
          <w:tblCellMar>
            <w:top w:w="0" w:type="dxa"/>
            <w:left w:w="0" w:type="dxa"/>
            <w:bottom w:w="0" w:type="dxa"/>
            <w:right w:w="0" w:type="dxa"/>
          </w:tblCellMar>
        </w:tblPrEx>
        <w:trPr>
          <w:trHeight w:val="439" w:hRule="atLeast"/>
        </w:trPr>
        <w:tc>
          <w:tcPr>
            <w:tcW w:w="11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8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上年结转资金</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03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r>
      <w:tr>
        <w:tblPrEx>
          <w:tblLayout w:type="fixed"/>
          <w:tblCellMar>
            <w:top w:w="0" w:type="dxa"/>
            <w:left w:w="0" w:type="dxa"/>
            <w:bottom w:w="0" w:type="dxa"/>
            <w:right w:w="0" w:type="dxa"/>
          </w:tblCellMar>
        </w:tblPrEx>
        <w:trPr>
          <w:trHeight w:val="439" w:hRule="atLeast"/>
        </w:trPr>
        <w:tc>
          <w:tcPr>
            <w:tcW w:w="11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8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03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8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r>
      <w:tr>
        <w:tblPrEx>
          <w:tblLayout w:type="fixed"/>
          <w:tblCellMar>
            <w:top w:w="0" w:type="dxa"/>
            <w:left w:w="0" w:type="dxa"/>
            <w:bottom w:w="0" w:type="dxa"/>
            <w:right w:w="0" w:type="dxa"/>
          </w:tblCellMar>
        </w:tblPrEx>
        <w:trPr>
          <w:trHeight w:val="288" w:hRule="atLeast"/>
        </w:trPr>
        <w:tc>
          <w:tcPr>
            <w:tcW w:w="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年度总体目标</w:t>
            </w:r>
          </w:p>
        </w:tc>
        <w:tc>
          <w:tcPr>
            <w:tcW w:w="410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预期目标</w:t>
            </w:r>
          </w:p>
        </w:tc>
        <w:tc>
          <w:tcPr>
            <w:tcW w:w="3814"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实际完成情况</w:t>
            </w:r>
          </w:p>
        </w:tc>
      </w:tr>
      <w:tr>
        <w:tblPrEx>
          <w:tblLayout w:type="fixed"/>
          <w:tblCellMar>
            <w:top w:w="0" w:type="dxa"/>
            <w:left w:w="0" w:type="dxa"/>
            <w:bottom w:w="0" w:type="dxa"/>
            <w:right w:w="0" w:type="dxa"/>
          </w:tblCellMar>
        </w:tblPrEx>
        <w:trPr>
          <w:trHeight w:val="174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107"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市直机关党建工作经费2023年预算项目资金1万元，主要用于党员宣传教育，组织干部职工观看革命教育片，组织开展</w:t>
            </w:r>
            <w:r>
              <w:rPr>
                <w:rFonts w:hint="eastAsia" w:ascii="宋体" w:hAnsi="宋体" w:cs="宋体"/>
                <w:color w:val="000000"/>
                <w:kern w:val="0"/>
                <w:sz w:val="22"/>
                <w:szCs w:val="22"/>
                <w:lang w:eastAsia="zh-CN" w:bidi="ar"/>
              </w:rPr>
              <w:t>主题党日</w:t>
            </w:r>
            <w:r>
              <w:rPr>
                <w:rFonts w:hint="eastAsia" w:ascii="宋体" w:hAnsi="宋体" w:cs="宋体"/>
                <w:color w:val="000000"/>
                <w:kern w:val="0"/>
                <w:sz w:val="22"/>
                <w:szCs w:val="22"/>
                <w:lang w:bidi="ar"/>
              </w:rPr>
              <w:t>等活动，组织开展群众性文体活动。该项目的实施有效提高了党员的学习积极性，创建“五个好”标准化规范化党支部，建设“四个合格”党员队伍基本标准。</w:t>
            </w:r>
          </w:p>
        </w:tc>
        <w:tc>
          <w:tcPr>
            <w:tcW w:w="3814"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2023年联合党支部有效利用党建工作项目经费，认真组织开展好宣传教育、观看革命教育片、</w:t>
            </w:r>
            <w:r>
              <w:rPr>
                <w:rFonts w:hint="eastAsia" w:ascii="宋体" w:hAnsi="宋体" w:cs="宋体"/>
                <w:color w:val="000000"/>
                <w:kern w:val="0"/>
                <w:sz w:val="22"/>
                <w:szCs w:val="22"/>
                <w:lang w:eastAsia="zh-CN" w:bidi="ar"/>
              </w:rPr>
              <w:t>主题党日</w:t>
            </w:r>
            <w:r>
              <w:rPr>
                <w:rFonts w:hint="eastAsia" w:ascii="宋体" w:hAnsi="宋体" w:cs="宋体"/>
                <w:color w:val="000000"/>
                <w:kern w:val="0"/>
                <w:sz w:val="22"/>
                <w:szCs w:val="22"/>
                <w:lang w:bidi="ar"/>
              </w:rPr>
              <w:t>、群众性文体等各项党建活动。有效提高了党员的学习积极性，党支部建设健康发展，成功创建“五个好”标准化规范化党支部。</w:t>
            </w:r>
          </w:p>
        </w:tc>
      </w:tr>
      <w:tr>
        <w:tblPrEx>
          <w:tblLayout w:type="fixed"/>
          <w:tblCellMar>
            <w:top w:w="0" w:type="dxa"/>
            <w:left w:w="0" w:type="dxa"/>
            <w:bottom w:w="0" w:type="dxa"/>
            <w:right w:w="0" w:type="dxa"/>
          </w:tblCellMar>
        </w:tblPrEx>
        <w:trPr>
          <w:trHeight w:val="312" w:hRule="atLeast"/>
        </w:trPr>
        <w:tc>
          <w:tcPr>
            <w:tcW w:w="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目标值</w:t>
            </w:r>
          </w:p>
        </w:tc>
        <w:tc>
          <w:tcPr>
            <w:tcW w:w="57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业绩值</w:t>
            </w:r>
          </w:p>
        </w:tc>
        <w:tc>
          <w:tcPr>
            <w:tcW w:w="46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权重</w:t>
            </w:r>
          </w:p>
        </w:tc>
        <w:tc>
          <w:tcPr>
            <w:tcW w:w="57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指标得分</w:t>
            </w:r>
          </w:p>
        </w:tc>
        <w:tc>
          <w:tcPr>
            <w:tcW w:w="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完成率</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指标值设定依据</w:t>
            </w:r>
          </w:p>
        </w:tc>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上年完成情况</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赋分规则</w:t>
            </w:r>
          </w:p>
        </w:tc>
        <w:tc>
          <w:tcPr>
            <w:tcW w:w="4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佐证资料</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偏差原因分析及改进措施</w:t>
            </w:r>
          </w:p>
        </w:tc>
      </w:tr>
      <w:tr>
        <w:tblPrEx>
          <w:tblLayout w:type="fixed"/>
          <w:tblCellMar>
            <w:top w:w="0" w:type="dxa"/>
            <w:left w:w="0" w:type="dxa"/>
            <w:bottom w:w="0" w:type="dxa"/>
            <w:right w:w="0" w:type="dxa"/>
          </w:tblCellMar>
        </w:tblPrEx>
        <w:trPr>
          <w:trHeight w:val="312"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年度绩效指标完成情况</w:t>
            </w:r>
          </w:p>
        </w:tc>
        <w:tc>
          <w:tcPr>
            <w:tcW w:w="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购置学习书籍，宣传资料</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=15套</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=15套</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观看革命教育影片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&gt;=2次</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=2次</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w:t>
            </w:r>
            <w:r>
              <w:rPr>
                <w:rFonts w:hint="eastAsia" w:ascii="宋体" w:hAnsi="宋体" w:cs="宋体"/>
                <w:color w:val="000000"/>
                <w:kern w:val="0"/>
                <w:sz w:val="22"/>
                <w:szCs w:val="22"/>
                <w:lang w:eastAsia="zh-CN" w:bidi="ar"/>
              </w:rPr>
              <w:t>主题党日</w:t>
            </w:r>
            <w:r>
              <w:rPr>
                <w:rFonts w:hint="eastAsia" w:ascii="宋体" w:hAnsi="宋体" w:cs="宋体"/>
                <w:color w:val="000000"/>
                <w:kern w:val="0"/>
                <w:sz w:val="22"/>
                <w:szCs w:val="22"/>
                <w:lang w:bidi="ar"/>
              </w:rPr>
              <w:t>活动</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&gt;=3次</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=3次</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开展群众性文体活动</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&gt;=2次</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=2次</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购置学习书籍，宣传资料合格率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观看革命教育影片合格率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w:t>
            </w:r>
            <w:r>
              <w:rPr>
                <w:rFonts w:hint="eastAsia" w:ascii="宋体" w:hAnsi="宋体" w:cs="宋体"/>
                <w:color w:val="000000"/>
                <w:kern w:val="0"/>
                <w:sz w:val="22"/>
                <w:szCs w:val="22"/>
                <w:lang w:eastAsia="zh-CN" w:bidi="ar"/>
              </w:rPr>
              <w:t>主题党日</w:t>
            </w:r>
            <w:r>
              <w:rPr>
                <w:rFonts w:hint="eastAsia" w:ascii="宋体" w:hAnsi="宋体" w:cs="宋体"/>
                <w:color w:val="000000"/>
                <w:kern w:val="0"/>
                <w:sz w:val="22"/>
                <w:szCs w:val="22"/>
                <w:lang w:bidi="ar"/>
              </w:rPr>
              <w:t>活动合格率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开展群众性文体活动合格率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时效指标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购置学习书籍，宣传资料及时率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时效指标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观看革命教育影片及时率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时效指标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w:t>
            </w:r>
            <w:r>
              <w:rPr>
                <w:rFonts w:hint="eastAsia" w:ascii="宋体" w:hAnsi="宋体" w:cs="宋体"/>
                <w:color w:val="000000"/>
                <w:kern w:val="0"/>
                <w:sz w:val="22"/>
                <w:szCs w:val="22"/>
                <w:lang w:eastAsia="zh-CN" w:bidi="ar"/>
              </w:rPr>
              <w:t>主题党日</w:t>
            </w:r>
            <w:r>
              <w:rPr>
                <w:rFonts w:hint="eastAsia" w:ascii="宋体" w:hAnsi="宋体" w:cs="宋体"/>
                <w:color w:val="000000"/>
                <w:kern w:val="0"/>
                <w:sz w:val="22"/>
                <w:szCs w:val="22"/>
                <w:lang w:bidi="ar"/>
              </w:rPr>
              <w:t>活动及时率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时效指标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开展群众性文体活动及时率</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成本指标</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经济成本指标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购置学习书籍，宣传资料成本</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&lt;=0.30万元</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=0.29万元</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4.83</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96.67%</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预算支出标准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原始凭证</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根据党建工作实际开展情况对党建经费的使用进行微调，偏差率没有超过±5%.</w:t>
            </w: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经济成本指标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观看革命教育影片成本</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&lt;=0.15万元</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=0.15万元</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预算支出标准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原始凭证</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经济成本指标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w:t>
            </w:r>
            <w:r>
              <w:rPr>
                <w:rFonts w:hint="eastAsia" w:ascii="宋体" w:hAnsi="宋体" w:cs="宋体"/>
                <w:color w:val="000000"/>
                <w:kern w:val="0"/>
                <w:sz w:val="22"/>
                <w:szCs w:val="22"/>
                <w:lang w:eastAsia="zh-CN" w:bidi="ar"/>
              </w:rPr>
              <w:t>主题党日</w:t>
            </w:r>
            <w:r>
              <w:rPr>
                <w:rFonts w:hint="eastAsia" w:ascii="宋体" w:hAnsi="宋体" w:cs="宋体"/>
                <w:color w:val="000000"/>
                <w:kern w:val="0"/>
                <w:sz w:val="22"/>
                <w:szCs w:val="22"/>
                <w:lang w:bidi="ar"/>
              </w:rPr>
              <w:t>活动成本</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&lt;=0.35万元</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=0.35万元</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预算支出标准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原始凭证</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经济成本指标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开展群众性文体活动成本</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&lt;=0.20万元</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=0.21万元</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105%</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预算支出标准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无</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按照完成比例赋分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原始凭证</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根据党建工作实际开展情况对党建经费的使用进行微调，偏差率没有超过±5%.</w:t>
            </w: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社会成本指标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生态环境成本指标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经济效益指标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提升党员学习积极性</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有效提升</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按评判等级赋分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生态效益指标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党员满意度</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620" w:hRule="atLeast"/>
        </w:trPr>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党支部满意度</w:t>
            </w: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&gt;=90%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90</w:t>
            </w:r>
            <w:r>
              <w:rPr>
                <w:rFonts w:hint="eastAsia" w:ascii="宋体" w:hAnsi="宋体" w:cs="宋体"/>
                <w:color w:val="000000"/>
                <w:kern w:val="0"/>
                <w:sz w:val="22"/>
                <w:szCs w:val="22"/>
                <w:lang w:bidi="ar"/>
              </w:rPr>
              <w:t>%</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计划标准</w:t>
            </w: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满意度赋分</w:t>
            </w: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工作资料</w:t>
            </w: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140" w:hRule="atLeast"/>
        </w:trPr>
        <w:tc>
          <w:tcPr>
            <w:tcW w:w="8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4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288" w:hRule="atLeast"/>
        </w:trPr>
        <w:tc>
          <w:tcPr>
            <w:tcW w:w="4482"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总分</w:t>
            </w:r>
          </w:p>
        </w:tc>
        <w:tc>
          <w:tcPr>
            <w:tcW w:w="46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100</w:t>
            </w:r>
          </w:p>
        </w:tc>
        <w:tc>
          <w:tcPr>
            <w:tcW w:w="5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99.83分</w:t>
            </w:r>
          </w:p>
        </w:tc>
        <w:tc>
          <w:tcPr>
            <w:tcW w:w="3240"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ascii="宋体" w:hAnsi="宋体" w:cs="宋体"/>
                <w:color w:val="000000"/>
                <w:sz w:val="22"/>
                <w:szCs w:val="22"/>
              </w:rPr>
            </w:pPr>
          </w:p>
        </w:tc>
      </w:tr>
    </w:tbl>
    <w:p>
      <w:pPr>
        <w:pStyle w:val="11"/>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20"/>
        <w:ind w:firstLine="562"/>
        <w:jc w:val="center"/>
        <w:rPr>
          <w:sz w:val="28"/>
          <w:szCs w:val="40"/>
        </w:rPr>
      </w:pPr>
      <w:bookmarkStart w:id="5" w:name="_Toc30064_WPSOffice_Level1"/>
      <w:bookmarkStart w:id="6" w:name="_Toc26499_WPSOffice_Level2"/>
      <w:r>
        <w:rPr>
          <w:rFonts w:hint="eastAsia"/>
          <w:b/>
          <w:bCs/>
          <w:sz w:val="28"/>
          <w:szCs w:val="40"/>
        </w:rPr>
        <w:t>党建经费项目绩效评价指标体系及综合评分表</w:t>
      </w:r>
      <w:bookmarkEnd w:id="5"/>
      <w:bookmarkEnd w:id="6"/>
    </w:p>
    <w:tbl>
      <w:tblPr>
        <w:tblStyle w:val="15"/>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w:t>
            </w:r>
            <w:bookmarkStart w:id="7" w:name="_GoBack"/>
            <w:bookmarkEnd w:id="7"/>
            <w:r>
              <w:rPr>
                <w:color w:val="000000"/>
                <w:kern w:val="0"/>
                <w:sz w:val="22"/>
                <w:szCs w:val="22"/>
              </w:rPr>
              <w:t>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vMerge w:val="continue"/>
            <w:shd w:val="clear" w:color="auto" w:fill="auto"/>
            <w:vAlign w:val="center"/>
          </w:tcPr>
          <w:p>
            <w:pPr>
              <w:widowControl/>
              <w:spacing w:line="0" w:lineRule="atLeast"/>
              <w:jc w:val="center"/>
              <w:rPr>
                <w:color w:val="000000"/>
                <w:kern w:val="0"/>
                <w:sz w:val="22"/>
                <w:szCs w:val="22"/>
              </w:rPr>
            </w:pP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color w:val="000000"/>
                <w:kern w:val="0"/>
                <w:sz w:val="22"/>
                <w:szCs w:val="22"/>
              </w:rPr>
            </w:pPr>
          </w:p>
        </w:tc>
        <w:tc>
          <w:tcPr>
            <w:tcW w:w="764" w:type="dxa"/>
            <w:vMerge w:val="continue"/>
            <w:shd w:val="clear" w:color="auto" w:fill="auto"/>
            <w:vAlign w:val="center"/>
          </w:tcPr>
          <w:p>
            <w:pPr>
              <w:widowControl/>
              <w:spacing w:line="0" w:lineRule="atLeast"/>
              <w:jc w:val="center"/>
              <w:rPr>
                <w:color w:val="000000"/>
                <w:kern w:val="0"/>
                <w:sz w:val="22"/>
                <w:szCs w:val="22"/>
              </w:rPr>
            </w:pP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color w:val="000000"/>
                <w:kern w:val="0"/>
                <w:sz w:val="22"/>
                <w:szCs w:val="22"/>
              </w:rPr>
            </w:pPr>
          </w:p>
        </w:tc>
        <w:tc>
          <w:tcPr>
            <w:tcW w:w="764" w:type="dxa"/>
            <w:vMerge w:val="continue"/>
            <w:shd w:val="clear" w:color="auto" w:fill="auto"/>
            <w:vAlign w:val="center"/>
          </w:tcPr>
          <w:p>
            <w:pPr>
              <w:widowControl/>
              <w:spacing w:line="0" w:lineRule="atLeast"/>
              <w:jc w:val="center"/>
              <w:rPr>
                <w:color w:val="000000"/>
                <w:kern w:val="0"/>
                <w:sz w:val="22"/>
                <w:szCs w:val="22"/>
              </w:rPr>
            </w:pP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vMerge w:val="continue"/>
            <w:shd w:val="clear" w:color="auto" w:fill="auto"/>
            <w:vAlign w:val="center"/>
          </w:tcPr>
          <w:p>
            <w:pPr>
              <w:spacing w:line="0" w:lineRule="atLeast"/>
              <w:jc w:val="center"/>
              <w:rPr>
                <w:color w:val="000000"/>
                <w:kern w:val="0"/>
                <w:sz w:val="22"/>
                <w:szCs w:val="22"/>
              </w:rPr>
            </w:pP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color w:val="000000"/>
                <w:kern w:val="0"/>
                <w:sz w:val="22"/>
                <w:szCs w:val="22"/>
              </w:rPr>
            </w:pPr>
          </w:p>
        </w:tc>
        <w:tc>
          <w:tcPr>
            <w:tcW w:w="764" w:type="dxa"/>
            <w:vMerge w:val="continue"/>
            <w:shd w:val="clear" w:color="auto" w:fill="auto"/>
            <w:vAlign w:val="center"/>
          </w:tcPr>
          <w:p>
            <w:pPr>
              <w:widowControl/>
              <w:spacing w:line="0" w:lineRule="atLeast"/>
              <w:jc w:val="center"/>
              <w:rPr>
                <w:color w:val="000000"/>
                <w:kern w:val="0"/>
                <w:sz w:val="22"/>
                <w:szCs w:val="22"/>
              </w:rPr>
            </w:pP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w:t>
            </w:r>
            <w:r>
              <w:rPr>
                <w:rFonts w:hint="eastAsia"/>
                <w:color w:val="000000"/>
                <w:kern w:val="0"/>
                <w:sz w:val="22"/>
                <w:szCs w:val="22"/>
                <w:lang w:eastAsia="zh-CN"/>
              </w:rPr>
              <w:t>数量</w:t>
            </w:r>
            <w:r>
              <w:rPr>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color w:val="000000"/>
                <w:kern w:val="0"/>
                <w:sz w:val="22"/>
                <w:szCs w:val="22"/>
              </w:rPr>
            </w:pPr>
          </w:p>
        </w:tc>
        <w:tc>
          <w:tcPr>
            <w:tcW w:w="764"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color w:val="000000"/>
                <w:kern w:val="0"/>
                <w:sz w:val="22"/>
                <w:szCs w:val="22"/>
              </w:rPr>
            </w:pPr>
          </w:p>
        </w:tc>
        <w:tc>
          <w:tcPr>
            <w:tcW w:w="764" w:type="dxa"/>
            <w:shd w:val="clear" w:color="auto" w:fill="auto"/>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color w:val="000000"/>
                <w:kern w:val="0"/>
                <w:sz w:val="22"/>
                <w:szCs w:val="22"/>
              </w:rPr>
            </w:pPr>
          </w:p>
        </w:tc>
        <w:tc>
          <w:tcPr>
            <w:tcW w:w="764" w:type="dxa"/>
            <w:shd w:val="clear" w:color="auto" w:fill="auto"/>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auto"/>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auto"/>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color w:val="000000"/>
                <w:kern w:val="0"/>
                <w:sz w:val="22"/>
                <w:szCs w:val="22"/>
              </w:rPr>
            </w:pPr>
          </w:p>
        </w:tc>
        <w:tc>
          <w:tcPr>
            <w:tcW w:w="764" w:type="dxa"/>
            <w:vMerge w:val="continue"/>
            <w:shd w:val="clear" w:color="auto" w:fill="auto"/>
            <w:vAlign w:val="center"/>
          </w:tcPr>
          <w:p>
            <w:pPr>
              <w:widowControl/>
              <w:spacing w:line="0" w:lineRule="atLeast"/>
              <w:jc w:val="center"/>
              <w:rPr>
                <w:color w:val="000000"/>
                <w:kern w:val="0"/>
                <w:sz w:val="22"/>
                <w:szCs w:val="22"/>
              </w:rPr>
            </w:pPr>
          </w:p>
        </w:tc>
        <w:tc>
          <w:tcPr>
            <w:tcW w:w="873" w:type="dxa"/>
            <w:shd w:val="clear" w:color="auto" w:fill="auto"/>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auto" w:fill="auto"/>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auto"/>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仿宋_GB2312"/>
    <w:panose1 w:val="02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15</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930C7A"/>
    <w:multiLevelType w:val="singleLevel"/>
    <w:tmpl w:val="97930C7A"/>
    <w:lvl w:ilvl="0" w:tentative="0">
      <w:start w:val="2"/>
      <w:numFmt w:val="decimal"/>
      <w:suff w:val="nothing"/>
      <w:lvlText w:val="%1、"/>
      <w:lvlJc w:val="left"/>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172A27"/>
    <w:rsid w:val="00172A27"/>
    <w:rsid w:val="003150FC"/>
    <w:rsid w:val="006F7242"/>
    <w:rsid w:val="007557D4"/>
    <w:rsid w:val="007B168A"/>
    <w:rsid w:val="008B2CFE"/>
    <w:rsid w:val="00960C2E"/>
    <w:rsid w:val="009B49F5"/>
    <w:rsid w:val="00BE15D5"/>
    <w:rsid w:val="00F26FF6"/>
    <w:rsid w:val="014852B3"/>
    <w:rsid w:val="01B72625"/>
    <w:rsid w:val="01CD3CE1"/>
    <w:rsid w:val="02C5611B"/>
    <w:rsid w:val="02F97DA5"/>
    <w:rsid w:val="036D7C61"/>
    <w:rsid w:val="03973284"/>
    <w:rsid w:val="03AA5300"/>
    <w:rsid w:val="04715407"/>
    <w:rsid w:val="04FB3CB0"/>
    <w:rsid w:val="054D513D"/>
    <w:rsid w:val="055440D6"/>
    <w:rsid w:val="058F6093"/>
    <w:rsid w:val="059F12B3"/>
    <w:rsid w:val="060702CF"/>
    <w:rsid w:val="0616597F"/>
    <w:rsid w:val="06A93E4F"/>
    <w:rsid w:val="06E46CBE"/>
    <w:rsid w:val="06F537E7"/>
    <w:rsid w:val="07397B77"/>
    <w:rsid w:val="074F739B"/>
    <w:rsid w:val="07512981"/>
    <w:rsid w:val="077460CF"/>
    <w:rsid w:val="07806E26"/>
    <w:rsid w:val="07AD55D9"/>
    <w:rsid w:val="087F7DCD"/>
    <w:rsid w:val="08DF55EB"/>
    <w:rsid w:val="093C47C3"/>
    <w:rsid w:val="09EC65BB"/>
    <w:rsid w:val="0B043FF8"/>
    <w:rsid w:val="0B4C775A"/>
    <w:rsid w:val="0B8E5072"/>
    <w:rsid w:val="0BEA6688"/>
    <w:rsid w:val="0CF806FF"/>
    <w:rsid w:val="0CFE523C"/>
    <w:rsid w:val="0D5166E6"/>
    <w:rsid w:val="0D9E0195"/>
    <w:rsid w:val="0E17211F"/>
    <w:rsid w:val="0E4E2EED"/>
    <w:rsid w:val="0E712391"/>
    <w:rsid w:val="0ECB2E42"/>
    <w:rsid w:val="0ECE7543"/>
    <w:rsid w:val="0ED96E05"/>
    <w:rsid w:val="0EF77A54"/>
    <w:rsid w:val="0F4102D4"/>
    <w:rsid w:val="10A950C7"/>
    <w:rsid w:val="10D148BE"/>
    <w:rsid w:val="11505EF1"/>
    <w:rsid w:val="11687429"/>
    <w:rsid w:val="11AD6BB5"/>
    <w:rsid w:val="129B16E6"/>
    <w:rsid w:val="12C00432"/>
    <w:rsid w:val="13257202"/>
    <w:rsid w:val="1337139C"/>
    <w:rsid w:val="13471461"/>
    <w:rsid w:val="13B90F01"/>
    <w:rsid w:val="14364410"/>
    <w:rsid w:val="14CF38C9"/>
    <w:rsid w:val="14F75ED5"/>
    <w:rsid w:val="15DD7031"/>
    <w:rsid w:val="163C1C4D"/>
    <w:rsid w:val="16EE13B4"/>
    <w:rsid w:val="170B670F"/>
    <w:rsid w:val="17AB278B"/>
    <w:rsid w:val="17C0718E"/>
    <w:rsid w:val="17D30319"/>
    <w:rsid w:val="17FD2B25"/>
    <w:rsid w:val="181066D2"/>
    <w:rsid w:val="181A1C31"/>
    <w:rsid w:val="18432E51"/>
    <w:rsid w:val="195C38B9"/>
    <w:rsid w:val="1970000D"/>
    <w:rsid w:val="19712693"/>
    <w:rsid w:val="19C474E8"/>
    <w:rsid w:val="1A7868B4"/>
    <w:rsid w:val="1AE43E2D"/>
    <w:rsid w:val="1BF10169"/>
    <w:rsid w:val="1C13428C"/>
    <w:rsid w:val="1C671E73"/>
    <w:rsid w:val="1CEA3FA9"/>
    <w:rsid w:val="1D284D6D"/>
    <w:rsid w:val="1DBC0238"/>
    <w:rsid w:val="1E7120FC"/>
    <w:rsid w:val="1EDE5A4A"/>
    <w:rsid w:val="1F8A499E"/>
    <w:rsid w:val="1F923E71"/>
    <w:rsid w:val="1FF872B9"/>
    <w:rsid w:val="212A6A92"/>
    <w:rsid w:val="213B29A3"/>
    <w:rsid w:val="21D31B22"/>
    <w:rsid w:val="21FE203F"/>
    <w:rsid w:val="22162B37"/>
    <w:rsid w:val="223B2565"/>
    <w:rsid w:val="22A2365B"/>
    <w:rsid w:val="22A51F97"/>
    <w:rsid w:val="235B4340"/>
    <w:rsid w:val="235C4C12"/>
    <w:rsid w:val="238F61BF"/>
    <w:rsid w:val="244E0261"/>
    <w:rsid w:val="24DC1613"/>
    <w:rsid w:val="25C63E1C"/>
    <w:rsid w:val="26420063"/>
    <w:rsid w:val="273A2B68"/>
    <w:rsid w:val="27674651"/>
    <w:rsid w:val="27CA7A17"/>
    <w:rsid w:val="286373D7"/>
    <w:rsid w:val="294A756A"/>
    <w:rsid w:val="29A00CED"/>
    <w:rsid w:val="2A510DF1"/>
    <w:rsid w:val="2AFE7EBE"/>
    <w:rsid w:val="2B5621F6"/>
    <w:rsid w:val="2B9A33AE"/>
    <w:rsid w:val="2C027C88"/>
    <w:rsid w:val="2C2F64C9"/>
    <w:rsid w:val="2C4A727E"/>
    <w:rsid w:val="2C857038"/>
    <w:rsid w:val="2DE07EA1"/>
    <w:rsid w:val="2E1C748D"/>
    <w:rsid w:val="2E3F5F44"/>
    <w:rsid w:val="2F4131BE"/>
    <w:rsid w:val="2F617E99"/>
    <w:rsid w:val="2F63592E"/>
    <w:rsid w:val="3054157F"/>
    <w:rsid w:val="306B314E"/>
    <w:rsid w:val="30B25342"/>
    <w:rsid w:val="30D37E45"/>
    <w:rsid w:val="310F0A0C"/>
    <w:rsid w:val="31474963"/>
    <w:rsid w:val="315076E8"/>
    <w:rsid w:val="31631F53"/>
    <w:rsid w:val="31D34168"/>
    <w:rsid w:val="32921704"/>
    <w:rsid w:val="329275CB"/>
    <w:rsid w:val="330F4682"/>
    <w:rsid w:val="3340754F"/>
    <w:rsid w:val="33776EF4"/>
    <w:rsid w:val="33DB0824"/>
    <w:rsid w:val="33ED121E"/>
    <w:rsid w:val="340C4FF6"/>
    <w:rsid w:val="352F7CC8"/>
    <w:rsid w:val="354C789B"/>
    <w:rsid w:val="354F7CCE"/>
    <w:rsid w:val="35C705C0"/>
    <w:rsid w:val="35E13004"/>
    <w:rsid w:val="364972D5"/>
    <w:rsid w:val="37163E57"/>
    <w:rsid w:val="37531CE0"/>
    <w:rsid w:val="3783414D"/>
    <w:rsid w:val="37EE7AA9"/>
    <w:rsid w:val="38081ADB"/>
    <w:rsid w:val="38CA40DD"/>
    <w:rsid w:val="39200580"/>
    <w:rsid w:val="39456555"/>
    <w:rsid w:val="395F2B56"/>
    <w:rsid w:val="3A900B55"/>
    <w:rsid w:val="3BECE841"/>
    <w:rsid w:val="3C0B2B89"/>
    <w:rsid w:val="3CA47E08"/>
    <w:rsid w:val="3CCD6091"/>
    <w:rsid w:val="3D974D09"/>
    <w:rsid w:val="3E104493"/>
    <w:rsid w:val="3E241CE0"/>
    <w:rsid w:val="3EAB31D1"/>
    <w:rsid w:val="3EE4423E"/>
    <w:rsid w:val="3FB711CD"/>
    <w:rsid w:val="3FBF3840"/>
    <w:rsid w:val="3FEB2B06"/>
    <w:rsid w:val="3FF7797D"/>
    <w:rsid w:val="4000362E"/>
    <w:rsid w:val="40AD6419"/>
    <w:rsid w:val="40D043A1"/>
    <w:rsid w:val="41AE3BC7"/>
    <w:rsid w:val="421502BE"/>
    <w:rsid w:val="424061F4"/>
    <w:rsid w:val="42F16808"/>
    <w:rsid w:val="4315425D"/>
    <w:rsid w:val="434B1036"/>
    <w:rsid w:val="43D64C69"/>
    <w:rsid w:val="43D85A47"/>
    <w:rsid w:val="43FB7C38"/>
    <w:rsid w:val="442E45D5"/>
    <w:rsid w:val="443F7A27"/>
    <w:rsid w:val="44CB2EC3"/>
    <w:rsid w:val="460D2C01"/>
    <w:rsid w:val="46436CEB"/>
    <w:rsid w:val="4696049F"/>
    <w:rsid w:val="47054581"/>
    <w:rsid w:val="47FC32FD"/>
    <w:rsid w:val="488713E7"/>
    <w:rsid w:val="49504858"/>
    <w:rsid w:val="49572046"/>
    <w:rsid w:val="49B504E9"/>
    <w:rsid w:val="49F37618"/>
    <w:rsid w:val="4A6C6EE9"/>
    <w:rsid w:val="4A7B35D0"/>
    <w:rsid w:val="4ADF7553"/>
    <w:rsid w:val="4B686A66"/>
    <w:rsid w:val="4C2152A4"/>
    <w:rsid w:val="4C823F2A"/>
    <w:rsid w:val="4C9840BF"/>
    <w:rsid w:val="4D3B25A1"/>
    <w:rsid w:val="4DC42B98"/>
    <w:rsid w:val="4EC15144"/>
    <w:rsid w:val="4ED05F13"/>
    <w:rsid w:val="4EDF11BB"/>
    <w:rsid w:val="507C5E8D"/>
    <w:rsid w:val="5083669C"/>
    <w:rsid w:val="50D77086"/>
    <w:rsid w:val="51161A54"/>
    <w:rsid w:val="51161E0F"/>
    <w:rsid w:val="513E0EB3"/>
    <w:rsid w:val="51C413B8"/>
    <w:rsid w:val="522E2CD6"/>
    <w:rsid w:val="52393B92"/>
    <w:rsid w:val="52800DE4"/>
    <w:rsid w:val="528A6162"/>
    <w:rsid w:val="528D15BC"/>
    <w:rsid w:val="53C246CC"/>
    <w:rsid w:val="54244390"/>
    <w:rsid w:val="54320780"/>
    <w:rsid w:val="54BA4007"/>
    <w:rsid w:val="54EA2E8C"/>
    <w:rsid w:val="54F36B62"/>
    <w:rsid w:val="55505F84"/>
    <w:rsid w:val="55CD5EF1"/>
    <w:rsid w:val="55FE5C40"/>
    <w:rsid w:val="56C04853"/>
    <w:rsid w:val="56C94501"/>
    <w:rsid w:val="571968E0"/>
    <w:rsid w:val="578274D2"/>
    <w:rsid w:val="57D57E06"/>
    <w:rsid w:val="58660F13"/>
    <w:rsid w:val="59584ECB"/>
    <w:rsid w:val="59B052A5"/>
    <w:rsid w:val="5A3A2552"/>
    <w:rsid w:val="5A7C266C"/>
    <w:rsid w:val="5AA60B16"/>
    <w:rsid w:val="5BFF6039"/>
    <w:rsid w:val="5C064197"/>
    <w:rsid w:val="5C2A4624"/>
    <w:rsid w:val="5CA4559D"/>
    <w:rsid w:val="5CA701D8"/>
    <w:rsid w:val="5CE51E61"/>
    <w:rsid w:val="5D2F67B5"/>
    <w:rsid w:val="5D76A616"/>
    <w:rsid w:val="5D7F20B9"/>
    <w:rsid w:val="5DAC7D0E"/>
    <w:rsid w:val="5DDF41C5"/>
    <w:rsid w:val="5E774BA4"/>
    <w:rsid w:val="5ECD572B"/>
    <w:rsid w:val="5F103E8F"/>
    <w:rsid w:val="5F98B5AF"/>
    <w:rsid w:val="5FFE8511"/>
    <w:rsid w:val="5FFEACE2"/>
    <w:rsid w:val="60296BEC"/>
    <w:rsid w:val="60622590"/>
    <w:rsid w:val="609A7D60"/>
    <w:rsid w:val="60AD7503"/>
    <w:rsid w:val="60BA0556"/>
    <w:rsid w:val="60C2565D"/>
    <w:rsid w:val="61D57BF3"/>
    <w:rsid w:val="61EE1690"/>
    <w:rsid w:val="62013F63"/>
    <w:rsid w:val="62087BA5"/>
    <w:rsid w:val="62476F7C"/>
    <w:rsid w:val="627F79B2"/>
    <w:rsid w:val="62D13C36"/>
    <w:rsid w:val="62E869A1"/>
    <w:rsid w:val="63756583"/>
    <w:rsid w:val="643C550B"/>
    <w:rsid w:val="643EE26D"/>
    <w:rsid w:val="6464184E"/>
    <w:rsid w:val="648C07C5"/>
    <w:rsid w:val="64A64E2E"/>
    <w:rsid w:val="64CE6139"/>
    <w:rsid w:val="64F55DAA"/>
    <w:rsid w:val="65B61653"/>
    <w:rsid w:val="65BE7435"/>
    <w:rsid w:val="65E00E14"/>
    <w:rsid w:val="66AD3956"/>
    <w:rsid w:val="66B67F9B"/>
    <w:rsid w:val="66D540F1"/>
    <w:rsid w:val="66E131DF"/>
    <w:rsid w:val="66F6726F"/>
    <w:rsid w:val="67591989"/>
    <w:rsid w:val="679118E5"/>
    <w:rsid w:val="67DD75EE"/>
    <w:rsid w:val="684D0E9A"/>
    <w:rsid w:val="685731BA"/>
    <w:rsid w:val="68606081"/>
    <w:rsid w:val="68BE2026"/>
    <w:rsid w:val="68D9093F"/>
    <w:rsid w:val="69681B00"/>
    <w:rsid w:val="69D306AC"/>
    <w:rsid w:val="69F65BF2"/>
    <w:rsid w:val="6C481AA5"/>
    <w:rsid w:val="6C58448C"/>
    <w:rsid w:val="6DDF1B66"/>
    <w:rsid w:val="6E2E4332"/>
    <w:rsid w:val="6E6607B9"/>
    <w:rsid w:val="6F5C41AC"/>
    <w:rsid w:val="6F6F3915"/>
    <w:rsid w:val="6FAF6C78"/>
    <w:rsid w:val="6FBD62F9"/>
    <w:rsid w:val="6FD460C1"/>
    <w:rsid w:val="706B437C"/>
    <w:rsid w:val="70F36FBB"/>
    <w:rsid w:val="713752AB"/>
    <w:rsid w:val="71966F16"/>
    <w:rsid w:val="71A345E8"/>
    <w:rsid w:val="71CF6884"/>
    <w:rsid w:val="71D754C6"/>
    <w:rsid w:val="7317C656"/>
    <w:rsid w:val="734ED73F"/>
    <w:rsid w:val="736E04CC"/>
    <w:rsid w:val="741A3DBB"/>
    <w:rsid w:val="74386F98"/>
    <w:rsid w:val="74EE1D7B"/>
    <w:rsid w:val="75CE6F64"/>
    <w:rsid w:val="76094796"/>
    <w:rsid w:val="772D0058"/>
    <w:rsid w:val="774566D9"/>
    <w:rsid w:val="77FD8BE9"/>
    <w:rsid w:val="78053A52"/>
    <w:rsid w:val="78625009"/>
    <w:rsid w:val="79535127"/>
    <w:rsid w:val="79743CD1"/>
    <w:rsid w:val="799139DE"/>
    <w:rsid w:val="79A20F20"/>
    <w:rsid w:val="79A9BD3F"/>
    <w:rsid w:val="79D80FDB"/>
    <w:rsid w:val="7A0D667B"/>
    <w:rsid w:val="7A4A5129"/>
    <w:rsid w:val="7BDD2DED"/>
    <w:rsid w:val="7BFFFDD0"/>
    <w:rsid w:val="7C336E5F"/>
    <w:rsid w:val="7CCD0EEC"/>
    <w:rsid w:val="7CE72AD6"/>
    <w:rsid w:val="7D60657E"/>
    <w:rsid w:val="7D7A5F86"/>
    <w:rsid w:val="7DBD5724"/>
    <w:rsid w:val="7E1D207B"/>
    <w:rsid w:val="7E2A03B6"/>
    <w:rsid w:val="7F37BB4E"/>
    <w:rsid w:val="7FBC7614"/>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3"/>
    <w:qFormat/>
    <w:uiPriority w:val="0"/>
    <w:pPr>
      <w:jc w:val="left"/>
    </w:pPr>
  </w:style>
  <w:style w:type="paragraph" w:styleId="5">
    <w:name w:val="Body Text Indent"/>
    <w:basedOn w:val="1"/>
    <w:next w:val="6"/>
    <w:qFormat/>
    <w:uiPriority w:val="0"/>
    <w:pPr>
      <w:spacing w:after="120"/>
      <w:ind w:left="420" w:leftChars="200"/>
    </w:pPr>
    <w:rPr>
      <w:rFonts w:ascii="Calibri" w:hAnsi="Calibri"/>
    </w:rPr>
  </w:style>
  <w:style w:type="paragraph" w:styleId="6">
    <w:name w:val="envelope return"/>
    <w:basedOn w:val="1"/>
    <w:qFormat/>
    <w:uiPriority w:val="0"/>
    <w:pPr>
      <w:snapToGrid w:val="0"/>
    </w:pPr>
    <w:rPr>
      <w:rFonts w:ascii="Arial" w:hAnsi="Arial"/>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Autospacing="1" w:afterAutospacing="1"/>
      <w:jc w:val="left"/>
    </w:pPr>
    <w:rPr>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5"/>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6"/>
    <w:link w:val="7"/>
    <w:qFormat/>
    <w:uiPriority w:val="0"/>
    <w:rPr>
      <w:rFonts w:ascii="Times New Roman" w:hAnsi="Times New Roman" w:eastAsia="宋体" w:cs="Times New Roman"/>
      <w:kern w:val="2"/>
      <w:sz w:val="18"/>
      <w:szCs w:val="18"/>
    </w:rPr>
  </w:style>
  <w:style w:type="character" w:customStyle="1" w:styleId="22">
    <w:name w:val="页眉 Char"/>
    <w:basedOn w:val="16"/>
    <w:link w:val="9"/>
    <w:qFormat/>
    <w:uiPriority w:val="0"/>
    <w:rPr>
      <w:rFonts w:ascii="Times New Roman" w:hAnsi="Times New Roman" w:eastAsia="宋体" w:cs="Times New Roman"/>
      <w:kern w:val="2"/>
      <w:sz w:val="18"/>
      <w:szCs w:val="18"/>
    </w:rPr>
  </w:style>
  <w:style w:type="character" w:customStyle="1" w:styleId="23">
    <w:name w:val="批注文字 Char"/>
    <w:basedOn w:val="16"/>
    <w:link w:val="4"/>
    <w:qFormat/>
    <w:uiPriority w:val="0"/>
    <w:rPr>
      <w:rFonts w:ascii="Times New Roman" w:hAnsi="Times New Roman" w:eastAsia="宋体" w:cs="Times New Roman"/>
      <w:kern w:val="2"/>
      <w:sz w:val="21"/>
      <w:szCs w:val="24"/>
    </w:rPr>
  </w:style>
  <w:style w:type="character" w:customStyle="1" w:styleId="24">
    <w:name w:val="批注主题 Char"/>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27</Pages>
  <Words>10642</Words>
  <Characters>11231</Characters>
  <Lines>12</Lines>
  <Paragraphs>23</Paragraphs>
  <TotalTime>6</TotalTime>
  <ScaleCrop>false</ScaleCrop>
  <LinksUpToDate>false</LinksUpToDate>
  <CharactersWithSpaces>11259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2024-03-14T02:09:00Z</dcterms:created>
  <dc:creator>审核人</dc:creator>
  <cp:lastModifiedBy>Administrator</cp:lastModifiedBy>
  <dcterms:modified xsi:type="dcterms:W3CDTF">2025-07-01T11:25:29Z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EC45AC7E96344F9785C7731C83D5CAD0_13</vt:lpwstr>
  </property>
</Properties>
</file>