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77EAA0">
      <w:pPr>
        <w:spacing w:line="540" w:lineRule="exact"/>
        <w:jc w:val="center"/>
        <w:rPr>
          <w:rFonts w:hint="default" w:ascii="Times New Roman" w:hAnsi="Times New Roman" w:eastAsia="华文中宋" w:cs="Times New Roman"/>
          <w:b/>
          <w:kern w:val="0"/>
          <w:sz w:val="52"/>
          <w:szCs w:val="52"/>
        </w:rPr>
      </w:pPr>
    </w:p>
    <w:p w14:paraId="716F28DC">
      <w:pPr>
        <w:spacing w:line="540" w:lineRule="exact"/>
        <w:rPr>
          <w:rFonts w:hint="default" w:ascii="Times New Roman" w:hAnsi="Times New Roman" w:eastAsia="华文中宋" w:cs="Times New Roman"/>
          <w:b/>
          <w:kern w:val="0"/>
          <w:sz w:val="52"/>
          <w:szCs w:val="52"/>
        </w:rPr>
      </w:pPr>
    </w:p>
    <w:p w14:paraId="2DFA4071">
      <w:pPr>
        <w:spacing w:line="540" w:lineRule="exact"/>
        <w:jc w:val="center"/>
        <w:rPr>
          <w:rFonts w:hint="default" w:ascii="Times New Roman" w:hAnsi="Times New Roman" w:eastAsia="华文中宋" w:cs="Times New Roman"/>
          <w:b/>
          <w:kern w:val="0"/>
          <w:sz w:val="52"/>
          <w:szCs w:val="52"/>
        </w:rPr>
      </w:pPr>
    </w:p>
    <w:p w14:paraId="3661F6D7">
      <w:pPr>
        <w:spacing w:line="540" w:lineRule="exact"/>
        <w:jc w:val="center"/>
        <w:rPr>
          <w:rFonts w:hint="default" w:ascii="Times New Roman" w:hAnsi="Times New Roman" w:eastAsia="华文中宋" w:cs="Times New Roman"/>
          <w:b/>
          <w:kern w:val="0"/>
          <w:sz w:val="52"/>
          <w:szCs w:val="52"/>
        </w:rPr>
      </w:pPr>
    </w:p>
    <w:p w14:paraId="0908095A">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val="en-US" w:eastAsia="zh-CN"/>
        </w:rPr>
        <w:t>市销毁中心运行经费</w:t>
      </w:r>
      <w:r>
        <w:rPr>
          <w:rFonts w:hint="default" w:ascii="Times New Roman" w:hAnsi="Times New Roman" w:eastAsia="方正小标宋_GBK" w:cs="Times New Roman"/>
          <w:kern w:val="0"/>
          <w:sz w:val="48"/>
          <w:szCs w:val="48"/>
        </w:rPr>
        <w:t>项目支出</w:t>
      </w:r>
    </w:p>
    <w:p w14:paraId="66B80372">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绩效评价报告</w:t>
      </w:r>
    </w:p>
    <w:p w14:paraId="196FDE97">
      <w:pPr>
        <w:spacing w:line="540" w:lineRule="exact"/>
        <w:jc w:val="center"/>
        <w:rPr>
          <w:rFonts w:hint="default" w:ascii="Times New Roman" w:hAnsi="Times New Roman" w:eastAsia="华文中宋" w:cs="Times New Roman"/>
          <w:b/>
          <w:kern w:val="0"/>
          <w:sz w:val="52"/>
          <w:szCs w:val="52"/>
        </w:rPr>
      </w:pPr>
    </w:p>
    <w:p w14:paraId="2187C0AE">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5C2904AD">
      <w:pPr>
        <w:spacing w:line="540" w:lineRule="exact"/>
        <w:jc w:val="center"/>
        <w:rPr>
          <w:rFonts w:hint="default" w:ascii="Times New Roman" w:hAnsi="Times New Roman" w:eastAsia="仿宋_GB2312" w:cs="Times New Roman"/>
          <w:kern w:val="0"/>
          <w:sz w:val="30"/>
          <w:szCs w:val="30"/>
        </w:rPr>
      </w:pPr>
    </w:p>
    <w:p w14:paraId="772CC9A3">
      <w:pPr>
        <w:spacing w:line="540" w:lineRule="exact"/>
        <w:jc w:val="center"/>
        <w:rPr>
          <w:rFonts w:hint="default" w:ascii="Times New Roman" w:hAnsi="Times New Roman" w:eastAsia="仿宋_GB2312" w:cs="Times New Roman"/>
          <w:kern w:val="0"/>
          <w:sz w:val="30"/>
          <w:szCs w:val="30"/>
        </w:rPr>
      </w:pPr>
    </w:p>
    <w:p w14:paraId="0C296CD8">
      <w:pPr>
        <w:spacing w:line="540" w:lineRule="exact"/>
        <w:jc w:val="center"/>
        <w:rPr>
          <w:rFonts w:hint="default" w:ascii="Times New Roman" w:hAnsi="Times New Roman" w:eastAsia="仿宋_GB2312" w:cs="Times New Roman"/>
          <w:kern w:val="0"/>
          <w:sz w:val="30"/>
          <w:szCs w:val="30"/>
        </w:rPr>
      </w:pPr>
    </w:p>
    <w:p w14:paraId="0BF8FCBB">
      <w:pPr>
        <w:pStyle w:val="10"/>
        <w:rPr>
          <w:rFonts w:hint="default" w:ascii="Times New Roman" w:hAnsi="Times New Roman" w:cs="Times New Roman"/>
        </w:rPr>
      </w:pPr>
    </w:p>
    <w:p w14:paraId="75803A1E">
      <w:pPr>
        <w:spacing w:line="540" w:lineRule="exact"/>
        <w:jc w:val="center"/>
        <w:rPr>
          <w:rFonts w:hint="default" w:ascii="Times New Roman" w:hAnsi="Times New Roman" w:eastAsia="仿宋_GB2312" w:cs="Times New Roman"/>
          <w:kern w:val="0"/>
          <w:sz w:val="30"/>
          <w:szCs w:val="30"/>
        </w:rPr>
      </w:pPr>
    </w:p>
    <w:p w14:paraId="6EDAAEFA">
      <w:pPr>
        <w:spacing w:line="540" w:lineRule="exact"/>
        <w:rPr>
          <w:rFonts w:hint="default" w:ascii="Times New Roman" w:hAnsi="Times New Roman" w:eastAsia="仿宋_GB2312" w:cs="Times New Roman"/>
          <w:kern w:val="0"/>
          <w:sz w:val="30"/>
          <w:szCs w:val="30"/>
        </w:rPr>
      </w:pPr>
    </w:p>
    <w:p w14:paraId="57F5370D">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项目名称：</w:t>
      </w:r>
      <w:r>
        <w:rPr>
          <w:rFonts w:hint="default" w:eastAsia="仿宋_GB2312" w:cs="Times New Roman"/>
          <w:kern w:val="0"/>
          <w:sz w:val="36"/>
          <w:szCs w:val="36"/>
        </w:rPr>
        <w:t>市销毁中心运行经费</w:t>
      </w:r>
    </w:p>
    <w:p w14:paraId="2FFF1971">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default" w:eastAsia="仿宋_GB2312" w:cs="Times New Roman"/>
          <w:kern w:val="0"/>
          <w:sz w:val="36"/>
          <w:szCs w:val="36"/>
        </w:rPr>
        <w:t>中共哈密市委员会办公室</w:t>
      </w:r>
    </w:p>
    <w:p w14:paraId="7D13364D">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default" w:eastAsia="仿宋_GB2312" w:cs="Times New Roman"/>
          <w:kern w:val="0"/>
          <w:sz w:val="36"/>
          <w:szCs w:val="36"/>
        </w:rPr>
        <w:t>中共哈密市委员会办公室</w:t>
      </w:r>
    </w:p>
    <w:p w14:paraId="175DE1F6">
      <w:pPr>
        <w:spacing w:line="700" w:lineRule="exact"/>
        <w:ind w:firstLine="1440" w:firstLineChars="400"/>
        <w:jc w:val="left"/>
        <w:rPr>
          <w:rFonts w:hint="default" w:eastAsia="仿宋_GB2312" w:cs="Times New Roman"/>
          <w:kern w:val="0"/>
          <w:sz w:val="36"/>
          <w:szCs w:val="36"/>
        </w:rPr>
      </w:pPr>
      <w:r>
        <w:rPr>
          <w:rFonts w:hint="default" w:ascii="Times New Roman" w:hAnsi="Times New Roman" w:eastAsia="仿宋_GB2312" w:cs="Times New Roman"/>
          <w:kern w:val="0"/>
          <w:sz w:val="36"/>
          <w:szCs w:val="36"/>
        </w:rPr>
        <w:t>项目负责人（签章）：</w:t>
      </w:r>
      <w:r>
        <w:rPr>
          <w:rFonts w:hint="default" w:eastAsia="仿宋_GB2312" w:cs="Times New Roman"/>
          <w:kern w:val="0"/>
          <w:sz w:val="36"/>
          <w:szCs w:val="36"/>
        </w:rPr>
        <w:t>王新平</w:t>
      </w:r>
    </w:p>
    <w:p w14:paraId="27C5C139">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default" w:eastAsia="仿宋_GB2312" w:cs="Times New Roman"/>
          <w:kern w:val="0"/>
          <w:sz w:val="36"/>
          <w:szCs w:val="36"/>
        </w:rPr>
        <w:t>4</w:t>
      </w:r>
      <w:r>
        <w:rPr>
          <w:rFonts w:hint="default" w:ascii="Times New Roman" w:hAnsi="Times New Roman" w:eastAsia="仿宋_GB2312" w:cs="Times New Roman"/>
          <w:kern w:val="0"/>
          <w:sz w:val="36"/>
          <w:szCs w:val="36"/>
        </w:rPr>
        <w:t>月</w:t>
      </w:r>
      <w:r>
        <w:rPr>
          <w:rFonts w:hint="default" w:eastAsia="仿宋_GB2312" w:cs="Times New Roman"/>
          <w:kern w:val="0"/>
          <w:sz w:val="36"/>
          <w:szCs w:val="36"/>
          <w:lang w:eastAsia="zh-CN"/>
        </w:rPr>
        <w:t>8</w:t>
      </w:r>
      <w:r>
        <w:rPr>
          <w:rFonts w:hint="default" w:ascii="Times New Roman" w:hAnsi="Times New Roman" w:eastAsia="仿宋_GB2312" w:cs="Times New Roman"/>
          <w:kern w:val="0"/>
          <w:sz w:val="36"/>
          <w:szCs w:val="36"/>
        </w:rPr>
        <w:t>日</w:t>
      </w:r>
    </w:p>
    <w:p w14:paraId="33BE4B70">
      <w:pPr>
        <w:spacing w:line="540" w:lineRule="exact"/>
        <w:jc w:val="center"/>
        <w:rPr>
          <w:rFonts w:hint="default" w:ascii="Times New Roman" w:hAnsi="Times New Roman" w:eastAsia="仿宋_GB2312" w:cs="Times New Roman"/>
          <w:kern w:val="0"/>
          <w:sz w:val="30"/>
          <w:szCs w:val="30"/>
        </w:rPr>
      </w:pPr>
    </w:p>
    <w:p w14:paraId="2F3B98AF">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1965ED6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4912EB2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14:paraId="7F54598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57EBD350">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kern w:val="28"/>
          <w:sz w:val="32"/>
          <w:szCs w:val="32"/>
          <w:vertAlign w:val="baseline"/>
          <w:lang w:val="en-US" w:eastAsia="zh-CN" w:bidi="ar-SA"/>
        </w:rPr>
        <w:t>涉密载体销毁是涉密载体闭环管理的最后一道关口，唯有把牢最后的销毁关口，才能做到涉密载体全生命周期安全</w:t>
      </w:r>
      <w:r>
        <w:rPr>
          <w:rFonts w:hint="default" w:ascii="仿宋_GB2312" w:hAnsi="仿宋_GB2312" w:eastAsia="仿宋_GB2312" w:cs="仿宋_GB2312"/>
          <w:b w:val="0"/>
          <w:bCs w:val="0"/>
          <w:kern w:val="28"/>
          <w:sz w:val="32"/>
          <w:szCs w:val="32"/>
          <w:vertAlign w:val="baseline"/>
          <w:lang w:val="en-US" w:eastAsia="zh-CN" w:bidi="ar-SA"/>
        </w:rPr>
        <w:t>保密</w:t>
      </w:r>
      <w:r>
        <w:rPr>
          <w:rFonts w:hint="eastAsia" w:ascii="仿宋_GB2312" w:hAnsi="仿宋_GB2312" w:eastAsia="仿宋_GB2312" w:cs="仿宋_GB2312"/>
          <w:b w:val="0"/>
          <w:bCs w:val="0"/>
          <w:kern w:val="28"/>
          <w:sz w:val="32"/>
          <w:szCs w:val="32"/>
          <w:vertAlign w:val="baseline"/>
          <w:lang w:val="en-US" w:eastAsia="zh-CN" w:bidi="ar-SA"/>
        </w:rPr>
        <w:t>。根据</w:t>
      </w:r>
      <w:r>
        <w:rPr>
          <w:rFonts w:hint="default" w:ascii="仿宋_GB2312" w:hAnsi="仿宋_GB2312" w:eastAsia="仿宋_GB2312" w:cs="仿宋_GB2312"/>
          <w:b w:val="0"/>
          <w:bCs w:val="0"/>
          <w:kern w:val="28"/>
          <w:sz w:val="32"/>
          <w:szCs w:val="32"/>
          <w:vertAlign w:val="baseline"/>
          <w:lang w:val="en-US" w:eastAsia="zh-CN" w:bidi="ar-SA"/>
        </w:rPr>
        <w:t>国家保密局、</w:t>
      </w:r>
      <w:r>
        <w:rPr>
          <w:rFonts w:hint="eastAsia" w:ascii="仿宋_GB2312" w:hAnsi="仿宋_GB2312" w:eastAsia="仿宋_GB2312" w:cs="仿宋_GB2312"/>
          <w:b w:val="0"/>
          <w:bCs w:val="0"/>
          <w:kern w:val="28"/>
          <w:sz w:val="32"/>
          <w:szCs w:val="32"/>
          <w:vertAlign w:val="baseline"/>
          <w:lang w:val="en-US" w:eastAsia="zh-CN" w:bidi="ar-SA"/>
        </w:rPr>
        <w:t>自治区国家保密局</w:t>
      </w:r>
      <w:r>
        <w:rPr>
          <w:rFonts w:hint="default" w:ascii="仿宋_GB2312" w:hAnsi="仿宋_GB2312" w:eastAsia="仿宋_GB2312" w:cs="仿宋_GB2312"/>
          <w:b w:val="0"/>
          <w:bCs w:val="0"/>
          <w:kern w:val="28"/>
          <w:sz w:val="32"/>
          <w:szCs w:val="32"/>
          <w:vertAlign w:val="baseline"/>
          <w:lang w:val="en-US" w:eastAsia="zh-CN" w:bidi="ar-SA"/>
        </w:rPr>
        <w:t>保密事业发展规划安排部署，特别是</w:t>
      </w:r>
      <w:r>
        <w:rPr>
          <w:rFonts w:hint="eastAsia" w:ascii="仿宋_GB2312" w:hAnsi="仿宋_GB2312" w:eastAsia="仿宋_GB2312" w:cs="仿宋_GB2312"/>
          <w:b w:val="0"/>
          <w:bCs w:val="0"/>
          <w:kern w:val="28"/>
          <w:sz w:val="32"/>
          <w:szCs w:val="32"/>
          <w:vertAlign w:val="baseline"/>
          <w:lang w:val="en-US" w:eastAsia="zh-CN" w:bidi="ar-SA"/>
        </w:rPr>
        <w:t>对于涉密载体管理</w:t>
      </w:r>
      <w:r>
        <w:rPr>
          <w:rFonts w:hint="default" w:ascii="仿宋_GB2312" w:hAnsi="仿宋_GB2312" w:eastAsia="仿宋_GB2312" w:cs="仿宋_GB2312"/>
          <w:b w:val="0"/>
          <w:bCs w:val="0"/>
          <w:kern w:val="28"/>
          <w:sz w:val="32"/>
          <w:szCs w:val="32"/>
          <w:vertAlign w:val="baseline"/>
          <w:lang w:val="en-US" w:eastAsia="zh-CN" w:bidi="ar-SA"/>
        </w:rPr>
        <w:t>工作的</w:t>
      </w:r>
      <w:r>
        <w:rPr>
          <w:rFonts w:hint="eastAsia" w:ascii="仿宋_GB2312" w:hAnsi="仿宋_GB2312" w:eastAsia="仿宋_GB2312" w:cs="仿宋_GB2312"/>
          <w:b w:val="0"/>
          <w:bCs w:val="0"/>
          <w:kern w:val="28"/>
          <w:sz w:val="32"/>
          <w:szCs w:val="32"/>
          <w:vertAlign w:val="baseline"/>
          <w:lang w:val="en-US" w:eastAsia="zh-CN" w:bidi="ar-SA"/>
        </w:rPr>
        <w:t>要求</w:t>
      </w:r>
      <w:r>
        <w:rPr>
          <w:rFonts w:hint="default" w:ascii="仿宋_GB2312" w:hAnsi="仿宋_GB2312" w:eastAsia="仿宋_GB2312" w:cs="仿宋_GB2312"/>
          <w:b w:val="0"/>
          <w:bCs w:val="0"/>
          <w:kern w:val="28"/>
          <w:sz w:val="32"/>
          <w:szCs w:val="32"/>
          <w:vertAlign w:val="baseline"/>
          <w:lang w:val="en-US" w:eastAsia="zh-CN" w:bidi="ar-SA"/>
        </w:rPr>
        <w:t>，为进一步</w:t>
      </w:r>
      <w:r>
        <w:rPr>
          <w:rFonts w:hint="eastAsia" w:ascii="仿宋_GB2312" w:hAnsi="仿宋_GB2312" w:eastAsia="仿宋_GB2312" w:cs="仿宋_GB2312"/>
          <w:b w:val="0"/>
          <w:bCs w:val="0"/>
          <w:kern w:val="28"/>
          <w:sz w:val="32"/>
          <w:szCs w:val="32"/>
          <w:vertAlign w:val="baseline"/>
          <w:lang w:val="en-US" w:eastAsia="zh-CN" w:bidi="ar-SA"/>
        </w:rPr>
        <w:t>加强涉密载体销毁管理工作，</w:t>
      </w:r>
      <w:r>
        <w:rPr>
          <w:rFonts w:hint="default" w:ascii="仿宋_GB2312" w:hAnsi="仿宋_GB2312" w:eastAsia="仿宋_GB2312" w:cs="仿宋_GB2312"/>
          <w:b w:val="0"/>
          <w:bCs w:val="0"/>
          <w:kern w:val="28"/>
          <w:sz w:val="32"/>
          <w:szCs w:val="32"/>
          <w:vertAlign w:val="baseline"/>
          <w:lang w:val="en-US" w:eastAsia="zh-CN" w:bidi="ar-SA"/>
        </w:rPr>
        <w:t>严格规范</w:t>
      </w:r>
      <w:r>
        <w:rPr>
          <w:rFonts w:hint="eastAsia" w:ascii="仿宋_GB2312" w:hAnsi="仿宋_GB2312" w:eastAsia="仿宋_GB2312" w:cs="仿宋_GB2312"/>
          <w:b w:val="0"/>
          <w:bCs w:val="0"/>
          <w:kern w:val="28"/>
          <w:sz w:val="32"/>
          <w:szCs w:val="32"/>
          <w:vertAlign w:val="baseline"/>
          <w:lang w:val="en-US" w:eastAsia="zh-CN" w:bidi="ar-SA"/>
        </w:rPr>
        <w:t>销毁</w:t>
      </w:r>
      <w:r>
        <w:rPr>
          <w:rFonts w:hint="default" w:ascii="仿宋_GB2312" w:hAnsi="仿宋_GB2312" w:eastAsia="仿宋_GB2312" w:cs="仿宋_GB2312"/>
          <w:b w:val="0"/>
          <w:bCs w:val="0"/>
          <w:kern w:val="28"/>
          <w:sz w:val="32"/>
          <w:szCs w:val="32"/>
          <w:vertAlign w:val="baseline"/>
          <w:lang w:val="en-US" w:eastAsia="zh-CN" w:bidi="ar-SA"/>
        </w:rPr>
        <w:t>流程</w:t>
      </w:r>
      <w:r>
        <w:rPr>
          <w:rFonts w:hint="eastAsia" w:ascii="仿宋_GB2312" w:hAnsi="仿宋_GB2312" w:eastAsia="仿宋_GB2312" w:cs="仿宋_GB2312"/>
          <w:b w:val="0"/>
          <w:bCs w:val="0"/>
          <w:kern w:val="28"/>
          <w:sz w:val="32"/>
          <w:szCs w:val="32"/>
          <w:vertAlign w:val="baseline"/>
          <w:lang w:val="en-US" w:eastAsia="zh-CN" w:bidi="ar-SA"/>
        </w:rPr>
        <w:t>，从根本上解决涉密载体销毁环节存在的</w:t>
      </w:r>
      <w:r>
        <w:rPr>
          <w:rFonts w:hint="default" w:ascii="仿宋_GB2312" w:hAnsi="仿宋_GB2312" w:eastAsia="仿宋_GB2312" w:cs="仿宋_GB2312"/>
          <w:b w:val="0"/>
          <w:bCs w:val="0"/>
          <w:kern w:val="28"/>
          <w:sz w:val="32"/>
          <w:szCs w:val="32"/>
          <w:vertAlign w:val="baseline"/>
          <w:lang w:val="en-US" w:eastAsia="zh-CN" w:bidi="ar-SA"/>
        </w:rPr>
        <w:t>失泄密隐患，经市委研究，并报自治区国家保密局同意，</w:t>
      </w:r>
      <w:r>
        <w:rPr>
          <w:rFonts w:hint="eastAsia" w:ascii="仿宋_GB2312" w:hAnsi="仿宋_GB2312" w:eastAsia="仿宋_GB2312" w:cs="仿宋_GB2312"/>
          <w:b w:val="0"/>
          <w:bCs w:val="0"/>
          <w:kern w:val="28"/>
          <w:sz w:val="32"/>
          <w:szCs w:val="32"/>
          <w:vertAlign w:val="baseline"/>
          <w:lang w:val="en-US" w:eastAsia="zh-CN" w:bidi="ar-SA"/>
        </w:rPr>
        <w:t>建设</w:t>
      </w:r>
      <w:r>
        <w:rPr>
          <w:rFonts w:hint="default" w:ascii="仿宋_GB2312" w:hAnsi="仿宋_GB2312" w:eastAsia="仿宋_GB2312" w:cs="仿宋_GB2312"/>
          <w:b w:val="0"/>
          <w:bCs w:val="0"/>
          <w:kern w:val="28"/>
          <w:sz w:val="32"/>
          <w:szCs w:val="32"/>
          <w:vertAlign w:val="baseline"/>
          <w:lang w:val="en-US" w:eastAsia="zh-CN" w:bidi="ar-SA"/>
        </w:rPr>
        <w:t>了</w:t>
      </w:r>
      <w:r>
        <w:rPr>
          <w:rFonts w:hint="eastAsia" w:ascii="仿宋_GB2312" w:hAnsi="仿宋_GB2312" w:eastAsia="仿宋_GB2312" w:cs="仿宋_GB2312"/>
          <w:b w:val="0"/>
          <w:bCs w:val="0"/>
          <w:kern w:val="28"/>
          <w:sz w:val="32"/>
          <w:szCs w:val="32"/>
          <w:vertAlign w:val="baseline"/>
          <w:lang w:val="en-US" w:eastAsia="zh-CN" w:bidi="ar-SA"/>
        </w:rPr>
        <w:t>涉密载体销毁中心</w:t>
      </w:r>
      <w:r>
        <w:rPr>
          <w:rFonts w:hint="default" w:ascii="仿宋_GB2312" w:hAnsi="仿宋_GB2312" w:eastAsia="仿宋_GB2312" w:cs="仿宋_GB2312"/>
          <w:b w:val="0"/>
          <w:bCs w:val="0"/>
          <w:kern w:val="28"/>
          <w:sz w:val="32"/>
          <w:szCs w:val="32"/>
          <w:vertAlign w:val="baseline"/>
          <w:lang w:val="en-US" w:eastAsia="zh-CN" w:bidi="ar-SA"/>
        </w:rPr>
        <w:t>运行项目。</w:t>
      </w:r>
    </w:p>
    <w:p w14:paraId="4CD153EA">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406D3A5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28"/>
          <w:sz w:val="32"/>
          <w:szCs w:val="32"/>
          <w:vertAlign w:val="baseline"/>
          <w:lang w:val="en-US" w:eastAsia="zh-CN" w:bidi="ar-SA"/>
        </w:rPr>
      </w:pPr>
      <w:r>
        <w:rPr>
          <w:rFonts w:hint="eastAsia" w:ascii="仿宋_GB2312" w:hAnsi="仿宋_GB2312" w:eastAsia="仿宋_GB2312" w:cs="仿宋_GB2312"/>
          <w:b w:val="0"/>
          <w:bCs w:val="0"/>
          <w:kern w:val="28"/>
          <w:sz w:val="32"/>
          <w:szCs w:val="32"/>
          <w:vertAlign w:val="baseline"/>
          <w:lang w:val="en-US" w:eastAsia="zh-CN" w:bidi="ar-SA"/>
        </w:rPr>
        <w:t>哈密市</w:t>
      </w:r>
      <w:r>
        <w:rPr>
          <w:rFonts w:hint="default" w:ascii="仿宋_GB2312" w:hAnsi="仿宋_GB2312" w:eastAsia="仿宋_GB2312" w:cs="仿宋_GB2312"/>
          <w:b w:val="0"/>
          <w:bCs w:val="0"/>
          <w:kern w:val="28"/>
          <w:sz w:val="32"/>
          <w:szCs w:val="32"/>
          <w:vertAlign w:val="baseline"/>
          <w:lang w:val="en-US" w:eastAsia="zh-CN" w:bidi="ar-SA"/>
        </w:rPr>
        <w:t>涉密载体销毁中心</w:t>
      </w:r>
      <w:r>
        <w:rPr>
          <w:rFonts w:hint="eastAsia" w:ascii="仿宋_GB2312" w:hAnsi="仿宋_GB2312" w:eastAsia="仿宋_GB2312" w:cs="仿宋_GB2312"/>
          <w:b w:val="0"/>
          <w:bCs w:val="0"/>
          <w:kern w:val="28"/>
          <w:sz w:val="32"/>
          <w:szCs w:val="32"/>
          <w:vertAlign w:val="baseline"/>
          <w:lang w:val="en-US" w:eastAsia="zh-CN" w:bidi="ar-SA"/>
        </w:rPr>
        <w:t>位于哈密高新技术产业开发区，占地面积18亩，</w:t>
      </w:r>
      <w:r>
        <w:rPr>
          <w:rFonts w:hint="default" w:ascii="仿宋_GB2312" w:hAnsi="仿宋_GB2312" w:eastAsia="仿宋_GB2312" w:cs="仿宋_GB2312"/>
          <w:b w:val="0"/>
          <w:bCs w:val="0"/>
          <w:kern w:val="28"/>
          <w:sz w:val="32"/>
          <w:szCs w:val="32"/>
          <w:vertAlign w:val="baseline"/>
          <w:lang w:val="en-US" w:eastAsia="zh-CN" w:bidi="ar-SA"/>
        </w:rPr>
        <w:t>拥有</w:t>
      </w:r>
      <w:r>
        <w:rPr>
          <w:rFonts w:hint="eastAsia" w:ascii="仿宋_GB2312" w:hAnsi="仿宋_GB2312" w:eastAsia="仿宋_GB2312" w:cs="仿宋_GB2312"/>
          <w:b w:val="0"/>
          <w:bCs w:val="0"/>
          <w:kern w:val="28"/>
          <w:sz w:val="32"/>
          <w:szCs w:val="32"/>
          <w:vertAlign w:val="baseline"/>
          <w:lang w:val="en-US" w:eastAsia="zh-CN" w:bidi="ar-SA"/>
        </w:rPr>
        <w:t>两条中型纸介质销毁线、一条磁介质销毁线</w:t>
      </w:r>
      <w:r>
        <w:rPr>
          <w:rFonts w:hint="default" w:ascii="仿宋_GB2312" w:hAnsi="仿宋_GB2312" w:eastAsia="仿宋_GB2312" w:cs="仿宋_GB2312"/>
          <w:b w:val="0"/>
          <w:bCs w:val="0"/>
          <w:kern w:val="28"/>
          <w:sz w:val="32"/>
          <w:szCs w:val="32"/>
          <w:vertAlign w:val="baseline"/>
          <w:lang w:val="en-US" w:eastAsia="zh-CN" w:bidi="ar-SA"/>
        </w:rPr>
        <w:t>，</w:t>
      </w:r>
      <w:r>
        <w:rPr>
          <w:rFonts w:hint="eastAsia" w:ascii="仿宋_GB2312" w:hAnsi="仿宋_GB2312" w:eastAsia="仿宋_GB2312" w:cs="仿宋_GB2312"/>
          <w:b w:val="0"/>
          <w:bCs w:val="0"/>
          <w:kern w:val="28"/>
          <w:sz w:val="32"/>
          <w:szCs w:val="32"/>
          <w:vertAlign w:val="baseline"/>
          <w:lang w:val="en-US" w:eastAsia="zh-CN" w:bidi="ar-SA"/>
        </w:rPr>
        <w:t>配备有315KVA和250KVA的相变配电工程，满足院区电采暖和销毁设备及日常用电需求</w:t>
      </w:r>
      <w:r>
        <w:rPr>
          <w:rFonts w:hint="default" w:ascii="仿宋_GB2312" w:hAnsi="仿宋_GB2312" w:eastAsia="仿宋_GB2312" w:cs="仿宋_GB2312"/>
          <w:b w:val="0"/>
          <w:bCs w:val="0"/>
          <w:kern w:val="28"/>
          <w:sz w:val="32"/>
          <w:szCs w:val="32"/>
          <w:vertAlign w:val="baseline"/>
          <w:lang w:val="en-US" w:eastAsia="zh-CN" w:bidi="ar-SA"/>
        </w:rPr>
        <w:t>项目于</w:t>
      </w:r>
      <w:r>
        <w:rPr>
          <w:rFonts w:hint="eastAsia" w:ascii="仿宋_GB2312" w:hAnsi="仿宋_GB2312" w:eastAsia="仿宋_GB2312" w:cs="仿宋_GB2312"/>
          <w:b w:val="0"/>
          <w:bCs w:val="0"/>
          <w:kern w:val="28"/>
          <w:sz w:val="32"/>
          <w:szCs w:val="32"/>
          <w:vertAlign w:val="baseline"/>
          <w:lang w:val="en-US" w:eastAsia="zh-CN" w:bidi="ar-SA"/>
        </w:rPr>
        <w:t>2017年10月竣工，2018年4月</w:t>
      </w:r>
      <w:r>
        <w:rPr>
          <w:rFonts w:hint="default" w:ascii="仿宋_GB2312" w:hAnsi="仿宋_GB2312" w:eastAsia="仿宋_GB2312" w:cs="仿宋_GB2312"/>
          <w:b w:val="0"/>
          <w:bCs w:val="0"/>
          <w:kern w:val="28"/>
          <w:sz w:val="32"/>
          <w:szCs w:val="32"/>
          <w:vertAlign w:val="baseline"/>
          <w:lang w:val="en-US" w:eastAsia="zh-CN" w:bidi="ar-SA"/>
        </w:rPr>
        <w:t>投入</w:t>
      </w:r>
      <w:r>
        <w:rPr>
          <w:rFonts w:hint="eastAsia" w:ascii="仿宋_GB2312" w:hAnsi="仿宋_GB2312" w:eastAsia="仿宋_GB2312" w:cs="仿宋_GB2312"/>
          <w:b w:val="0"/>
          <w:bCs w:val="0"/>
          <w:kern w:val="28"/>
          <w:sz w:val="32"/>
          <w:szCs w:val="32"/>
          <w:vertAlign w:val="baseline"/>
          <w:lang w:val="en-US" w:eastAsia="zh-CN" w:bidi="ar-SA"/>
        </w:rPr>
        <w:t>使用，负责哈密市保密技术装备配备和保密技术推广、服务；负责对哈密辖区内涉密计算机等信息化办公设备及硬盘、光盘、U盘、录音带、录像带等磁介质及各类纸介质涉密载体的销毁；负责哈密辖区内涉密载体回收运输押运工作和涉密载体销毁后的处理工作；负责对辖区内涉密载体清理情况进行监督</w:t>
      </w:r>
      <w:r>
        <w:rPr>
          <w:rFonts w:hint="default" w:ascii="仿宋_GB2312" w:hAnsi="仿宋_GB2312" w:eastAsia="仿宋_GB2312" w:cs="仿宋_GB2312"/>
          <w:b w:val="0"/>
          <w:bCs w:val="0"/>
          <w:kern w:val="28"/>
          <w:sz w:val="32"/>
          <w:szCs w:val="32"/>
          <w:vertAlign w:val="baseline"/>
          <w:lang w:val="en-US" w:eastAsia="zh-CN" w:bidi="ar-SA"/>
        </w:rPr>
        <w:t>。</w:t>
      </w:r>
    </w:p>
    <w:p w14:paraId="06F78C7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资金投入和使用情况</w:t>
      </w:r>
    </w:p>
    <w:p w14:paraId="2D01D44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46566181">
      <w:pPr>
        <w:pStyle w:val="10"/>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lang w:val="en-US" w:eastAsia="zh-CN"/>
        </w:rPr>
      </w:pPr>
      <w:r>
        <w:rPr>
          <w:rFonts w:hint="eastAsia"/>
          <w:lang w:val="en-US" w:eastAsia="zh-CN"/>
        </w:rPr>
        <w:t xml:space="preserve">    </w:t>
      </w:r>
      <w:r>
        <w:rPr>
          <w:rFonts w:hint="default" w:ascii="仿宋_GB2312" w:hAnsi="仿宋_GB2312" w:eastAsia="仿宋_GB2312" w:cs="仿宋_GB2312"/>
          <w:b w:val="0"/>
          <w:bCs w:val="0"/>
          <w:lang w:eastAsia="zh-CN"/>
        </w:rPr>
        <w:t>市销毁中心运行经费</w:t>
      </w:r>
      <w:r>
        <w:rPr>
          <w:rFonts w:hint="eastAsia" w:ascii="仿宋_GB2312" w:hAnsi="仿宋_GB2312" w:eastAsia="仿宋_GB2312" w:cs="仿宋_GB2312"/>
          <w:b w:val="0"/>
          <w:bCs w:val="0"/>
          <w:lang w:val="en-US" w:eastAsia="zh-CN"/>
        </w:rPr>
        <w:t>项目2023年总预算资金</w:t>
      </w:r>
      <w:r>
        <w:rPr>
          <w:rFonts w:hint="default" w:ascii="仿宋_GB2312" w:hAnsi="仿宋_GB2312" w:eastAsia="仿宋_GB2312" w:cs="仿宋_GB2312"/>
          <w:b w:val="0"/>
          <w:bCs w:val="0"/>
          <w:lang w:eastAsia="zh-CN"/>
        </w:rPr>
        <w:t>21.85</w:t>
      </w:r>
      <w:r>
        <w:rPr>
          <w:rFonts w:hint="eastAsia" w:ascii="仿宋_GB2312" w:hAnsi="仿宋_GB2312" w:eastAsia="仿宋_GB2312" w:cs="仿宋_GB2312"/>
          <w:b w:val="0"/>
          <w:bCs w:val="0"/>
          <w:lang w:val="en-US" w:eastAsia="zh-CN"/>
        </w:rPr>
        <w:t>万元，项目资金为哈密市本级财政资金，项目资金到位数</w:t>
      </w:r>
      <w:r>
        <w:rPr>
          <w:rFonts w:hint="default" w:ascii="仿宋_GB2312" w:hAnsi="仿宋_GB2312" w:eastAsia="仿宋_GB2312" w:cs="仿宋_GB2312"/>
          <w:b w:val="0"/>
          <w:bCs w:val="0"/>
          <w:lang w:eastAsia="zh-CN"/>
        </w:rPr>
        <w:t>21.85</w:t>
      </w:r>
      <w:r>
        <w:rPr>
          <w:rFonts w:hint="eastAsia" w:ascii="仿宋_GB2312" w:hAnsi="仿宋_GB2312" w:eastAsia="仿宋_GB2312" w:cs="仿宋_GB2312"/>
          <w:b w:val="0"/>
          <w:bCs w:val="0"/>
          <w:lang w:val="en-US" w:eastAsia="zh-CN"/>
        </w:rPr>
        <w:t>万元，资金到位率</w:t>
      </w:r>
      <w:r>
        <w:rPr>
          <w:rFonts w:hint="default" w:ascii="仿宋_GB2312" w:hAnsi="仿宋_GB2312" w:eastAsia="仿宋_GB2312" w:cs="仿宋_GB2312"/>
          <w:b w:val="0"/>
          <w:bCs w:val="0"/>
          <w:lang w:eastAsia="zh-CN"/>
        </w:rPr>
        <w:t>100</w:t>
      </w:r>
      <w:r>
        <w:rPr>
          <w:rFonts w:hint="eastAsia" w:ascii="仿宋_GB2312" w:hAnsi="仿宋_GB2312" w:eastAsia="仿宋_GB2312" w:cs="仿宋_GB2312"/>
          <w:b w:val="0"/>
          <w:bCs w:val="0"/>
          <w:lang w:val="en-US" w:eastAsia="zh-CN"/>
        </w:rPr>
        <w:t>%。</w:t>
      </w:r>
    </w:p>
    <w:p w14:paraId="0904944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（2）资金使用情况</w:t>
      </w:r>
    </w:p>
    <w:p w14:paraId="433919ED">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市销毁中心运行经费</w:t>
      </w:r>
      <w:r>
        <w:rPr>
          <w:rFonts w:hint="eastAsia" w:ascii="仿宋_GB2312" w:hAnsi="仿宋_GB2312" w:eastAsia="仿宋_GB2312" w:cs="仿宋_GB2312"/>
          <w:sz w:val="32"/>
          <w:szCs w:val="32"/>
          <w:lang w:val="en-US" w:eastAsia="zh-CN"/>
        </w:rPr>
        <w:t>项目年初预算数</w:t>
      </w:r>
      <w:r>
        <w:rPr>
          <w:rFonts w:hint="default" w:ascii="仿宋_GB2312" w:hAnsi="仿宋_GB2312" w:eastAsia="仿宋_GB2312" w:cs="仿宋_GB2312"/>
          <w:sz w:val="32"/>
          <w:szCs w:val="32"/>
          <w:lang w:eastAsia="zh-CN"/>
        </w:rPr>
        <w:t>21.85</w:t>
      </w:r>
      <w:r>
        <w:rPr>
          <w:rFonts w:hint="eastAsia" w:ascii="仿宋_GB2312" w:hAnsi="仿宋_GB2312" w:eastAsia="仿宋_GB2312" w:cs="仿宋_GB2312"/>
          <w:sz w:val="32"/>
          <w:szCs w:val="32"/>
          <w:lang w:val="en-US" w:eastAsia="zh-CN"/>
        </w:rPr>
        <w:t>万元，全年预算数为</w:t>
      </w:r>
      <w:r>
        <w:rPr>
          <w:rFonts w:hint="default" w:ascii="仿宋_GB2312" w:hAnsi="仿宋_GB2312" w:eastAsia="仿宋_GB2312" w:cs="仿宋_GB2312"/>
          <w:sz w:val="32"/>
          <w:szCs w:val="32"/>
          <w:lang w:eastAsia="zh-CN"/>
        </w:rPr>
        <w:t>21.85</w:t>
      </w:r>
      <w:r>
        <w:rPr>
          <w:rFonts w:hint="eastAsia" w:ascii="仿宋_GB2312" w:hAnsi="仿宋_GB2312" w:eastAsia="仿宋_GB2312" w:cs="仿宋_GB2312"/>
          <w:sz w:val="32"/>
          <w:szCs w:val="32"/>
          <w:lang w:val="en-US" w:eastAsia="zh-CN"/>
        </w:rPr>
        <w:t>万元，截止2023年12月31日全年执行数</w:t>
      </w:r>
      <w:r>
        <w:rPr>
          <w:rFonts w:hint="default" w:ascii="仿宋_GB2312" w:hAnsi="仿宋_GB2312" w:eastAsia="仿宋_GB2312" w:cs="仿宋_GB2312"/>
          <w:sz w:val="32"/>
          <w:szCs w:val="32"/>
          <w:lang w:eastAsia="zh-CN"/>
        </w:rPr>
        <w:t>21.85</w:t>
      </w:r>
      <w:r>
        <w:rPr>
          <w:rFonts w:hint="eastAsia" w:ascii="仿宋_GB2312" w:hAnsi="仿宋_GB2312" w:eastAsia="仿宋_GB2312" w:cs="仿宋_GB2312"/>
          <w:sz w:val="32"/>
          <w:szCs w:val="32"/>
          <w:lang w:val="en-US" w:eastAsia="zh-CN"/>
        </w:rPr>
        <w:t>万元，预算执行率为</w:t>
      </w:r>
      <w:r>
        <w:rPr>
          <w:rFonts w:hint="default" w:ascii="仿宋_GB2312" w:hAnsi="仿宋_GB2312" w:eastAsia="仿宋_GB2312" w:cs="仿宋_GB2312"/>
          <w:sz w:val="32"/>
          <w:szCs w:val="32"/>
          <w:lang w:eastAsia="zh-CN"/>
        </w:rPr>
        <w:t>100</w:t>
      </w:r>
      <w:r>
        <w:rPr>
          <w:rFonts w:hint="eastAsia" w:ascii="仿宋_GB2312" w:hAnsi="仿宋_GB2312" w:eastAsia="仿宋_GB2312" w:cs="仿宋_GB2312"/>
          <w:sz w:val="32"/>
          <w:szCs w:val="32"/>
          <w:lang w:val="en-US" w:eastAsia="zh-CN"/>
        </w:rPr>
        <w:t>%，项目资金主要用于支付销毁中心办公经费</w:t>
      </w:r>
      <w:r>
        <w:rPr>
          <w:rFonts w:hint="default" w:ascii="仿宋_GB2312" w:hAnsi="仿宋_GB2312" w:eastAsia="仿宋_GB2312" w:cs="仿宋_GB2312"/>
          <w:sz w:val="32"/>
          <w:szCs w:val="32"/>
          <w:lang w:eastAsia="zh-CN"/>
        </w:rPr>
        <w:t>：2.0万元；</w:t>
      </w:r>
      <w:r>
        <w:rPr>
          <w:rFonts w:hint="eastAsia" w:ascii="仿宋_GB2312" w:hAnsi="仿宋_GB2312" w:eastAsia="仿宋_GB2312" w:cs="仿宋_GB2312"/>
          <w:sz w:val="32"/>
          <w:szCs w:val="32"/>
          <w:lang w:val="en-US" w:eastAsia="zh-CN"/>
        </w:rPr>
        <w:t>销毁设备配件采购</w:t>
      </w:r>
      <w:r>
        <w:rPr>
          <w:rFonts w:hint="default" w:ascii="仿宋_GB2312" w:hAnsi="仿宋_GB2312" w:eastAsia="仿宋_GB2312" w:cs="仿宋_GB2312"/>
          <w:sz w:val="32"/>
          <w:szCs w:val="32"/>
          <w:lang w:eastAsia="zh-CN"/>
        </w:rPr>
        <w:t>：9.98万元；销毁专用材料费：1.998万元；销毁中心运行用电费：7.872万元</w:t>
      </w:r>
      <w:r>
        <w:rPr>
          <w:rFonts w:hint="eastAsia" w:ascii="仿宋_GB2312" w:hAnsi="仿宋_GB2312" w:eastAsia="仿宋_GB2312" w:cs="仿宋_GB2312"/>
          <w:sz w:val="32"/>
          <w:szCs w:val="32"/>
          <w:lang w:val="en-US" w:eastAsia="zh-CN"/>
        </w:rPr>
        <w:t>。</w:t>
      </w:r>
    </w:p>
    <w:p w14:paraId="5FC512C0">
      <w:pPr>
        <w:keepNext w:val="0"/>
        <w:keepLines w:val="0"/>
        <w:pageBreakBefore w:val="0"/>
        <w:kinsoku/>
        <w:wordWrap/>
        <w:overflowPunct/>
        <w:topLinePunct w:val="0"/>
        <w:autoSpaceDE/>
        <w:autoSpaceDN/>
        <w:bidi w:val="0"/>
        <w:adjustRightInd/>
        <w:snapToGrid/>
        <w:spacing w:line="560" w:lineRule="exact"/>
        <w:ind w:firstLine="643" w:firstLineChars="200"/>
        <w:textAlignment w:val="auto"/>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407C8CC8">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b/>
          <w:bCs/>
          <w:sz w:val="32"/>
          <w:szCs w:val="32"/>
        </w:rPr>
      </w:pPr>
      <w:r>
        <w:rPr>
          <w:rFonts w:hint="default" w:ascii="仿宋_GB2312" w:hAnsi="仿宋_GB2312" w:eastAsia="仿宋_GB2312" w:cs="仿宋_GB2312"/>
          <w:kern w:val="2"/>
          <w:sz w:val="32"/>
          <w:szCs w:val="32"/>
          <w:lang w:val="en-US" w:eastAsia="zh-CN" w:bidi="ar-SA"/>
        </w:rPr>
        <w:t>市销毁中心运行经费预算21.85万元，截至2023年12月31日，支出21.85万元，执行率为100%，主要用于6台销毁专用设备、2台业务用车的维修维护、2000平方米销毁中心日常设备用电和电采暖等。2023年，购置专用设备配件2台，购置销毁专用材料2批次，确保了销毁工作运行正常，销毁设备、业务用车、监控设备等设施设备正常运转，2023年，中心累积为全市各单位提供涉密载体销毁服务298次，完成非税收入上缴国库53640元，全面完成哈密区域内涉密载体销毁工作，满足各党政机关、企事业单位的销毁需求。</w:t>
      </w:r>
    </w:p>
    <w:p w14:paraId="5CC1FF2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14:paraId="4405EEA1">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pPr>
      <w:r>
        <w:rPr>
          <w:rFonts w:hint="eastAsia" w:ascii="仿宋_GB2312" w:hAnsi="仿宋_GB2312" w:eastAsia="仿宋_GB2312" w:cs="仿宋_GB2312"/>
          <w:b w:val="0"/>
          <w:bCs w:val="0"/>
          <w:kern w:val="2"/>
          <w:sz w:val="32"/>
          <w:szCs w:val="32"/>
          <w:lang w:val="en-US" w:eastAsia="zh-CN"/>
        </w:rPr>
        <w:t>1.总体目标</w:t>
      </w:r>
    </w:p>
    <w:p w14:paraId="177DDED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市销毁中心运行经费预算安排21.85万元，主要用于6台销毁专用设备、2台业务用车的维修维护、2000平方米销毁中心日常设备用电和电采暖、销毁专用材料购置、销毁专用设备配件购置等。确保销毁中心人员在岗在位，销毁工作运行正常，销毁设备、业务用车、监控设备等设施设备正常运转，销毁过程保密、安全、高效，销毁尾料再生循环利用，销毁尾料销售收入全额上缴财政，全面完成哈密区域内涉密载体销毁工作，满足全市各企事业单位、兵团、吐哈油田、铁路及驻地各企业的销毁需求，以保密、安全、规范、高效的涉密载体销毁服务标准，圆满完成各项工作任务，提高各企事业单位涉密载体销毁的满意率。</w:t>
      </w:r>
    </w:p>
    <w:p w14:paraId="0B281F5D">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2.阶段性目标</w:t>
      </w:r>
    </w:p>
    <w:p w14:paraId="6725382B">
      <w:pPr>
        <w:pStyle w:val="10"/>
        <w:keepNext w:val="0"/>
        <w:keepLines w:val="0"/>
        <w:pageBreakBefore w:val="0"/>
        <w:widowControl/>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1-5月，为全市各单位提供销毁服务110余次，销毁纸介质60余吨，磁介质2吨，满足驻哈单位和企业的销毁需求。</w:t>
      </w:r>
    </w:p>
    <w:p w14:paraId="0CC90520">
      <w:pPr>
        <w:pStyle w:val="10"/>
        <w:keepNext w:val="0"/>
        <w:keepLines w:val="0"/>
        <w:pageBreakBefore w:val="0"/>
        <w:widowControl/>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6-8月，购置销毁专用材料1批次，常态化组织人员对6台销毁设备和2辆业务用车进行及时清理和维护，确保设备和车辆运转正常，履行专用设备配件采购手续，支付电采暖等相关费用。</w:t>
      </w:r>
      <w:r>
        <w:rPr>
          <w:rFonts w:hint="default" w:ascii="仿宋_GB2312" w:hAnsi="Times New Roman" w:eastAsia="仿宋_GB2312" w:cs="Times New Roman"/>
          <w:b w:val="0"/>
          <w:bCs w:val="0"/>
          <w:kern w:val="2"/>
          <w:sz w:val="30"/>
          <w:szCs w:val="24"/>
          <w:lang w:eastAsia="zh-CN" w:bidi="ar-SA"/>
        </w:rPr>
        <w:t>根据各送销需求单位服务反馈情况，对涉密载体销毁流程进行优化升级，做到安全、保密、高效完成涉密载体销毁工作</w:t>
      </w:r>
      <w:r>
        <w:rPr>
          <w:rFonts w:hint="eastAsia" w:ascii="仿宋_GB2312" w:hAnsi="Times New Roman" w:eastAsia="仿宋_GB2312" w:cs="Times New Roman"/>
          <w:b w:val="0"/>
          <w:bCs w:val="0"/>
          <w:kern w:val="2"/>
          <w:sz w:val="30"/>
          <w:szCs w:val="24"/>
          <w:lang w:eastAsia="zh-CN" w:bidi="ar-SA"/>
        </w:rPr>
        <w:t>。</w:t>
      </w:r>
    </w:p>
    <w:p w14:paraId="7E397DE1">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9-12月，购置专用设备配件2台，销毁专用材料1批次，资金执行率达到100%，确保销毁工作运行正常，销毁设备、业务用车、监控设备等设施设备正常运转。完成非税收入上缴国库5.7万元，全面完成哈密区域内涉密载体销毁工作，满足各党政机关、企事业单位的销毁需求。</w:t>
      </w:r>
    </w:p>
    <w:p w14:paraId="3120C08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11114EA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E2FE0B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3E4D0DA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ABBD8F2">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1DE3B0D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89F21C4">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3DB77DD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eastAsia="仿宋_GB2312" w:cs="Times New Roman"/>
          <w:sz w:val="32"/>
          <w:szCs w:val="32"/>
          <w:lang w:eastAsia="zh-CN"/>
        </w:rPr>
        <w:t>市销毁中心运行经费</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652134C2">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6AD938F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eastAsia="仿宋_GB2312" w:cs="Times New Roman"/>
          <w:sz w:val="32"/>
          <w:szCs w:val="32"/>
          <w:lang w:eastAsia="zh-CN"/>
        </w:rPr>
        <w:t>市销毁中心运行经费</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7B27BC0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1501052B">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1EF2171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74E0410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14:paraId="75A046B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5714A07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246B7EB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40F0E26A">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75D7002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3A247CD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4449AD7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F18E64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5413927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确定各个指标相对于项目总体绩效的权重分值。在绩效评价指标体系中，项目决策权重为20分，项目过程权重为20分，项目产出权重为40分，项目效益权重为20分。</w:t>
      </w:r>
    </w:p>
    <w:p w14:paraId="584E42B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2CE6DED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0804A90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54091F33">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0FEEE82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绩效评价从项目决策、项目过程、项目产出、项目效益四个维度进行评价。评价对象为项目目标实施情况，评价核心为资金的支出完成情况和项目的产出效益。</w:t>
      </w:r>
    </w:p>
    <w:p w14:paraId="3A736AE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5485BB2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比较法</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23D72F7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成本效益分析法：将项目的预算支出安排与预期效益进行对比分析，以评价绩效目标的预期实现程度。</w:t>
      </w:r>
    </w:p>
    <w:p w14:paraId="0501387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Times New Roman"/>
          <w:sz w:val="32"/>
          <w:szCs w:val="32"/>
          <w:lang w:val="en-US" w:eastAsia="zh-CN"/>
        </w:rPr>
        <w:t>因素分析法：综合分析影响财政资金绩效目标实现以及实施效果的内部、外部因素，将影响预期投入和产出的各项因素罗列出来进行分析，计算投入产出比进行评价。</w:t>
      </w:r>
    </w:p>
    <w:p w14:paraId="128E7BD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6D07B16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676FDDF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2354B98E">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969085E">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0DC1A32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0D37B14A">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03E16180">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CDC54E0">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298E5F0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14:paraId="62FC5954">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75A0DEE0">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color w:val="auto"/>
          <w:highlight w:val="none"/>
        </w:rPr>
        <w:t xml:space="preserve">总得分为 </w:t>
      </w:r>
      <w:r>
        <w:rPr>
          <w:rFonts w:hint="eastAsia" w:ascii="Times New Roman" w:hAnsi="Times New Roman" w:eastAsia="仿宋_GB2312" w:cs="Times New Roman"/>
          <w:b w:val="0"/>
          <w:bCs w:val="0"/>
          <w:color w:val="auto"/>
          <w:highlight w:val="none"/>
          <w:lang w:val="en-US" w:eastAsia="zh-CN"/>
        </w:rPr>
        <w:t>99.67</w:t>
      </w:r>
      <w:r>
        <w:rPr>
          <w:rFonts w:hint="default" w:ascii="Times New Roman" w:hAnsi="Times New Roman" w:eastAsia="仿宋_GB2312" w:cs="Times New Roman"/>
          <w:b w:val="0"/>
          <w:bCs w:val="0"/>
          <w:color w:val="auto"/>
          <w:highlight w:val="none"/>
        </w:rPr>
        <w:t>分，属于“</w:t>
      </w:r>
      <w:r>
        <w:rPr>
          <w:rFonts w:hint="default" w:ascii="Times New Roman" w:hAnsi="Times New Roman" w:eastAsia="仿宋_GB2312" w:cs="Times New Roman"/>
          <w:b w:val="0"/>
          <w:bCs w:val="0"/>
          <w:color w:val="auto"/>
          <w:highlight w:val="none"/>
          <w:lang w:eastAsia="zh-CN"/>
        </w:rPr>
        <w:t>优秀</w:t>
      </w:r>
      <w:r>
        <w:rPr>
          <w:rFonts w:hint="default" w:ascii="Times New Roman" w:hAnsi="Times New Roman" w:eastAsia="仿宋_GB2312" w:cs="Times New Roman"/>
          <w:b w:val="0"/>
          <w:bCs w:val="0"/>
          <w:color w:val="auto"/>
          <w:highlight w:val="none"/>
        </w:rPr>
        <w:t>”。其中，</w:t>
      </w:r>
    </w:p>
    <w:p w14:paraId="4C9EEF44">
      <w:pPr>
        <w:pStyle w:val="10"/>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项目决策类指标权重为20分，得分为20分，得分率为</w:t>
      </w:r>
      <w:r>
        <w:rPr>
          <w:rFonts w:hint="default" w:ascii="Times New Roman" w:hAnsi="Times New Roman" w:eastAsia="仿宋_GB2312" w:cs="Times New Roman"/>
          <w:b w:val="0"/>
          <w:bCs w:val="0"/>
          <w:color w:val="auto"/>
          <w:highlight w:val="none"/>
          <w:lang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default" w:ascii="Times New Roman" w:hAnsi="Times New Roman" w:eastAsia="仿宋_GB2312" w:cs="Times New Roman"/>
          <w:b w:val="0"/>
          <w:bCs w:val="0"/>
          <w:color w:val="auto"/>
          <w:highlight w:val="none"/>
          <w:lang w:eastAsia="zh-CN"/>
        </w:rPr>
        <w:t>20</w:t>
      </w:r>
      <w:r>
        <w:rPr>
          <w:rFonts w:hint="default" w:ascii="Times New Roman" w:hAnsi="Times New Roman" w:eastAsia="仿宋_GB2312" w:cs="Times New Roman"/>
          <w:b w:val="0"/>
          <w:bCs w:val="0"/>
          <w:color w:val="auto"/>
          <w:highlight w:val="none"/>
        </w:rPr>
        <w:t>分，得分率为100%。项目产出类指标权重为</w:t>
      </w:r>
      <w:r>
        <w:rPr>
          <w:rFonts w:hint="eastAsia" w:ascii="Times New Roman" w:hAnsi="Times New Roman" w:eastAsia="仿宋_GB2312" w:cs="Times New Roman"/>
          <w:b w:val="0"/>
          <w:bCs w:val="0"/>
          <w:color w:val="auto"/>
          <w:highlight w:val="none"/>
          <w:lang w:val="en-US" w:eastAsia="zh-CN"/>
        </w:rPr>
        <w:t>3</w:t>
      </w:r>
      <w:r>
        <w:rPr>
          <w:rFonts w:hint="default" w:ascii="Times New Roman" w:hAnsi="Times New Roman" w:eastAsia="仿宋_GB2312" w:cs="Times New Roman"/>
          <w:b w:val="0"/>
          <w:bCs w:val="0"/>
          <w:color w:val="auto"/>
          <w:highlight w:val="none"/>
        </w:rPr>
        <w:t>0分，得分为</w:t>
      </w:r>
      <w:r>
        <w:rPr>
          <w:rFonts w:hint="eastAsia" w:ascii="Times New Roman" w:hAnsi="Times New Roman" w:eastAsia="仿宋_GB2312" w:cs="Times New Roman"/>
          <w:b w:val="0"/>
          <w:bCs w:val="0"/>
          <w:color w:val="auto"/>
          <w:highlight w:val="none"/>
          <w:lang w:val="en-US" w:eastAsia="zh-CN"/>
        </w:rPr>
        <w:t>29.67</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98.9</w:t>
      </w:r>
      <w:r>
        <w:rPr>
          <w:rFonts w:hint="default" w:ascii="Times New Roman" w:hAnsi="Times New Roman" w:eastAsia="仿宋_GB2312" w:cs="Times New Roman"/>
          <w:b w:val="0"/>
          <w:bCs w:val="0"/>
          <w:color w:val="auto"/>
          <w:highlight w:val="none"/>
        </w:rPr>
        <w:t>%。</w:t>
      </w:r>
    </w:p>
    <w:p w14:paraId="34DE3C9F">
      <w:pPr>
        <w:pStyle w:val="10"/>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color w:val="auto"/>
          <w:lang w:eastAsia="zh-CN"/>
        </w:rPr>
      </w:pPr>
      <w:r>
        <w:rPr>
          <w:rFonts w:hint="eastAsia" w:ascii="Times New Roman" w:hAnsi="Times New Roman" w:eastAsia="仿宋_GB2312" w:cs="Times New Roman"/>
          <w:b w:val="0"/>
          <w:bCs w:val="0"/>
          <w:color w:val="auto"/>
          <w:highlight w:val="none"/>
          <w:lang w:val="en-US" w:eastAsia="zh-CN"/>
        </w:rPr>
        <w:t>项目成本类指标权重为10分，得分为10分，得分率为100%。</w:t>
      </w:r>
      <w:r>
        <w:rPr>
          <w:rFonts w:hint="default" w:ascii="Times New Roman" w:hAnsi="Times New Roman" w:eastAsia="仿宋_GB2312" w:cs="Times New Roman"/>
          <w:b w:val="0"/>
          <w:bCs w:val="0"/>
          <w:color w:val="auto"/>
          <w:highlight w:val="none"/>
        </w:rPr>
        <w:t>项目效益类指标权重为20分，得分为</w:t>
      </w:r>
      <w:r>
        <w:rPr>
          <w:rFonts w:hint="default" w:ascii="Times New Roman" w:hAnsi="Times New Roman" w:eastAsia="仿宋_GB2312" w:cs="Times New Roman"/>
          <w:b w:val="0"/>
          <w:bCs w:val="0"/>
          <w:color w:val="auto"/>
          <w:highlight w:val="none"/>
          <w:lang w:eastAsia="zh-CN"/>
        </w:rPr>
        <w:t>20</w:t>
      </w:r>
      <w:r>
        <w:rPr>
          <w:rFonts w:hint="default" w:ascii="Times New Roman" w:hAnsi="Times New Roman" w:eastAsia="仿宋_GB2312" w:cs="Times New Roman"/>
          <w:b w:val="0"/>
          <w:bCs w:val="0"/>
          <w:color w:val="auto"/>
          <w:highlight w:val="none"/>
        </w:rPr>
        <w:t>分，得分率为</w:t>
      </w:r>
      <w:r>
        <w:rPr>
          <w:rFonts w:hint="default" w:ascii="Times New Roman" w:hAnsi="Times New Roman" w:eastAsia="仿宋_GB2312" w:cs="Times New Roman"/>
          <w:b w:val="0"/>
          <w:bCs w:val="0"/>
          <w:color w:val="auto"/>
          <w:highlight w:val="none"/>
          <w:lang w:eastAsia="zh-CN"/>
        </w:rPr>
        <w:t>100</w:t>
      </w:r>
      <w:r>
        <w:rPr>
          <w:rFonts w:hint="default" w:ascii="Times New Roman" w:hAnsi="Times New Roman" w:eastAsia="仿宋_GB2312" w:cs="Times New Roman"/>
          <w:b w:val="0"/>
          <w:bCs w:val="0"/>
          <w:color w:val="auto"/>
          <w:highlight w:val="none"/>
        </w:rPr>
        <w:t>%。</w:t>
      </w:r>
      <w:r>
        <w:rPr>
          <w:rFonts w:hint="default" w:ascii="Times New Roman" w:hAnsi="Times New Roman" w:eastAsia="仿宋_GB2312" w:cs="Times New Roman"/>
          <w:b w:val="0"/>
          <w:bCs w:val="0"/>
          <w:color w:val="auto"/>
        </w:rPr>
        <w:t>具体打分情况详见：附件1综合评分表</w:t>
      </w:r>
      <w:r>
        <w:rPr>
          <w:rFonts w:hint="default" w:ascii="Times New Roman" w:hAnsi="Times New Roman" w:eastAsia="仿宋_GB2312" w:cs="Times New Roman"/>
          <w:b w:val="0"/>
          <w:bCs w:val="0"/>
          <w:color w:val="auto"/>
          <w:lang w:eastAsia="zh-CN"/>
        </w:rPr>
        <w:t>。</w:t>
      </w:r>
    </w:p>
    <w:p w14:paraId="48367727">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1C50044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EC4070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85A526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A6BCA3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5E741E4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A44301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auto"/>
                <w:sz w:val="22"/>
              </w:rPr>
            </w:pPr>
            <w:r>
              <w:rPr>
                <w:rFonts w:hint="default" w:cs="Times New Roman"/>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40155A1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2"/>
                <w:lang w:eastAsia="zh-CN"/>
              </w:rPr>
            </w:pPr>
            <w:r>
              <w:rPr>
                <w:rFonts w:hint="default" w:cs="Times New Roman"/>
                <w:color w:val="auto"/>
                <w:sz w:val="22"/>
                <w:lang w:eastAsia="zh-CN"/>
              </w:rPr>
              <w:t>20</w:t>
            </w:r>
          </w:p>
        </w:tc>
        <w:tc>
          <w:tcPr>
            <w:tcW w:w="2278" w:type="dxa"/>
            <w:tcBorders>
              <w:top w:val="nil"/>
              <w:left w:val="nil"/>
              <w:bottom w:val="single" w:color="auto" w:sz="4" w:space="0"/>
              <w:right w:val="single" w:color="auto" w:sz="4" w:space="0"/>
            </w:tcBorders>
            <w:shd w:val="clear" w:color="auto" w:fill="auto"/>
            <w:vAlign w:val="center"/>
          </w:tcPr>
          <w:p w14:paraId="655922F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2"/>
                <w:lang w:eastAsia="zh-CN"/>
              </w:rPr>
            </w:pPr>
            <w:r>
              <w:rPr>
                <w:rFonts w:hint="default" w:cs="Times New Roman"/>
                <w:color w:val="auto"/>
                <w:sz w:val="22"/>
                <w:lang w:eastAsia="zh-CN"/>
              </w:rPr>
              <w:t>20</w:t>
            </w:r>
          </w:p>
        </w:tc>
      </w:tr>
      <w:tr w14:paraId="1399B3E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28D04B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auto"/>
                <w:sz w:val="22"/>
              </w:rPr>
            </w:pPr>
            <w:r>
              <w:rPr>
                <w:rFonts w:hint="default" w:ascii="Times New Roman" w:hAnsi="Times New Roman" w:cs="Times New Roman"/>
                <w:color w:val="auto"/>
                <w:sz w:val="22"/>
              </w:rPr>
              <w:t>项目</w:t>
            </w:r>
            <w:r>
              <w:rPr>
                <w:rFonts w:hint="default" w:cs="Times New Roman"/>
                <w:color w:val="auto"/>
                <w:sz w:val="22"/>
              </w:rPr>
              <w:t>过程</w:t>
            </w:r>
          </w:p>
        </w:tc>
        <w:tc>
          <w:tcPr>
            <w:tcW w:w="2168" w:type="dxa"/>
            <w:tcBorders>
              <w:top w:val="nil"/>
              <w:left w:val="nil"/>
              <w:bottom w:val="single" w:color="auto" w:sz="4" w:space="0"/>
              <w:right w:val="single" w:color="auto" w:sz="4" w:space="0"/>
            </w:tcBorders>
            <w:shd w:val="clear" w:color="auto" w:fill="auto"/>
            <w:vAlign w:val="center"/>
          </w:tcPr>
          <w:p w14:paraId="7E10147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2"/>
                <w:lang w:eastAsia="zh-CN"/>
              </w:rPr>
            </w:pPr>
            <w:r>
              <w:rPr>
                <w:rFonts w:hint="default" w:cs="Times New Roman"/>
                <w:color w:val="auto"/>
                <w:sz w:val="22"/>
                <w:lang w:eastAsia="zh-CN"/>
              </w:rPr>
              <w:t>20</w:t>
            </w:r>
          </w:p>
        </w:tc>
        <w:tc>
          <w:tcPr>
            <w:tcW w:w="2278" w:type="dxa"/>
            <w:tcBorders>
              <w:top w:val="nil"/>
              <w:left w:val="nil"/>
              <w:bottom w:val="single" w:color="auto" w:sz="4" w:space="0"/>
              <w:right w:val="single" w:color="auto" w:sz="4" w:space="0"/>
            </w:tcBorders>
            <w:shd w:val="clear" w:color="auto" w:fill="auto"/>
            <w:vAlign w:val="center"/>
          </w:tcPr>
          <w:p w14:paraId="7EA55AC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2"/>
                <w:lang w:eastAsia="zh-CN"/>
              </w:rPr>
            </w:pPr>
            <w:r>
              <w:rPr>
                <w:rFonts w:hint="default" w:cs="Times New Roman"/>
                <w:color w:val="auto"/>
                <w:sz w:val="22"/>
                <w:lang w:eastAsia="zh-CN"/>
              </w:rPr>
              <w:t>20</w:t>
            </w:r>
          </w:p>
        </w:tc>
      </w:tr>
      <w:tr w14:paraId="729D916B">
        <w:tblPrEx>
          <w:tblCellMar>
            <w:top w:w="0" w:type="dxa"/>
            <w:left w:w="108" w:type="dxa"/>
            <w:bottom w:w="0" w:type="dxa"/>
            <w:right w:w="108" w:type="dxa"/>
          </w:tblCellMar>
        </w:tblPrEx>
        <w:trPr>
          <w:trHeight w:val="54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95C0F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auto"/>
                <w:sz w:val="22"/>
              </w:rPr>
            </w:pPr>
            <w:r>
              <w:rPr>
                <w:rFonts w:hint="default" w:ascii="Times New Roman" w:hAnsi="Times New Roman" w:cs="Times New Roman"/>
                <w:color w:val="auto"/>
                <w:sz w:val="22"/>
              </w:rPr>
              <w:t>项目</w:t>
            </w:r>
            <w:r>
              <w:rPr>
                <w:rFonts w:hint="default" w:cs="Times New Roman"/>
                <w:color w:val="auto"/>
                <w:sz w:val="22"/>
              </w:rPr>
              <w:t>产出</w:t>
            </w:r>
          </w:p>
        </w:tc>
        <w:tc>
          <w:tcPr>
            <w:tcW w:w="2168" w:type="dxa"/>
            <w:tcBorders>
              <w:top w:val="nil"/>
              <w:left w:val="nil"/>
              <w:bottom w:val="single" w:color="auto" w:sz="4" w:space="0"/>
              <w:right w:val="single" w:color="auto" w:sz="4" w:space="0"/>
            </w:tcBorders>
            <w:shd w:val="clear" w:color="auto" w:fill="auto"/>
            <w:vAlign w:val="center"/>
          </w:tcPr>
          <w:p w14:paraId="26C9CEC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2"/>
                <w:lang w:eastAsia="zh-CN"/>
              </w:rPr>
            </w:pPr>
            <w:r>
              <w:rPr>
                <w:rFonts w:hint="eastAsia" w:cs="Times New Roman"/>
                <w:color w:val="auto"/>
                <w:sz w:val="22"/>
                <w:lang w:val="en-US" w:eastAsia="zh-CN"/>
              </w:rPr>
              <w:t>3</w:t>
            </w:r>
            <w:r>
              <w:rPr>
                <w:rFonts w:hint="default" w:cs="Times New Roman"/>
                <w:color w:val="auto"/>
                <w:sz w:val="22"/>
                <w:lang w:eastAsia="zh-CN"/>
              </w:rPr>
              <w:t>0</w:t>
            </w:r>
          </w:p>
        </w:tc>
        <w:tc>
          <w:tcPr>
            <w:tcW w:w="2278" w:type="dxa"/>
            <w:tcBorders>
              <w:top w:val="nil"/>
              <w:left w:val="nil"/>
              <w:bottom w:val="single" w:color="auto" w:sz="4" w:space="0"/>
              <w:right w:val="single" w:color="auto" w:sz="4" w:space="0"/>
            </w:tcBorders>
            <w:shd w:val="clear" w:color="auto" w:fill="auto"/>
            <w:vAlign w:val="center"/>
          </w:tcPr>
          <w:p w14:paraId="69682B3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2"/>
                <w:lang w:val="en-US" w:eastAsia="zh-CN"/>
              </w:rPr>
            </w:pPr>
            <w:r>
              <w:rPr>
                <w:rFonts w:hint="eastAsia" w:cs="Times New Roman"/>
                <w:color w:val="auto"/>
                <w:sz w:val="22"/>
                <w:lang w:val="en-US" w:eastAsia="zh-CN"/>
              </w:rPr>
              <w:t>29.67</w:t>
            </w:r>
          </w:p>
        </w:tc>
      </w:tr>
      <w:tr w14:paraId="4B48BF65">
        <w:tblPrEx>
          <w:tblCellMar>
            <w:top w:w="0" w:type="dxa"/>
            <w:left w:w="108" w:type="dxa"/>
            <w:bottom w:w="0" w:type="dxa"/>
            <w:right w:w="108" w:type="dxa"/>
          </w:tblCellMar>
        </w:tblPrEx>
        <w:trPr>
          <w:trHeight w:val="54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061966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2"/>
                <w:lang w:val="en-US" w:eastAsia="zh-CN"/>
              </w:rPr>
            </w:pPr>
            <w:r>
              <w:rPr>
                <w:rFonts w:hint="eastAsia" w:cs="Times New Roman"/>
                <w:color w:val="auto"/>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3DA2CC0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auto"/>
                <w:sz w:val="22"/>
                <w:lang w:val="en-US" w:eastAsia="zh-CN"/>
              </w:rPr>
            </w:pPr>
            <w:r>
              <w:rPr>
                <w:rFonts w:hint="eastAsia" w:cs="Times New Roman"/>
                <w:color w:val="auto"/>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6A0DE28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auto"/>
                <w:sz w:val="22"/>
                <w:lang w:val="en-US" w:eastAsia="zh-CN"/>
              </w:rPr>
            </w:pPr>
            <w:r>
              <w:rPr>
                <w:rFonts w:hint="eastAsia" w:cs="Times New Roman"/>
                <w:color w:val="auto"/>
                <w:sz w:val="22"/>
                <w:lang w:val="en-US" w:eastAsia="zh-CN"/>
              </w:rPr>
              <w:t>10</w:t>
            </w:r>
          </w:p>
        </w:tc>
      </w:tr>
      <w:tr w14:paraId="012F4DDA">
        <w:tblPrEx>
          <w:tblCellMar>
            <w:top w:w="0" w:type="dxa"/>
            <w:left w:w="108" w:type="dxa"/>
            <w:bottom w:w="0" w:type="dxa"/>
            <w:right w:w="108" w:type="dxa"/>
          </w:tblCellMar>
        </w:tblPrEx>
        <w:trPr>
          <w:trHeight w:val="50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7ABE162">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auto"/>
                <w:sz w:val="22"/>
              </w:rPr>
            </w:pPr>
            <w:r>
              <w:rPr>
                <w:rFonts w:hint="default" w:ascii="Times New Roman" w:hAnsi="Times New Roman" w:cs="Times New Roman"/>
                <w:color w:val="auto"/>
                <w:sz w:val="22"/>
              </w:rPr>
              <w:t>项目</w:t>
            </w:r>
            <w:r>
              <w:rPr>
                <w:rFonts w:hint="default" w:cs="Times New Roman"/>
                <w:color w:val="auto"/>
                <w:sz w:val="22"/>
              </w:rPr>
              <w:t>效益</w:t>
            </w:r>
          </w:p>
        </w:tc>
        <w:tc>
          <w:tcPr>
            <w:tcW w:w="2168" w:type="dxa"/>
            <w:tcBorders>
              <w:top w:val="nil"/>
              <w:left w:val="nil"/>
              <w:bottom w:val="single" w:color="auto" w:sz="4" w:space="0"/>
              <w:right w:val="single" w:color="auto" w:sz="4" w:space="0"/>
            </w:tcBorders>
            <w:shd w:val="clear" w:color="auto" w:fill="auto"/>
            <w:vAlign w:val="center"/>
          </w:tcPr>
          <w:p w14:paraId="091B3DF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2"/>
                <w:lang w:eastAsia="zh-CN"/>
              </w:rPr>
            </w:pPr>
            <w:r>
              <w:rPr>
                <w:rFonts w:hint="default" w:cs="Times New Roman"/>
                <w:color w:val="auto"/>
                <w:sz w:val="22"/>
                <w:lang w:eastAsia="zh-CN"/>
              </w:rPr>
              <w:t>20</w:t>
            </w:r>
          </w:p>
        </w:tc>
        <w:tc>
          <w:tcPr>
            <w:tcW w:w="2278" w:type="dxa"/>
            <w:tcBorders>
              <w:top w:val="nil"/>
              <w:left w:val="nil"/>
              <w:bottom w:val="single" w:color="auto" w:sz="4" w:space="0"/>
              <w:right w:val="single" w:color="auto" w:sz="4" w:space="0"/>
            </w:tcBorders>
            <w:shd w:val="clear" w:color="auto" w:fill="auto"/>
            <w:vAlign w:val="center"/>
          </w:tcPr>
          <w:p w14:paraId="41D3FD3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auto"/>
                <w:sz w:val="22"/>
                <w:lang w:eastAsia="zh-CN"/>
              </w:rPr>
            </w:pPr>
            <w:r>
              <w:rPr>
                <w:rFonts w:hint="default" w:cs="Times New Roman"/>
                <w:color w:val="auto"/>
                <w:sz w:val="22"/>
                <w:lang w:eastAsia="zh-CN"/>
              </w:rPr>
              <w:t>20</w:t>
            </w:r>
          </w:p>
        </w:tc>
      </w:tr>
      <w:tr w14:paraId="263F54B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90312A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auto"/>
                <w:sz w:val="22"/>
              </w:rPr>
            </w:pPr>
            <w:r>
              <w:rPr>
                <w:rFonts w:hint="default" w:ascii="Times New Roman" w:hAnsi="Times New Roman" w:cs="Times New Roman"/>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14:paraId="7F8154B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b/>
                <w:bCs/>
                <w:color w:val="auto"/>
                <w:sz w:val="22"/>
                <w:lang w:eastAsia="zh-CN"/>
              </w:rPr>
            </w:pPr>
            <w:r>
              <w:rPr>
                <w:rFonts w:hint="default" w:cs="Times New Roman"/>
                <w:b/>
                <w:bCs/>
                <w:color w:val="auto"/>
                <w:sz w:val="22"/>
                <w:lang w:eastAsia="zh-CN"/>
              </w:rPr>
              <w:t>100</w:t>
            </w:r>
          </w:p>
        </w:tc>
        <w:tc>
          <w:tcPr>
            <w:tcW w:w="2278" w:type="dxa"/>
            <w:tcBorders>
              <w:top w:val="nil"/>
              <w:left w:val="nil"/>
              <w:bottom w:val="single" w:color="auto" w:sz="4" w:space="0"/>
              <w:right w:val="single" w:color="auto" w:sz="4" w:space="0"/>
            </w:tcBorders>
            <w:shd w:val="clear" w:color="auto" w:fill="auto"/>
            <w:vAlign w:val="center"/>
          </w:tcPr>
          <w:p w14:paraId="04BF035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b/>
                <w:bCs/>
                <w:color w:val="auto"/>
                <w:sz w:val="22"/>
                <w:lang w:val="en-US" w:eastAsia="zh-CN"/>
              </w:rPr>
            </w:pPr>
            <w:r>
              <w:rPr>
                <w:rFonts w:hint="eastAsia" w:cs="Times New Roman"/>
                <w:b/>
                <w:bCs/>
                <w:color w:val="auto"/>
                <w:sz w:val="22"/>
                <w:lang w:val="en-US" w:eastAsia="zh-CN"/>
              </w:rPr>
              <w:t>99.67</w:t>
            </w:r>
          </w:p>
        </w:tc>
      </w:tr>
    </w:tbl>
    <w:p w14:paraId="77A9BD8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04553C2">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1778505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项目决策类指标包括项目立项、绩效目标和资金投入三方面的内容，由</w:t>
      </w:r>
      <w:r>
        <w:rPr>
          <w:rFonts w:hint="default" w:eastAsia="仿宋_GB2312" w:cs="Times New Roman"/>
          <w:color w:val="auto"/>
          <w:sz w:val="32"/>
          <w:szCs w:val="32"/>
          <w:highlight w:val="none"/>
          <w:lang w:eastAsia="zh-CN"/>
        </w:rPr>
        <w:t>6</w:t>
      </w:r>
      <w:r>
        <w:rPr>
          <w:rFonts w:hint="default" w:ascii="Times New Roman" w:hAnsi="Times New Roman" w:eastAsia="仿宋_GB2312" w:cs="Times New Roman"/>
          <w:color w:val="auto"/>
          <w:sz w:val="32"/>
          <w:szCs w:val="32"/>
          <w:highlight w:val="none"/>
          <w:lang w:val="en-US" w:eastAsia="zh-CN"/>
        </w:rPr>
        <w:t>个三级指标构成，权重分值为</w:t>
      </w:r>
      <w:r>
        <w:rPr>
          <w:rFonts w:hint="default" w:eastAsia="仿宋_GB2312" w:cs="Times New Roman"/>
          <w:color w:val="auto"/>
          <w:sz w:val="32"/>
          <w:szCs w:val="32"/>
          <w:highlight w:val="none"/>
          <w:lang w:eastAsia="zh-CN"/>
        </w:rPr>
        <w:t>20</w:t>
      </w:r>
      <w:r>
        <w:rPr>
          <w:rFonts w:hint="default" w:ascii="Times New Roman" w:hAnsi="Times New Roman" w:eastAsia="仿宋_GB2312" w:cs="Times New Roman"/>
          <w:color w:val="auto"/>
          <w:sz w:val="32"/>
          <w:szCs w:val="32"/>
          <w:highlight w:val="none"/>
          <w:lang w:val="en-US" w:eastAsia="zh-CN"/>
        </w:rPr>
        <w:t>分，实际得分</w:t>
      </w:r>
      <w:r>
        <w:rPr>
          <w:rFonts w:hint="default" w:eastAsia="仿宋_GB2312" w:cs="Times New Roman"/>
          <w:color w:val="auto"/>
          <w:sz w:val="32"/>
          <w:szCs w:val="32"/>
          <w:highlight w:val="none"/>
          <w:lang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default" w:eastAsia="仿宋_GB2312" w:cs="Times New Roman"/>
          <w:color w:val="auto"/>
          <w:sz w:val="32"/>
          <w:szCs w:val="32"/>
          <w:highlight w:val="none"/>
          <w:lang w:eastAsia="zh-CN"/>
        </w:rPr>
        <w:t>100</w:t>
      </w:r>
      <w:r>
        <w:rPr>
          <w:rFonts w:hint="default" w:ascii="Times New Roman" w:hAnsi="Times New Roman" w:eastAsia="仿宋_GB2312" w:cs="Times New Roman"/>
          <w:color w:val="auto"/>
          <w:sz w:val="32"/>
          <w:szCs w:val="32"/>
          <w:highlight w:val="none"/>
          <w:lang w:val="en-US" w:eastAsia="zh-CN"/>
        </w:rPr>
        <w:t>%。</w:t>
      </w:r>
    </w:p>
    <w:p w14:paraId="10AD4DB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43C4CD2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6495020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40F5EF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1D2E2E6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1827FA55">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13E9751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29586E2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8C1806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A7A5F1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C3B86CC">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798940E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7C39D50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4ABD999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3D3855F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438555FD">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5806910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w:t>
      </w:r>
      <w:r>
        <w:rPr>
          <w:rFonts w:hint="default" w:ascii="Times New Roman" w:hAnsi="Times New Roman" w:eastAsia="仿宋_GB2312" w:cs="Times New Roman"/>
          <w:color w:val="auto"/>
          <w:sz w:val="32"/>
          <w:szCs w:val="32"/>
          <w:highlight w:val="none"/>
          <w:lang w:val="en-US" w:eastAsia="zh-CN"/>
        </w:rPr>
        <w:t>实际得分</w:t>
      </w:r>
      <w:r>
        <w:rPr>
          <w:rFonts w:hint="default" w:eastAsia="仿宋_GB2312" w:cs="Times New Roman"/>
          <w:color w:val="auto"/>
          <w:sz w:val="32"/>
          <w:szCs w:val="32"/>
          <w:highlight w:val="none"/>
          <w:lang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default" w:eastAsia="仿宋_GB2312" w:cs="Times New Roman"/>
          <w:color w:val="auto"/>
          <w:sz w:val="32"/>
          <w:szCs w:val="32"/>
          <w:highlight w:val="none"/>
          <w:lang w:eastAsia="zh-CN"/>
        </w:rPr>
        <w:t>100</w:t>
      </w:r>
      <w:r>
        <w:rPr>
          <w:rFonts w:hint="default" w:ascii="Times New Roman" w:hAnsi="Times New Roman" w:eastAsia="仿宋_GB2312" w:cs="Times New Roman"/>
          <w:color w:val="auto"/>
          <w:sz w:val="32"/>
          <w:szCs w:val="32"/>
          <w:highlight w:val="none"/>
          <w:lang w:val="en-US" w:eastAsia="zh-CN"/>
        </w:rPr>
        <w:t>%。</w:t>
      </w:r>
    </w:p>
    <w:p w14:paraId="3265D78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67FD4EA6">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4EB3BB6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052A74F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default" w:eastAsia="仿宋_GB2312" w:cs="Times New Roman"/>
          <w:b w:val="0"/>
          <w:bCs w:val="0"/>
          <w:kern w:val="2"/>
          <w:sz w:val="32"/>
          <w:szCs w:val="32"/>
          <w:lang w:eastAsia="zh-CN" w:bidi="ar-SA"/>
        </w:rPr>
        <w:t>21.85</w:t>
      </w:r>
      <w:r>
        <w:rPr>
          <w:rFonts w:hint="default" w:ascii="Times New Roman" w:hAnsi="Times New Roman" w:eastAsia="仿宋_GB2312" w:cs="Times New Roman"/>
          <w:sz w:val="32"/>
          <w:szCs w:val="32"/>
          <w:highlight w:val="none"/>
          <w:lang w:val="en-US" w:eastAsia="zh-CN"/>
        </w:rPr>
        <w:t>万元，财政资金及时足额到位，到位率</w:t>
      </w:r>
      <w:r>
        <w:rPr>
          <w:rFonts w:hint="default" w:eastAsia="仿宋_GB2312" w:cs="Times New Roman"/>
          <w:sz w:val="32"/>
          <w:szCs w:val="32"/>
          <w:highlight w:val="none"/>
          <w:lang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5FE88DC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B1698E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default" w:eastAsia="仿宋_GB2312" w:cs="Times New Roman"/>
          <w:b w:val="0"/>
          <w:bCs w:val="0"/>
          <w:kern w:val="2"/>
          <w:sz w:val="32"/>
          <w:szCs w:val="32"/>
          <w:highlight w:val="none"/>
          <w:lang w:eastAsia="zh-CN" w:bidi="ar-SA"/>
        </w:rPr>
        <w:t>21.85</w:t>
      </w:r>
      <w:r>
        <w:rPr>
          <w:rFonts w:hint="default" w:ascii="Times New Roman" w:hAnsi="Times New Roman" w:eastAsia="仿宋_GB2312" w:cs="Times New Roman"/>
          <w:sz w:val="32"/>
          <w:szCs w:val="32"/>
          <w:highlight w:val="none"/>
          <w:lang w:val="en-US" w:eastAsia="zh-CN"/>
        </w:rPr>
        <w:t>万元，预算执行率为</w:t>
      </w:r>
      <w:r>
        <w:rPr>
          <w:rFonts w:hint="default" w:eastAsia="仿宋_GB2312" w:cs="Times New Roman"/>
          <w:sz w:val="32"/>
          <w:szCs w:val="32"/>
          <w:highlight w:val="none"/>
          <w:lang w:eastAsia="zh-CN"/>
        </w:rPr>
        <w:t>100</w:t>
      </w:r>
      <w:r>
        <w:rPr>
          <w:rFonts w:hint="default" w:ascii="Times New Roman" w:hAnsi="Times New Roman" w:eastAsia="仿宋_GB2312" w:cs="Times New Roman"/>
          <w:sz w:val="32"/>
          <w:szCs w:val="32"/>
          <w:highlight w:val="none"/>
          <w:lang w:val="en-US" w:eastAsia="zh-CN"/>
        </w:rPr>
        <w:t>%。</w:t>
      </w:r>
    </w:p>
    <w:p w14:paraId="14212BE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00634A6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eastAsia="仿宋_GB2312" w:cs="Times New Roman"/>
          <w:b w:val="0"/>
          <w:bCs w:val="0"/>
          <w:color w:val="auto"/>
          <w:kern w:val="2"/>
          <w:sz w:val="32"/>
          <w:szCs w:val="32"/>
          <w:lang w:eastAsia="zh-CN" w:bidi="ar-SA"/>
        </w:rPr>
        <w:t>市委办公室相关经费使用管理制度</w:t>
      </w:r>
      <w:r>
        <w:rPr>
          <w:rFonts w:hint="default" w:ascii="Times New Roman" w:hAnsi="Times New Roman" w:eastAsia="仿宋_GB2312" w:cs="Times New Roman"/>
          <w:b w:val="0"/>
          <w:bCs w:val="0"/>
          <w:kern w:val="2"/>
          <w:sz w:val="32"/>
          <w:szCs w:val="32"/>
          <w:lang w:val="en-US" w:eastAsia="zh-CN" w:bidi="ar-SA"/>
        </w:rPr>
        <w:t>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0E00A17">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22674D0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7EB82DF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B28E8E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229DD9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20BF038B">
      <w:pPr>
        <w:pStyle w:val="12"/>
        <w:keepNext w:val="0"/>
        <w:keepLines w:val="0"/>
        <w:pageBreakBefore w:val="0"/>
        <w:numPr>
          <w:ilvl w:val="0"/>
          <w:numId w:val="4"/>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14:paraId="7CC0C58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29.67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98.9</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4EC8F64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965AE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保障中心运行各类销毁设备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=6台</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=6台</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38014F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销毁中心电供暖面积</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=2000平方米</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=2000平方米</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643FEF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销毁中心业务用车数量</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=2辆</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=2辆</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5015BE68">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outlineLvl w:val="0"/>
        <w:rPr>
          <w:rFonts w:hint="eastAsia" w:eastAsia="仿宋_GB2312" w:cs="Times New Roman"/>
          <w:sz w:val="32"/>
          <w:szCs w:val="32"/>
          <w:highlight w:val="none"/>
          <w:lang w:val="en-US" w:eastAsia="zh-CN"/>
        </w:rPr>
      </w:pPr>
      <w:r>
        <w:rPr>
          <w:rFonts w:hint="default"/>
          <w:lang w:eastAsia="zh-CN"/>
        </w:rPr>
        <w:t xml:space="preserve">   </w:t>
      </w: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购置专用设备配件数量</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＞=2台</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=2台</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505F97AE">
      <w:pPr>
        <w:pStyle w:val="2"/>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eastAsia="zh-CN"/>
        </w:rPr>
        <w:t>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保障销毁中心运转销毁工人数量</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=5人</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=4人</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80</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eastAsia="zh-CN"/>
        </w:rPr>
        <w:t>，偏差原因：销毁中心实有销毁工人4人，2023年年初计划新招聘1人，未成功。改进措施：根据工作实际情况，科学开展事前评估和论证，提高绩效目标设置精准化水平</w:t>
      </w:r>
      <w:r>
        <w:rPr>
          <w:rFonts w:hint="eastAsia" w:eastAsia="仿宋_GB2312" w:cs="Times New Roman"/>
          <w:sz w:val="32"/>
          <w:szCs w:val="32"/>
          <w:highlight w:val="none"/>
          <w:lang w:eastAsia="zh-CN"/>
        </w:rPr>
        <w:t>。</w:t>
      </w:r>
    </w:p>
    <w:p w14:paraId="1812B01F">
      <w:pPr>
        <w:pStyle w:val="2"/>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default"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eastAsia="zh-CN"/>
        </w:rPr>
        <w:t>6</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销毁专用材料购置批次</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＞=2批次</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=2批次</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199BE27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9F1D606">
      <w:pPr>
        <w:pStyle w:val="2"/>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销毁设备维修维护合格率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5C6F05D3">
      <w:pPr>
        <w:pStyle w:val="2"/>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指标2：</w:t>
      </w:r>
      <w:r>
        <w:rPr>
          <w:rFonts w:hint="eastAsia" w:eastAsia="仿宋_GB2312" w:cs="Times New Roman"/>
          <w:sz w:val="32"/>
          <w:szCs w:val="32"/>
          <w:highlight w:val="none"/>
          <w:lang w:val="en-US" w:eastAsia="zh-CN"/>
        </w:rPr>
        <w:t>专用设备配件采购合格率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017BA06D">
      <w:pPr>
        <w:pStyle w:val="2"/>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指标3：</w:t>
      </w:r>
      <w:r>
        <w:rPr>
          <w:rFonts w:hint="eastAsia" w:eastAsia="仿宋_GB2312" w:cs="Times New Roman"/>
          <w:sz w:val="32"/>
          <w:szCs w:val="32"/>
          <w:highlight w:val="none"/>
          <w:lang w:val="en-US" w:eastAsia="zh-CN"/>
        </w:rPr>
        <w:t>业务用车维修维护合格率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1E5C1ECB">
      <w:pPr>
        <w:pStyle w:val="2"/>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指标4：</w:t>
      </w:r>
      <w:r>
        <w:rPr>
          <w:rFonts w:hint="eastAsia" w:eastAsia="仿宋_GB2312" w:cs="Times New Roman"/>
          <w:sz w:val="32"/>
          <w:szCs w:val="32"/>
          <w:highlight w:val="none"/>
          <w:lang w:val="en-US" w:eastAsia="zh-CN"/>
        </w:rPr>
        <w:t>专用设备配件验收合格率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0487B68D">
      <w:pPr>
        <w:pStyle w:val="2"/>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default" w:eastAsia="仿宋_GB2312" w:cs="Times New Roman"/>
          <w:color w:val="auto"/>
          <w:sz w:val="32"/>
          <w:szCs w:val="32"/>
          <w:highlight w:val="none"/>
          <w:lang w:eastAsia="zh-CN"/>
        </w:rPr>
      </w:pPr>
      <w:r>
        <w:rPr>
          <w:rFonts w:hint="default" w:ascii="Times New Roman" w:hAnsi="Times New Roman" w:eastAsia="仿宋_GB2312" w:cs="Times New Roman"/>
          <w:sz w:val="32"/>
          <w:szCs w:val="32"/>
          <w:highlight w:val="none"/>
        </w:rPr>
        <w:t>指标5：</w:t>
      </w:r>
      <w:r>
        <w:rPr>
          <w:rFonts w:hint="eastAsia" w:eastAsia="仿宋_GB2312" w:cs="Times New Roman"/>
          <w:sz w:val="32"/>
          <w:szCs w:val="32"/>
          <w:highlight w:val="none"/>
          <w:lang w:val="en-US" w:eastAsia="zh-CN"/>
        </w:rPr>
        <w:t>专用设备配件政府采购率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＞=95</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105</w:t>
      </w:r>
      <w:r>
        <w:rPr>
          <w:rFonts w:hint="eastAsia" w:eastAsia="仿宋_GB2312" w:cs="Times New Roman"/>
          <w:sz w:val="32"/>
          <w:szCs w:val="32"/>
          <w:highlight w:val="none"/>
          <w:lang w:val="en-US" w:eastAsia="zh-CN"/>
        </w:rPr>
        <w:t>%，</w:t>
      </w:r>
      <w:r>
        <w:rPr>
          <w:rFonts w:hint="default" w:eastAsia="仿宋_GB2312" w:cs="Times New Roman"/>
          <w:color w:val="auto"/>
          <w:sz w:val="32"/>
          <w:szCs w:val="32"/>
          <w:highlight w:val="none"/>
          <w:lang w:eastAsia="zh-CN"/>
        </w:rPr>
        <w:t>偏差</w:t>
      </w:r>
      <w:r>
        <w:rPr>
          <w:rFonts w:hint="default" w:eastAsia="仿宋_GB2312" w:cs="Times New Roman"/>
          <w:color w:val="auto"/>
          <w:sz w:val="32"/>
          <w:szCs w:val="32"/>
          <w:highlight w:val="none"/>
          <w:lang w:val="en-US" w:eastAsia="zh-CN"/>
        </w:rPr>
        <w:t>原因：销毁中心2023年采购粉碎机专用刀具一个，政府采购率为100%。改进措施：根据工作实际情况，科学开展事前评估和论证，提高绩效目标设置精准化水平</w:t>
      </w:r>
      <w:r>
        <w:rPr>
          <w:rFonts w:hint="default" w:eastAsia="仿宋_GB2312" w:cs="Times New Roman"/>
          <w:color w:val="auto"/>
          <w:sz w:val="32"/>
          <w:szCs w:val="32"/>
          <w:highlight w:val="none"/>
          <w:lang w:eastAsia="zh-CN"/>
        </w:rPr>
        <w:t>。</w:t>
      </w:r>
    </w:p>
    <w:p w14:paraId="74DD3A5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1253F03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color w:val="auto"/>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资金支付及时率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＞=95</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105</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偏差</w:t>
      </w:r>
      <w:r>
        <w:rPr>
          <w:rFonts w:hint="eastAsia" w:ascii="Times New Roman" w:hAnsi="Times New Roman" w:eastAsia="仿宋_GB2312" w:cs="Times New Roman"/>
          <w:color w:val="auto"/>
          <w:sz w:val="32"/>
          <w:szCs w:val="32"/>
          <w:highlight w:val="none"/>
          <w:lang w:val="en-US" w:eastAsia="zh-CN"/>
        </w:rPr>
        <w:t>原因：2023年销毁中心根据工作实际需要，及时支付资金，资金支付及时率为100%。改进措施：根据工作实际情况，科学开展事前评估和论证，提高绩效目标设置精准化水平。</w:t>
      </w:r>
    </w:p>
    <w:p w14:paraId="524A527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color w:val="FF0000"/>
          <w:lang w:eastAsia="zh-CN"/>
        </w:rPr>
      </w:pPr>
      <w:r>
        <w:rPr>
          <w:rFonts w:hint="default" w:ascii="Times New Roman" w:hAnsi="Times New Roman" w:eastAsia="仿宋_GB2312" w:cs="Times New Roman"/>
          <w:sz w:val="32"/>
          <w:szCs w:val="32"/>
          <w:highlight w:val="none"/>
        </w:rPr>
        <w:t>指标2：</w:t>
      </w:r>
      <w:r>
        <w:rPr>
          <w:rFonts w:hint="eastAsia" w:eastAsia="仿宋_GB2312" w:cs="Times New Roman"/>
          <w:sz w:val="32"/>
          <w:szCs w:val="32"/>
          <w:highlight w:val="none"/>
          <w:lang w:val="en-US" w:eastAsia="zh-CN"/>
        </w:rPr>
        <w:t>销毁设备维修维护及时率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＞=95</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105</w:t>
      </w:r>
      <w:r>
        <w:rPr>
          <w:rFonts w:hint="eastAsia" w:eastAsia="仿宋_GB2312" w:cs="Times New Roman"/>
          <w:sz w:val="32"/>
          <w:szCs w:val="32"/>
          <w:highlight w:val="none"/>
          <w:lang w:val="en-US" w:eastAsia="zh-CN"/>
        </w:rPr>
        <w:t>%，</w:t>
      </w:r>
      <w:r>
        <w:rPr>
          <w:rFonts w:hint="default" w:eastAsia="仿宋_GB2312" w:cs="Times New Roman"/>
          <w:color w:val="auto"/>
          <w:sz w:val="32"/>
          <w:szCs w:val="32"/>
          <w:highlight w:val="none"/>
          <w:lang w:eastAsia="zh-CN"/>
        </w:rPr>
        <w:t>偏差原因：2023年，销毁中心对设备定期进行保养维护，对出现的配件损坏等，及时维修更换，设备维修维护及时率为100%。改进措施：根据工作实际情况，科学开展事前评估和论证，提高绩效目标设置精准化水平。</w:t>
      </w:r>
    </w:p>
    <w:p w14:paraId="16FB3424">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eastAsia="zh-CN"/>
        </w:rPr>
      </w:pPr>
      <w:r>
        <w:rPr>
          <w:rFonts w:hint="default" w:ascii="Times New Roman" w:hAnsi="Times New Roman" w:eastAsia="仿宋_GB2312" w:cs="Times New Roman"/>
          <w:sz w:val="32"/>
          <w:szCs w:val="32"/>
          <w:highlight w:val="none"/>
        </w:rPr>
        <w:t>指标3：</w:t>
      </w:r>
      <w:r>
        <w:rPr>
          <w:rFonts w:hint="eastAsia" w:eastAsia="仿宋_GB2312" w:cs="Times New Roman"/>
          <w:sz w:val="32"/>
          <w:szCs w:val="32"/>
          <w:highlight w:val="none"/>
          <w:lang w:val="en-US" w:eastAsia="zh-CN"/>
        </w:rPr>
        <w:t>专用设备配件购置完成时间</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w:t>
      </w:r>
      <w:r>
        <w:rPr>
          <w:rFonts w:hint="default" w:eastAsia="仿宋_GB2312" w:cs="Times New Roman"/>
          <w:sz w:val="32"/>
          <w:szCs w:val="32"/>
          <w:highlight w:val="none"/>
          <w:lang w:eastAsia="zh-CN"/>
        </w:rPr>
        <w:t>2023年10月31日</w:t>
      </w:r>
      <w:r>
        <w:rPr>
          <w:rFonts w:hint="eastAsia" w:eastAsia="仿宋_GB2312" w:cs="Times New Roman"/>
          <w:sz w:val="32"/>
          <w:szCs w:val="32"/>
          <w:highlight w:val="none"/>
          <w:lang w:val="en-US" w:eastAsia="zh-CN"/>
        </w:rPr>
        <w:t>，实际完成值</w:t>
      </w:r>
      <w:r>
        <w:rPr>
          <w:rFonts w:hint="default" w:eastAsia="仿宋_GB2312" w:cs="Times New Roman"/>
          <w:sz w:val="32"/>
          <w:szCs w:val="32"/>
          <w:highlight w:val="none"/>
          <w:lang w:eastAsia="zh-CN"/>
        </w:rPr>
        <w:t>=2023年10月31日</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7A2C979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④项目成本情况</w:t>
      </w:r>
    </w:p>
    <w:p w14:paraId="204101C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33BBE7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color w:val="auto"/>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销毁中心人均运行经费</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目标值&lt;=0.6万元/年，实际完成值=0.5万元/年，完成率</w:t>
      </w:r>
      <w:r>
        <w:rPr>
          <w:rFonts w:hint="default" w:eastAsia="仿宋_GB2312" w:cs="Times New Roman"/>
          <w:sz w:val="32"/>
          <w:szCs w:val="32"/>
          <w:highlight w:val="none"/>
          <w:lang w:eastAsia="zh-CN"/>
        </w:rPr>
        <w:t>83.33</w:t>
      </w:r>
      <w:r>
        <w:rPr>
          <w:rFonts w:hint="eastAsia" w:eastAsia="仿宋_GB2312" w:cs="Times New Roman"/>
          <w:sz w:val="32"/>
          <w:szCs w:val="32"/>
          <w:highlight w:val="none"/>
          <w:lang w:val="en-US" w:eastAsia="zh-CN"/>
        </w:rPr>
        <w:t>%，</w:t>
      </w:r>
      <w:r>
        <w:rPr>
          <w:rFonts w:hint="default" w:eastAsia="仿宋_GB2312" w:cs="Times New Roman"/>
          <w:color w:val="auto"/>
          <w:sz w:val="32"/>
          <w:szCs w:val="32"/>
          <w:highlight w:val="none"/>
          <w:lang w:eastAsia="zh-CN"/>
        </w:rPr>
        <w:t>偏差原因：销毁中心2023年支出办公费20000元，销毁工人4人，人均运行经费0.5万元/年。改进措施：加强有关项目支出绩效管理的学习，精准科学设定绩效目标，提高绩效管理水平。</w:t>
      </w:r>
    </w:p>
    <w:p w14:paraId="6C77D8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eastAsia="zh-CN"/>
        </w:rPr>
      </w:pPr>
      <w:r>
        <w:rPr>
          <w:rFonts w:hint="default" w:ascii="Times New Roman" w:hAnsi="Times New Roman" w:eastAsia="仿宋_GB2312" w:cs="Times New Roman"/>
          <w:sz w:val="32"/>
          <w:szCs w:val="32"/>
          <w:highlight w:val="none"/>
        </w:rPr>
        <w:t>指标2：</w:t>
      </w:r>
      <w:r>
        <w:rPr>
          <w:rFonts w:hint="eastAsia" w:eastAsia="仿宋_GB2312" w:cs="Times New Roman"/>
          <w:sz w:val="32"/>
          <w:szCs w:val="32"/>
          <w:highlight w:val="none"/>
          <w:lang w:val="en-US" w:eastAsia="zh-CN"/>
        </w:rPr>
        <w:t>销毁设备配件采购成本控制数</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目标值&lt;=</w:t>
      </w:r>
      <w:r>
        <w:rPr>
          <w:rFonts w:hint="default" w:eastAsia="仿宋_GB2312" w:cs="Times New Roman"/>
          <w:sz w:val="32"/>
          <w:szCs w:val="32"/>
          <w:highlight w:val="none"/>
          <w:lang w:eastAsia="zh-CN"/>
        </w:rPr>
        <w:t>11</w:t>
      </w:r>
      <w:r>
        <w:rPr>
          <w:rFonts w:hint="eastAsia" w:eastAsia="仿宋_GB2312" w:cs="Times New Roman"/>
          <w:sz w:val="32"/>
          <w:szCs w:val="32"/>
          <w:highlight w:val="none"/>
          <w:lang w:val="en-US" w:eastAsia="zh-CN"/>
        </w:rPr>
        <w:t>万元，实际完成值=</w:t>
      </w:r>
      <w:r>
        <w:rPr>
          <w:rFonts w:hint="default" w:eastAsia="仿宋_GB2312" w:cs="Times New Roman"/>
          <w:sz w:val="32"/>
          <w:szCs w:val="32"/>
          <w:highlight w:val="none"/>
          <w:lang w:eastAsia="zh-CN"/>
        </w:rPr>
        <w:t>9.98</w:t>
      </w:r>
      <w:r>
        <w:rPr>
          <w:rFonts w:hint="eastAsia" w:eastAsia="仿宋_GB2312" w:cs="Times New Roman"/>
          <w:sz w:val="32"/>
          <w:szCs w:val="32"/>
          <w:highlight w:val="none"/>
          <w:lang w:val="en-US" w:eastAsia="zh-CN"/>
        </w:rPr>
        <w:t>万元，完成率</w:t>
      </w:r>
      <w:r>
        <w:rPr>
          <w:rFonts w:hint="default" w:eastAsia="仿宋_GB2312" w:cs="Times New Roman"/>
          <w:sz w:val="32"/>
          <w:szCs w:val="32"/>
          <w:highlight w:val="none"/>
          <w:lang w:eastAsia="zh-CN"/>
        </w:rPr>
        <w:t>91</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eastAsia="zh-CN"/>
        </w:rPr>
        <w:t>偏差原因：保障销毁中心2023年电采暖需要，报请市财政局同意，将专用设备购置10200元经济分类科目调整为电费，调整后专用设备购置为99800元。改进措施：按照项目开展的具体工作内容，精准科学设定绩效目标，提高绩效管理水平。</w:t>
      </w:r>
    </w:p>
    <w:p w14:paraId="2DDA9E80">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指标3：</w:t>
      </w:r>
      <w:r>
        <w:rPr>
          <w:rFonts w:hint="eastAsia" w:eastAsia="仿宋_GB2312" w:cs="Times New Roman"/>
          <w:sz w:val="32"/>
          <w:szCs w:val="32"/>
          <w:highlight w:val="none"/>
          <w:lang w:val="en-US" w:eastAsia="zh-CN"/>
        </w:rPr>
        <w:t>销毁设备维修护费</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目标值&lt;=</w:t>
      </w:r>
      <w:r>
        <w:rPr>
          <w:rFonts w:hint="default" w:eastAsia="仿宋_GB2312" w:cs="Times New Roman"/>
          <w:sz w:val="32"/>
          <w:szCs w:val="32"/>
          <w:highlight w:val="none"/>
          <w:lang w:eastAsia="zh-CN"/>
        </w:rPr>
        <w:t>0.85</w:t>
      </w:r>
      <w:r>
        <w:rPr>
          <w:rFonts w:hint="eastAsia" w:eastAsia="仿宋_GB2312" w:cs="Times New Roman"/>
          <w:sz w:val="32"/>
          <w:szCs w:val="32"/>
          <w:highlight w:val="none"/>
          <w:lang w:val="en-US" w:eastAsia="zh-CN"/>
        </w:rPr>
        <w:t>万元，实际完成值=</w:t>
      </w:r>
      <w:r>
        <w:rPr>
          <w:rFonts w:hint="default" w:eastAsia="仿宋_GB2312" w:cs="Times New Roman"/>
          <w:sz w:val="32"/>
          <w:szCs w:val="32"/>
          <w:highlight w:val="none"/>
          <w:lang w:eastAsia="zh-CN"/>
        </w:rPr>
        <w:t>0</w:t>
      </w:r>
      <w:r>
        <w:rPr>
          <w:rFonts w:hint="eastAsia" w:eastAsia="仿宋_GB2312" w:cs="Times New Roman"/>
          <w:sz w:val="32"/>
          <w:szCs w:val="32"/>
          <w:highlight w:val="none"/>
          <w:lang w:val="en-US" w:eastAsia="zh-CN"/>
        </w:rPr>
        <w:t>万元，完成率</w:t>
      </w:r>
      <w:r>
        <w:rPr>
          <w:rFonts w:hint="default" w:eastAsia="仿宋_GB2312" w:cs="Times New Roman"/>
          <w:sz w:val="32"/>
          <w:szCs w:val="32"/>
          <w:highlight w:val="none"/>
          <w:lang w:eastAsia="zh-CN"/>
        </w:rPr>
        <w:t>0</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eastAsia="zh-CN"/>
        </w:rPr>
        <w:t>偏差原因：保障销毁中心2023年电采暖需要，报请市财政局同意，将维修（护）费8500元经济分类科目调整为电费，调整后维修（护）费为0元。改进措施：按照项目开展的具体工作内容，精准科学设定绩效目标，提高绩效管理水平。</w:t>
      </w:r>
    </w:p>
    <w:p w14:paraId="1494DDAD">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指标4：</w:t>
      </w:r>
      <w:r>
        <w:rPr>
          <w:rFonts w:hint="eastAsia" w:eastAsia="仿宋_GB2312" w:cs="Times New Roman"/>
          <w:sz w:val="32"/>
          <w:szCs w:val="32"/>
          <w:highlight w:val="none"/>
          <w:lang w:val="en-US" w:eastAsia="zh-CN"/>
        </w:rPr>
        <w:t>销毁专用材料费</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目标值&lt;=</w:t>
      </w:r>
      <w:r>
        <w:rPr>
          <w:rFonts w:hint="default" w:eastAsia="仿宋_GB2312" w:cs="Times New Roman"/>
          <w:sz w:val="32"/>
          <w:szCs w:val="32"/>
          <w:highlight w:val="none"/>
          <w:lang w:eastAsia="zh-CN"/>
        </w:rPr>
        <w:t>2</w:t>
      </w:r>
      <w:r>
        <w:rPr>
          <w:rFonts w:hint="eastAsia" w:eastAsia="仿宋_GB2312" w:cs="Times New Roman"/>
          <w:sz w:val="32"/>
          <w:szCs w:val="32"/>
          <w:highlight w:val="none"/>
          <w:lang w:val="en-US" w:eastAsia="zh-CN"/>
        </w:rPr>
        <w:t>万元，实际完成值=</w:t>
      </w:r>
      <w:r>
        <w:rPr>
          <w:rFonts w:hint="default" w:eastAsia="仿宋_GB2312" w:cs="Times New Roman"/>
          <w:sz w:val="32"/>
          <w:szCs w:val="32"/>
          <w:highlight w:val="none"/>
          <w:lang w:eastAsia="zh-CN"/>
        </w:rPr>
        <w:t>1.998</w:t>
      </w:r>
      <w:r>
        <w:rPr>
          <w:rFonts w:hint="eastAsia" w:eastAsia="仿宋_GB2312" w:cs="Times New Roman"/>
          <w:sz w:val="32"/>
          <w:szCs w:val="32"/>
          <w:highlight w:val="none"/>
          <w:lang w:val="en-US" w:eastAsia="zh-CN"/>
        </w:rPr>
        <w:t>万元，完成率</w:t>
      </w:r>
      <w:r>
        <w:rPr>
          <w:rFonts w:hint="default" w:eastAsia="仿宋_GB2312" w:cs="Times New Roman"/>
          <w:sz w:val="32"/>
          <w:szCs w:val="32"/>
          <w:highlight w:val="none"/>
          <w:lang w:eastAsia="zh-CN"/>
        </w:rPr>
        <w:t>99.9</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eastAsia="zh-CN"/>
        </w:rPr>
        <w:t>偏差</w:t>
      </w:r>
      <w:r>
        <w:rPr>
          <w:rFonts w:hint="eastAsia" w:eastAsia="仿宋_GB2312" w:cs="Times New Roman"/>
          <w:sz w:val="32"/>
          <w:szCs w:val="32"/>
          <w:highlight w:val="none"/>
          <w:lang w:val="en-US" w:eastAsia="zh-CN"/>
        </w:rPr>
        <w:t>原因：保障销毁中心2023年电采暖需要，报请市财政局同意，将专用材料费20元经济分类科目调整为电费，调整后专用材料费为19980元。改进措施：按照项目开展的具体工作内容，精准科学设定绩效目标，提高绩效管理水平。</w:t>
      </w:r>
    </w:p>
    <w:p w14:paraId="2A146DB6">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指标5：</w:t>
      </w:r>
      <w:r>
        <w:rPr>
          <w:rFonts w:hint="eastAsia" w:eastAsia="仿宋_GB2312" w:cs="Times New Roman"/>
          <w:sz w:val="32"/>
          <w:szCs w:val="32"/>
          <w:highlight w:val="none"/>
          <w:lang w:val="en-US" w:eastAsia="zh-CN"/>
        </w:rPr>
        <w:t>销毁中心运行用电费</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目标值&lt;=</w:t>
      </w:r>
      <w:r>
        <w:rPr>
          <w:rFonts w:hint="default" w:eastAsia="仿宋_GB2312" w:cs="Times New Roman"/>
          <w:sz w:val="32"/>
          <w:szCs w:val="32"/>
          <w:highlight w:val="none"/>
          <w:lang w:eastAsia="zh-CN"/>
        </w:rPr>
        <w:t>5</w:t>
      </w:r>
      <w:r>
        <w:rPr>
          <w:rFonts w:hint="eastAsia" w:eastAsia="仿宋_GB2312" w:cs="Times New Roman"/>
          <w:sz w:val="32"/>
          <w:szCs w:val="32"/>
          <w:highlight w:val="none"/>
          <w:lang w:val="en-US" w:eastAsia="zh-CN"/>
        </w:rPr>
        <w:t>万元，实际完成值=</w:t>
      </w:r>
      <w:r>
        <w:rPr>
          <w:rFonts w:hint="default" w:eastAsia="仿宋_GB2312" w:cs="Times New Roman"/>
          <w:sz w:val="32"/>
          <w:szCs w:val="32"/>
          <w:highlight w:val="none"/>
          <w:lang w:eastAsia="zh-CN"/>
        </w:rPr>
        <w:t>7.872</w:t>
      </w:r>
      <w:r>
        <w:rPr>
          <w:rFonts w:hint="eastAsia" w:eastAsia="仿宋_GB2312" w:cs="Times New Roman"/>
          <w:sz w:val="32"/>
          <w:szCs w:val="32"/>
          <w:highlight w:val="none"/>
          <w:lang w:val="en-US" w:eastAsia="zh-CN"/>
        </w:rPr>
        <w:t>万元，完成率</w:t>
      </w:r>
      <w:r>
        <w:rPr>
          <w:rFonts w:hint="default" w:eastAsia="仿宋_GB2312" w:cs="Times New Roman"/>
          <w:sz w:val="32"/>
          <w:szCs w:val="32"/>
          <w:highlight w:val="none"/>
          <w:lang w:eastAsia="zh-CN"/>
        </w:rPr>
        <w:t>156</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eastAsia="zh-CN"/>
        </w:rPr>
        <w:t>偏差</w:t>
      </w:r>
      <w:r>
        <w:rPr>
          <w:rFonts w:hint="eastAsia" w:eastAsia="仿宋_GB2312" w:cs="Times New Roman"/>
          <w:sz w:val="32"/>
          <w:szCs w:val="32"/>
          <w:highlight w:val="none"/>
          <w:lang w:val="en-US" w:eastAsia="zh-CN"/>
        </w:rPr>
        <w:t>原因：保障销毁中心2023年电采暖需要，报请市财政局同意，将专用设备购置10200元，维修（护）费8500元，其他商品和服务支出10000元，专用材料费20元，共计28720元经济分类科目调整为电费，调整后电费为78720元。改进措施：按照项目开展的具体工作内容，精准科学设定绩效目标，提高绩效管理水平。</w:t>
      </w:r>
    </w:p>
    <w:p w14:paraId="2A26DB35">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14:paraId="38CC2B2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default" w:eastAsia="仿宋_GB2312" w:cs="Times New Roman"/>
          <w:sz w:val="32"/>
          <w:szCs w:val="32"/>
          <w:highlight w:val="none"/>
          <w:lang w:eastAsia="zh-CN"/>
        </w:rPr>
        <w:t>4</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default" w:eastAsia="仿宋_GB2312" w:cs="Times New Roman"/>
          <w:sz w:val="32"/>
          <w:szCs w:val="32"/>
          <w:highlight w:val="none"/>
          <w:lang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7CFCE82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0AB0C47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0BD3A3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color w:val="auto"/>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销毁专用设备利用率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目标值&gt;=95%，实际完成值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105</w:t>
      </w:r>
      <w:r>
        <w:rPr>
          <w:rFonts w:hint="eastAsia" w:eastAsia="仿宋_GB2312" w:cs="Times New Roman"/>
          <w:sz w:val="32"/>
          <w:szCs w:val="32"/>
          <w:highlight w:val="none"/>
          <w:lang w:val="en-US" w:eastAsia="zh-CN"/>
        </w:rPr>
        <w:t>%，</w:t>
      </w:r>
      <w:r>
        <w:rPr>
          <w:rFonts w:hint="default" w:eastAsia="仿宋_GB2312" w:cs="Times New Roman"/>
          <w:color w:val="auto"/>
          <w:sz w:val="32"/>
          <w:szCs w:val="32"/>
          <w:highlight w:val="none"/>
          <w:lang w:eastAsia="zh-CN"/>
        </w:rPr>
        <w:t>偏差原因：销毁中心6台专用设备均正常开展工作，利用率为100%。改进措施：根据工作实际情况，科学开展事前评估和论证，提高绩效目标设置精准化水平。</w:t>
      </w:r>
    </w:p>
    <w:p w14:paraId="4987ADC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6EE39F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各企事业单位对涉密载体销毁工作认识</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目标值不断提高，实际完成值不断提高，完成率</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w:t>
      </w:r>
    </w:p>
    <w:p w14:paraId="45A9CF7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56FBD9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1B8996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销毁工人满意率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目标值&gt;=95%，实际完成值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105</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eastAsia="zh-CN"/>
        </w:rPr>
        <w:t>偏差原因：经过满意度测评，销毁工人满意率为100%。改进措施：根据工作实际情况，科学开展事前评估和论证，提高绩效目标设置精准化水平。</w:t>
      </w:r>
    </w:p>
    <w:p w14:paraId="6796F4D6">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指标2：</w:t>
      </w:r>
      <w:r>
        <w:rPr>
          <w:rFonts w:hint="eastAsia" w:eastAsia="仿宋_GB2312" w:cs="Times New Roman"/>
          <w:sz w:val="32"/>
          <w:szCs w:val="32"/>
          <w:highlight w:val="none"/>
          <w:lang w:eastAsia="zh-CN"/>
        </w:rPr>
        <w:t>各</w:t>
      </w:r>
      <w:r>
        <w:rPr>
          <w:rFonts w:hint="eastAsia" w:eastAsia="仿宋_GB2312" w:cs="Times New Roman"/>
          <w:sz w:val="32"/>
          <w:szCs w:val="32"/>
          <w:highlight w:val="none"/>
          <w:lang w:val="en-US" w:eastAsia="zh-CN"/>
        </w:rPr>
        <w:t>企事单位涉密载体销毁满意率</w:t>
      </w:r>
      <w:r>
        <w:rPr>
          <w:rFonts w:hint="default"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目标值&gt;=95%，实际完成值</w:t>
      </w:r>
      <w:r>
        <w:rPr>
          <w:rFonts w:hint="default" w:eastAsia="仿宋_GB2312" w:cs="Times New Roman"/>
          <w:sz w:val="32"/>
          <w:szCs w:val="32"/>
          <w:highlight w:val="none"/>
          <w:lang w:eastAsia="zh-CN"/>
        </w:rPr>
        <w:t>100</w:t>
      </w:r>
      <w:r>
        <w:rPr>
          <w:rFonts w:hint="eastAsia" w:eastAsia="仿宋_GB2312" w:cs="Times New Roman"/>
          <w:sz w:val="32"/>
          <w:szCs w:val="32"/>
          <w:highlight w:val="none"/>
          <w:lang w:val="en-US" w:eastAsia="zh-CN"/>
        </w:rPr>
        <w:t>%，完成率</w:t>
      </w:r>
      <w:r>
        <w:rPr>
          <w:rFonts w:hint="default" w:eastAsia="仿宋_GB2312" w:cs="Times New Roman"/>
          <w:sz w:val="32"/>
          <w:szCs w:val="32"/>
          <w:highlight w:val="none"/>
          <w:lang w:eastAsia="zh-CN"/>
        </w:rPr>
        <w:t>105</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eastAsia="zh-CN"/>
        </w:rPr>
        <w:t>偏差</w:t>
      </w:r>
      <w:r>
        <w:rPr>
          <w:rFonts w:hint="default" w:eastAsia="仿宋_GB2312" w:cs="Times New Roman"/>
          <w:sz w:val="32"/>
          <w:szCs w:val="32"/>
          <w:highlight w:val="none"/>
          <w:lang w:val="en-US" w:eastAsia="zh-CN"/>
        </w:rPr>
        <w:t>原因：经过满意度测评，各企事业单位销毁满意率为100%。改进措施：根据工作实际情况，科学开展事前评估和论证，提高绩效目标设置精准化水平</w:t>
      </w:r>
      <w:r>
        <w:rPr>
          <w:rFonts w:hint="default" w:eastAsia="仿宋_GB2312" w:cs="Times New Roman"/>
          <w:sz w:val="32"/>
          <w:szCs w:val="32"/>
          <w:highlight w:val="none"/>
          <w:lang w:eastAsia="zh-CN"/>
        </w:rPr>
        <w:t>。</w:t>
      </w:r>
    </w:p>
    <w:p w14:paraId="2192C1D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2A2B37BF">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eastAsia" w:ascii="仿宋_GB2312" w:hAnsi="仿宋_GB2312" w:eastAsia="仿宋_GB2312" w:cs="仿宋_GB2312"/>
          <w:b w:val="0"/>
          <w:bCs/>
          <w:color w:val="FF0000"/>
          <w:spacing w:val="-4"/>
          <w:sz w:val="32"/>
          <w:szCs w:val="32"/>
          <w:lang w:eastAsia="zh-CN"/>
        </w:rPr>
      </w:pPr>
      <w:r>
        <w:rPr>
          <w:rFonts w:hint="default" w:ascii="Times New Roman" w:hAnsi="Times New Roman" w:eastAsia="楷体" w:cs="Times New Roman"/>
          <w:b/>
          <w:spacing w:val="-4"/>
          <w:sz w:val="32"/>
          <w:szCs w:val="32"/>
        </w:rPr>
        <w:t>（一）主要经验及做法</w:t>
      </w:r>
    </w:p>
    <w:p w14:paraId="6307750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体满意调查及项目防范工作。</w:t>
      </w:r>
    </w:p>
    <w:p w14:paraId="32A884B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A049D1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项目资金管理：制定项目资金使用制度；财政安排项目资金到位后，须制定资金使用计划，报</w:t>
      </w:r>
      <w:r>
        <w:rPr>
          <w:rFonts w:hint="default" w:ascii="仿宋_GB2312" w:hAnsi="仿宋_GB2312" w:eastAsia="仿宋_GB2312" w:cs="仿宋_GB2312"/>
          <w:sz w:val="32"/>
          <w:szCs w:val="32"/>
          <w:lang w:val="en-US" w:eastAsia="zh-CN"/>
        </w:rPr>
        <w:t>局务会</w:t>
      </w:r>
      <w:r>
        <w:rPr>
          <w:rFonts w:hint="eastAsia" w:ascii="仿宋_GB2312" w:hAnsi="仿宋_GB2312" w:eastAsia="仿宋_GB2312" w:cs="仿宋_GB2312"/>
          <w:sz w:val="32"/>
          <w:szCs w:val="32"/>
          <w:lang w:val="en-US" w:eastAsia="zh-CN"/>
        </w:rPr>
        <w:t>会议研究</w:t>
      </w:r>
      <w:r>
        <w:rPr>
          <w:rFonts w:hint="default" w:ascii="仿宋_GB2312" w:hAnsi="仿宋_GB2312" w:eastAsia="仿宋_GB2312" w:cs="仿宋_GB2312"/>
          <w:sz w:val="32"/>
          <w:szCs w:val="32"/>
          <w:lang w:val="en-US" w:eastAsia="zh-CN"/>
        </w:rPr>
        <w:t>后</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报市委办公室事务会审核，</w:t>
      </w:r>
      <w:r>
        <w:rPr>
          <w:rFonts w:hint="eastAsia" w:ascii="仿宋_GB2312" w:hAnsi="仿宋_GB2312" w:eastAsia="仿宋_GB2312" w:cs="仿宋_GB2312"/>
          <w:sz w:val="32"/>
          <w:szCs w:val="32"/>
          <w:lang w:val="en-US" w:eastAsia="zh-CN"/>
        </w:rPr>
        <w:t>作为今后使用资金的依据；项目资金做到专款专用、专人负责，不占用、挪用项目资金；项目资金使用落实责任人，压实工作，使用必须按要求和规范进行。</w:t>
      </w:r>
    </w:p>
    <w:p w14:paraId="0B3EA03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（二）存在的问题及原因分析</w:t>
      </w:r>
    </w:p>
    <w:p w14:paraId="629285E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7442353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结合实际建立绩效工作考核制度，加大全局对全面实施预算绩效管理和绩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62376E8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有关建议</w:t>
      </w:r>
    </w:p>
    <w:p w14:paraId="50A6CD8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1.开展绩效管理工作培训，进一步夯实业务基础，提高我单位绩效人员水平。</w:t>
      </w:r>
    </w:p>
    <w:p w14:paraId="6439769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0A1E395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3BCEFFF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1、该项目在财政的指导和帮助下，项目在资金申请前置条件的落实上，发挥了积极的“花钱必问效，无效必问责”的项目绩效管理和实施的理念引导；</w:t>
      </w:r>
    </w:p>
    <w:p w14:paraId="5715D4CB">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仿宋_GB2312" w:hAnsi="Times New Roman" w:eastAsia="仿宋_GB2312" w:cs="Times New Roman"/>
          <w:b w:val="0"/>
          <w:bCs w:val="0"/>
          <w:kern w:val="2"/>
          <w:sz w:val="30"/>
          <w:szCs w:val="24"/>
          <w:lang w:eastAsia="zh-CN" w:bidi="ar-SA"/>
        </w:rPr>
      </w:pPr>
      <w:r>
        <w:rPr>
          <w:rFonts w:hint="eastAsia" w:ascii="仿宋_GB2312" w:hAnsi="Times New Roman" w:eastAsia="仿宋_GB2312" w:cs="Times New Roman"/>
          <w:b w:val="0"/>
          <w:bCs w:val="0"/>
          <w:kern w:val="2"/>
          <w:sz w:val="30"/>
          <w:szCs w:val="24"/>
          <w:lang w:val="en-US" w:eastAsia="zh-CN" w:bidi="ar-SA"/>
        </w:rPr>
        <w:t>2、项目在实施的过程中进行了绩效的全过程管理，资金使用流程严谨合规，确保资金用途显效、高效</w:t>
      </w:r>
      <w:r>
        <w:rPr>
          <w:rFonts w:hint="default" w:ascii="仿宋_GB2312" w:hAnsi="Times New Roman" w:eastAsia="仿宋_GB2312" w:cs="Times New Roman"/>
          <w:b w:val="0"/>
          <w:bCs w:val="0"/>
          <w:kern w:val="2"/>
          <w:sz w:val="30"/>
          <w:szCs w:val="24"/>
          <w:lang w:eastAsia="zh-CN" w:bidi="ar-SA"/>
        </w:rPr>
        <w:t>。</w:t>
      </w:r>
    </w:p>
    <w:p w14:paraId="69270403">
      <w:pPr>
        <w:pStyle w:val="2"/>
        <w:rPr>
          <w:rFonts w:hint="default"/>
          <w:lang w:val="en-US" w:eastAsia="zh-CN"/>
        </w:rPr>
        <w:sectPr>
          <w:pgSz w:w="11906" w:h="16838"/>
          <w:pgMar w:top="1440" w:right="1558" w:bottom="1440" w:left="1800" w:header="851" w:footer="992" w:gutter="0"/>
          <w:cols w:space="425" w:num="1"/>
          <w:docGrid w:type="lines" w:linePitch="312" w:charSpace="0"/>
        </w:sectPr>
      </w:pPr>
    </w:p>
    <w:p w14:paraId="3D3C2392">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bookmarkStart w:id="5" w:name="_GoBack"/>
      <w:bookmarkEnd w:id="5"/>
    </w:p>
    <w:p w14:paraId="1AF2BB50">
      <w:pPr>
        <w:pStyle w:val="19"/>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default" w:eastAsia="仿宋_GB2312" w:cs="Times New Roman"/>
          <w:b/>
          <w:bCs/>
          <w:color w:val="auto"/>
          <w:sz w:val="32"/>
          <w:szCs w:val="32"/>
          <w:lang w:eastAsia="zh-CN"/>
        </w:rPr>
        <w:t>市销毁中心运行经费</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832"/>
        <w:gridCol w:w="764"/>
        <w:gridCol w:w="873"/>
        <w:gridCol w:w="2353"/>
        <w:gridCol w:w="5198"/>
        <w:gridCol w:w="1300"/>
        <w:gridCol w:w="1363"/>
      </w:tblGrid>
      <w:tr w14:paraId="3DA0DA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328" w:type="pct"/>
            <w:shd w:val="clear" w:color="auto" w:fill="auto"/>
            <w:vAlign w:val="center"/>
          </w:tcPr>
          <w:p w14:paraId="5A7357A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301" w:type="pct"/>
            <w:shd w:val="clear" w:color="auto" w:fill="auto"/>
            <w:vAlign w:val="center"/>
          </w:tcPr>
          <w:p w14:paraId="48961CD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344" w:type="pct"/>
            <w:shd w:val="clear" w:color="auto" w:fill="auto"/>
            <w:vAlign w:val="center"/>
          </w:tcPr>
          <w:p w14:paraId="1ECA145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927" w:type="pct"/>
            <w:shd w:val="clear" w:color="auto" w:fill="auto"/>
            <w:vAlign w:val="center"/>
          </w:tcPr>
          <w:p w14:paraId="62CD9E4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2048" w:type="pct"/>
            <w:shd w:val="clear" w:color="auto" w:fill="auto"/>
            <w:vAlign w:val="center"/>
          </w:tcPr>
          <w:p w14:paraId="0D4927D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512" w:type="pct"/>
            <w:shd w:val="clear" w:color="auto" w:fill="auto"/>
            <w:vAlign w:val="center"/>
          </w:tcPr>
          <w:p w14:paraId="75C8EDC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537" w:type="pct"/>
            <w:shd w:val="clear" w:color="auto" w:fill="auto"/>
            <w:vAlign w:val="center"/>
          </w:tcPr>
          <w:p w14:paraId="33F72C9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5DBF10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auto"/>
            <w:vAlign w:val="center"/>
          </w:tcPr>
          <w:p w14:paraId="1F4E9148">
            <w:pPr>
              <w:widowControl/>
              <w:spacing w:line="0" w:lineRule="atLeast"/>
              <w:jc w:val="center"/>
              <w:rPr>
                <w:rFonts w:hint="default" w:ascii="Times New Roman" w:hAnsi="Times New Roman" w:eastAsia="仿宋_GB2312" w:cs="Times New Roman"/>
                <w:color w:val="000000"/>
                <w:kern w:val="0"/>
                <w:sz w:val="22"/>
                <w:szCs w:val="22"/>
              </w:rPr>
            </w:pPr>
          </w:p>
          <w:p w14:paraId="38CFEF25">
            <w:pPr>
              <w:widowControl/>
              <w:spacing w:line="0" w:lineRule="atLeast"/>
              <w:jc w:val="center"/>
              <w:rPr>
                <w:rFonts w:hint="default" w:ascii="Times New Roman" w:hAnsi="Times New Roman" w:eastAsia="仿宋_GB2312" w:cs="Times New Roman"/>
                <w:color w:val="000000"/>
                <w:kern w:val="0"/>
                <w:sz w:val="22"/>
                <w:szCs w:val="22"/>
              </w:rPr>
            </w:pPr>
          </w:p>
          <w:p w14:paraId="1D0A61D0">
            <w:pPr>
              <w:widowControl/>
              <w:spacing w:line="0" w:lineRule="atLeast"/>
              <w:jc w:val="center"/>
              <w:rPr>
                <w:rFonts w:hint="default" w:ascii="Times New Roman" w:hAnsi="Times New Roman" w:eastAsia="仿宋_GB2312" w:cs="Times New Roman"/>
                <w:color w:val="000000"/>
                <w:kern w:val="0"/>
                <w:sz w:val="22"/>
                <w:szCs w:val="22"/>
              </w:rPr>
            </w:pPr>
          </w:p>
          <w:p w14:paraId="54ADF39A">
            <w:pPr>
              <w:widowControl/>
              <w:spacing w:line="0" w:lineRule="atLeast"/>
              <w:jc w:val="center"/>
              <w:rPr>
                <w:rFonts w:hint="default" w:ascii="Times New Roman" w:hAnsi="Times New Roman" w:eastAsia="仿宋_GB2312" w:cs="Times New Roman"/>
                <w:color w:val="000000"/>
                <w:kern w:val="0"/>
                <w:sz w:val="22"/>
                <w:szCs w:val="22"/>
              </w:rPr>
            </w:pPr>
          </w:p>
          <w:p w14:paraId="0A3C5158">
            <w:pPr>
              <w:widowControl/>
              <w:spacing w:line="0" w:lineRule="atLeast"/>
              <w:jc w:val="center"/>
              <w:rPr>
                <w:rFonts w:hint="default" w:ascii="Times New Roman" w:hAnsi="Times New Roman" w:eastAsia="仿宋_GB2312" w:cs="Times New Roman"/>
                <w:color w:val="000000"/>
                <w:kern w:val="0"/>
                <w:sz w:val="22"/>
                <w:szCs w:val="22"/>
              </w:rPr>
            </w:pPr>
          </w:p>
          <w:p w14:paraId="47308C86">
            <w:pPr>
              <w:widowControl/>
              <w:spacing w:line="0" w:lineRule="atLeast"/>
              <w:jc w:val="center"/>
              <w:rPr>
                <w:rFonts w:hint="default" w:ascii="Times New Roman" w:hAnsi="Times New Roman" w:eastAsia="仿宋_GB2312" w:cs="Times New Roman"/>
                <w:color w:val="000000"/>
                <w:kern w:val="0"/>
                <w:sz w:val="22"/>
                <w:szCs w:val="22"/>
              </w:rPr>
            </w:pPr>
          </w:p>
          <w:p w14:paraId="7033BFC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301" w:type="pct"/>
            <w:vMerge w:val="restart"/>
            <w:shd w:val="clear" w:color="auto" w:fill="auto"/>
            <w:vAlign w:val="center"/>
          </w:tcPr>
          <w:p w14:paraId="52DA085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344" w:type="pct"/>
            <w:shd w:val="clear" w:color="auto" w:fill="auto"/>
            <w:vAlign w:val="center"/>
          </w:tcPr>
          <w:p w14:paraId="605CB01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3F5FEF7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927" w:type="pct"/>
            <w:shd w:val="clear" w:color="auto" w:fill="auto"/>
            <w:vAlign w:val="center"/>
          </w:tcPr>
          <w:p w14:paraId="449DEEC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2048" w:type="pct"/>
            <w:shd w:val="clear" w:color="auto" w:fill="auto"/>
            <w:vAlign w:val="center"/>
          </w:tcPr>
          <w:p w14:paraId="4491424C">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512" w:type="pct"/>
            <w:shd w:val="clear" w:color="auto" w:fill="auto"/>
            <w:vAlign w:val="center"/>
          </w:tcPr>
          <w:p w14:paraId="643DA0C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40751DCC">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3</w:t>
            </w:r>
          </w:p>
        </w:tc>
      </w:tr>
      <w:tr w14:paraId="1F688F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684A2D5A">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4F6994BB">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2EC9AAF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1A19EA4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927" w:type="pct"/>
            <w:shd w:val="clear" w:color="auto" w:fill="auto"/>
            <w:vAlign w:val="center"/>
          </w:tcPr>
          <w:p w14:paraId="062820D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2048" w:type="pct"/>
            <w:shd w:val="clear" w:color="auto" w:fill="auto"/>
            <w:vAlign w:val="center"/>
          </w:tcPr>
          <w:p w14:paraId="1234DD22">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512" w:type="pct"/>
            <w:shd w:val="clear" w:color="auto" w:fill="auto"/>
            <w:vAlign w:val="center"/>
          </w:tcPr>
          <w:p w14:paraId="3BF1D0E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451CACE2">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3</w:t>
            </w:r>
          </w:p>
        </w:tc>
      </w:tr>
      <w:tr w14:paraId="40C6B9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101417B6">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34A590B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344" w:type="pct"/>
            <w:shd w:val="clear" w:color="auto" w:fill="auto"/>
            <w:vAlign w:val="center"/>
          </w:tcPr>
          <w:p w14:paraId="532FC07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539C6A2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48C7AD2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2048" w:type="pct"/>
            <w:shd w:val="clear" w:color="auto" w:fill="auto"/>
            <w:vAlign w:val="center"/>
          </w:tcPr>
          <w:p w14:paraId="08522A73">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4C6DD1AD">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512" w:type="pct"/>
            <w:shd w:val="clear" w:color="auto" w:fill="auto"/>
            <w:vAlign w:val="center"/>
          </w:tcPr>
          <w:p w14:paraId="5BAC109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17AB721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3</w:t>
            </w:r>
          </w:p>
        </w:tc>
      </w:tr>
      <w:tr w14:paraId="3D772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328" w:type="pct"/>
            <w:vMerge w:val="continue"/>
            <w:shd w:val="clear" w:color="auto" w:fill="auto"/>
            <w:vAlign w:val="center"/>
          </w:tcPr>
          <w:p w14:paraId="23F2280D">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44A197A4">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2EB63A3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02A305D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927" w:type="pct"/>
            <w:shd w:val="clear" w:color="auto" w:fill="auto"/>
            <w:vAlign w:val="center"/>
          </w:tcPr>
          <w:p w14:paraId="004A517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2048" w:type="pct"/>
            <w:shd w:val="clear" w:color="auto" w:fill="auto"/>
            <w:vAlign w:val="center"/>
          </w:tcPr>
          <w:p w14:paraId="7611CC8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512" w:type="pct"/>
            <w:shd w:val="clear" w:color="auto" w:fill="auto"/>
            <w:vAlign w:val="center"/>
          </w:tcPr>
          <w:p w14:paraId="52606AB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21D6373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3</w:t>
            </w:r>
          </w:p>
        </w:tc>
      </w:tr>
      <w:tr w14:paraId="1345D7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328" w:type="pct"/>
            <w:vMerge w:val="continue"/>
            <w:shd w:val="clear" w:color="auto" w:fill="auto"/>
            <w:vAlign w:val="center"/>
          </w:tcPr>
          <w:p w14:paraId="4672723A">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6DFF7BC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758AF1F4">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7134682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2F617DE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927" w:type="pct"/>
            <w:shd w:val="clear" w:color="auto" w:fill="auto"/>
            <w:vAlign w:val="center"/>
          </w:tcPr>
          <w:p w14:paraId="24CFFE7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auto"/>
            <w:vAlign w:val="center"/>
          </w:tcPr>
          <w:p w14:paraId="66D329C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512" w:type="pct"/>
            <w:shd w:val="clear" w:color="auto" w:fill="auto"/>
            <w:vAlign w:val="center"/>
          </w:tcPr>
          <w:p w14:paraId="2C5A392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560D86C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4</w:t>
            </w:r>
          </w:p>
        </w:tc>
      </w:tr>
      <w:tr w14:paraId="1FA478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328" w:type="pct"/>
            <w:vMerge w:val="continue"/>
            <w:shd w:val="clear" w:color="auto" w:fill="auto"/>
            <w:vAlign w:val="center"/>
          </w:tcPr>
          <w:p w14:paraId="7CA5A8A2">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5E000DFF">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0223A78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250258F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6FEA909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auto"/>
            <w:vAlign w:val="center"/>
          </w:tcPr>
          <w:p w14:paraId="3A65036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512" w:type="pct"/>
            <w:shd w:val="clear" w:color="auto" w:fill="auto"/>
            <w:vAlign w:val="center"/>
          </w:tcPr>
          <w:p w14:paraId="77FC61B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08FC858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4</w:t>
            </w:r>
          </w:p>
        </w:tc>
      </w:tr>
      <w:tr w14:paraId="0731A4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328" w:type="pct"/>
            <w:vMerge w:val="restart"/>
            <w:shd w:val="clear" w:color="auto" w:fill="auto"/>
            <w:vAlign w:val="center"/>
          </w:tcPr>
          <w:p w14:paraId="1CF9C469">
            <w:pPr>
              <w:spacing w:line="0" w:lineRule="atLeast"/>
              <w:jc w:val="center"/>
              <w:rPr>
                <w:rFonts w:hint="default" w:ascii="Times New Roman" w:hAnsi="Times New Roman" w:eastAsia="仿宋_GB2312" w:cs="Times New Roman"/>
                <w:color w:val="000000"/>
                <w:kern w:val="0"/>
                <w:sz w:val="22"/>
                <w:szCs w:val="22"/>
              </w:rPr>
            </w:pPr>
          </w:p>
          <w:p w14:paraId="427AB7D9">
            <w:pPr>
              <w:spacing w:line="0" w:lineRule="atLeast"/>
              <w:jc w:val="center"/>
              <w:rPr>
                <w:rFonts w:hint="default" w:ascii="Times New Roman" w:hAnsi="Times New Roman" w:eastAsia="仿宋_GB2312" w:cs="Times New Roman"/>
                <w:color w:val="000000"/>
                <w:kern w:val="0"/>
                <w:sz w:val="22"/>
                <w:szCs w:val="22"/>
              </w:rPr>
            </w:pPr>
          </w:p>
          <w:p w14:paraId="58C160D0">
            <w:pPr>
              <w:spacing w:line="0" w:lineRule="atLeast"/>
              <w:jc w:val="center"/>
              <w:rPr>
                <w:rFonts w:hint="default" w:ascii="Times New Roman" w:hAnsi="Times New Roman" w:eastAsia="仿宋_GB2312" w:cs="Times New Roman"/>
                <w:color w:val="000000"/>
                <w:kern w:val="0"/>
                <w:sz w:val="22"/>
                <w:szCs w:val="22"/>
              </w:rPr>
            </w:pPr>
          </w:p>
          <w:p w14:paraId="4ACF2F36">
            <w:pPr>
              <w:spacing w:line="0" w:lineRule="atLeast"/>
              <w:jc w:val="center"/>
              <w:rPr>
                <w:rFonts w:hint="default" w:ascii="Times New Roman" w:hAnsi="Times New Roman" w:eastAsia="仿宋_GB2312" w:cs="Times New Roman"/>
                <w:color w:val="000000"/>
                <w:kern w:val="0"/>
                <w:sz w:val="22"/>
                <w:szCs w:val="22"/>
              </w:rPr>
            </w:pPr>
          </w:p>
          <w:p w14:paraId="1EA64BF3">
            <w:pPr>
              <w:spacing w:line="0" w:lineRule="atLeast"/>
              <w:jc w:val="center"/>
              <w:rPr>
                <w:rFonts w:hint="default" w:ascii="Times New Roman" w:hAnsi="Times New Roman" w:eastAsia="仿宋_GB2312" w:cs="Times New Roman"/>
                <w:color w:val="000000"/>
                <w:kern w:val="0"/>
                <w:sz w:val="22"/>
                <w:szCs w:val="22"/>
              </w:rPr>
            </w:pPr>
          </w:p>
          <w:p w14:paraId="3661B2C9">
            <w:pPr>
              <w:spacing w:line="0" w:lineRule="atLeast"/>
              <w:jc w:val="center"/>
              <w:rPr>
                <w:rFonts w:hint="default" w:ascii="Times New Roman" w:hAnsi="Times New Roman" w:eastAsia="仿宋_GB2312" w:cs="Times New Roman"/>
                <w:color w:val="000000"/>
                <w:kern w:val="0"/>
                <w:sz w:val="22"/>
                <w:szCs w:val="22"/>
              </w:rPr>
            </w:pPr>
          </w:p>
          <w:p w14:paraId="4F34C841">
            <w:pPr>
              <w:spacing w:line="0" w:lineRule="atLeast"/>
              <w:jc w:val="center"/>
              <w:rPr>
                <w:rFonts w:hint="default" w:ascii="Times New Roman" w:hAnsi="Times New Roman" w:eastAsia="仿宋_GB2312" w:cs="Times New Roman"/>
                <w:color w:val="000000"/>
                <w:kern w:val="0"/>
                <w:sz w:val="22"/>
                <w:szCs w:val="22"/>
              </w:rPr>
            </w:pPr>
          </w:p>
          <w:p w14:paraId="034F37C9">
            <w:pPr>
              <w:spacing w:line="0" w:lineRule="atLeast"/>
              <w:jc w:val="center"/>
              <w:rPr>
                <w:rFonts w:hint="default" w:ascii="Times New Roman" w:hAnsi="Times New Roman" w:eastAsia="仿宋_GB2312" w:cs="Times New Roman"/>
                <w:color w:val="000000"/>
                <w:kern w:val="0"/>
                <w:sz w:val="22"/>
                <w:szCs w:val="22"/>
              </w:rPr>
            </w:pPr>
          </w:p>
          <w:p w14:paraId="0A7366FD">
            <w:pPr>
              <w:spacing w:line="0" w:lineRule="atLeast"/>
              <w:jc w:val="center"/>
              <w:rPr>
                <w:rFonts w:hint="default" w:ascii="Times New Roman" w:hAnsi="Times New Roman" w:eastAsia="仿宋_GB2312" w:cs="Times New Roman"/>
                <w:color w:val="000000"/>
                <w:kern w:val="0"/>
                <w:sz w:val="22"/>
                <w:szCs w:val="22"/>
              </w:rPr>
            </w:pPr>
          </w:p>
          <w:p w14:paraId="204A8F8B">
            <w:pPr>
              <w:spacing w:line="0" w:lineRule="atLeast"/>
              <w:jc w:val="center"/>
              <w:rPr>
                <w:rFonts w:hint="default" w:ascii="Times New Roman" w:hAnsi="Times New Roman" w:eastAsia="仿宋_GB2312" w:cs="Times New Roman"/>
                <w:color w:val="000000"/>
                <w:kern w:val="0"/>
                <w:sz w:val="22"/>
                <w:szCs w:val="22"/>
              </w:rPr>
            </w:pPr>
          </w:p>
          <w:p w14:paraId="7336A599">
            <w:pPr>
              <w:spacing w:line="0" w:lineRule="atLeast"/>
              <w:jc w:val="center"/>
              <w:rPr>
                <w:rFonts w:hint="default" w:ascii="Times New Roman" w:hAnsi="Times New Roman" w:eastAsia="仿宋_GB2312" w:cs="Times New Roman"/>
                <w:color w:val="000000"/>
                <w:kern w:val="0"/>
                <w:sz w:val="22"/>
                <w:szCs w:val="22"/>
              </w:rPr>
            </w:pPr>
          </w:p>
          <w:p w14:paraId="0EB8C179">
            <w:pPr>
              <w:spacing w:line="0" w:lineRule="atLeast"/>
              <w:jc w:val="center"/>
              <w:rPr>
                <w:rFonts w:hint="default" w:ascii="Times New Roman" w:hAnsi="Times New Roman" w:eastAsia="仿宋_GB2312" w:cs="Times New Roman"/>
                <w:color w:val="000000"/>
                <w:kern w:val="0"/>
                <w:sz w:val="22"/>
                <w:szCs w:val="22"/>
              </w:rPr>
            </w:pPr>
          </w:p>
          <w:p w14:paraId="3765DB6C">
            <w:pPr>
              <w:spacing w:line="0" w:lineRule="atLeast"/>
              <w:jc w:val="center"/>
              <w:rPr>
                <w:rFonts w:hint="default" w:ascii="Times New Roman" w:hAnsi="Times New Roman" w:eastAsia="仿宋_GB2312" w:cs="Times New Roman"/>
                <w:color w:val="000000"/>
                <w:kern w:val="0"/>
                <w:sz w:val="22"/>
                <w:szCs w:val="22"/>
              </w:rPr>
            </w:pPr>
          </w:p>
          <w:p w14:paraId="61E63571">
            <w:pPr>
              <w:spacing w:line="0" w:lineRule="atLeast"/>
              <w:jc w:val="center"/>
              <w:rPr>
                <w:rFonts w:hint="default" w:ascii="Times New Roman" w:hAnsi="Times New Roman" w:eastAsia="仿宋_GB2312" w:cs="Times New Roman"/>
                <w:color w:val="000000"/>
                <w:kern w:val="0"/>
                <w:sz w:val="22"/>
                <w:szCs w:val="22"/>
              </w:rPr>
            </w:pPr>
          </w:p>
          <w:p w14:paraId="586A1417">
            <w:pPr>
              <w:spacing w:line="0" w:lineRule="atLeast"/>
              <w:jc w:val="center"/>
              <w:rPr>
                <w:rFonts w:hint="default" w:ascii="Times New Roman" w:hAnsi="Times New Roman" w:eastAsia="仿宋_GB2312" w:cs="Times New Roman"/>
                <w:color w:val="000000"/>
                <w:kern w:val="0"/>
                <w:sz w:val="22"/>
                <w:szCs w:val="22"/>
              </w:rPr>
            </w:pPr>
          </w:p>
          <w:p w14:paraId="2E233111">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6B2AA07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01" w:type="pct"/>
            <w:vMerge w:val="restart"/>
            <w:shd w:val="clear" w:color="auto" w:fill="auto"/>
            <w:vAlign w:val="center"/>
          </w:tcPr>
          <w:p w14:paraId="6CD792D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2E87364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927" w:type="pct"/>
            <w:shd w:val="clear" w:color="auto" w:fill="auto"/>
            <w:vAlign w:val="center"/>
          </w:tcPr>
          <w:p w14:paraId="35E9339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2048" w:type="pct"/>
            <w:shd w:val="clear" w:color="auto" w:fill="auto"/>
            <w:vAlign w:val="center"/>
          </w:tcPr>
          <w:p w14:paraId="5163687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7B402BA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67B2C36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512" w:type="pct"/>
            <w:shd w:val="clear" w:color="auto" w:fill="auto"/>
            <w:vAlign w:val="center"/>
          </w:tcPr>
          <w:p w14:paraId="217CC9D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15A2D40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4</w:t>
            </w:r>
          </w:p>
        </w:tc>
      </w:tr>
      <w:tr w14:paraId="3E33D6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328" w:type="pct"/>
            <w:vMerge w:val="continue"/>
            <w:shd w:val="clear" w:color="auto" w:fill="auto"/>
            <w:vAlign w:val="center"/>
          </w:tcPr>
          <w:p w14:paraId="74537A46">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30B4590E">
            <w:pPr>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6BEAD92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927" w:type="pct"/>
            <w:shd w:val="clear" w:color="auto" w:fill="auto"/>
            <w:vAlign w:val="center"/>
          </w:tcPr>
          <w:p w14:paraId="5241E62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2048" w:type="pct"/>
            <w:shd w:val="clear" w:color="auto" w:fill="auto"/>
            <w:vAlign w:val="center"/>
          </w:tcPr>
          <w:p w14:paraId="7F7BFC6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512" w:type="pct"/>
            <w:shd w:val="clear" w:color="auto" w:fill="auto"/>
            <w:vAlign w:val="center"/>
          </w:tcPr>
          <w:p w14:paraId="4C688140">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537" w:type="pct"/>
            <w:shd w:val="clear" w:color="auto" w:fill="auto"/>
            <w:vAlign w:val="center"/>
          </w:tcPr>
          <w:p w14:paraId="03F27DAD">
            <w:pPr>
              <w:widowControl/>
              <w:spacing w:line="0" w:lineRule="atLeast"/>
              <w:jc w:val="center"/>
              <w:rPr>
                <w:rFonts w:hint="default" w:ascii="Times New Roman" w:hAnsi="Times New Roman" w:eastAsia="仿宋_GB2312" w:cs="Times New Roman"/>
                <w:b/>
                <w:bCs/>
                <w:color w:val="000000"/>
                <w:kern w:val="0"/>
                <w:sz w:val="22"/>
                <w:szCs w:val="22"/>
                <w:lang w:eastAsia="zh-CN"/>
              </w:rPr>
            </w:pPr>
            <w:r>
              <w:rPr>
                <w:rFonts w:hint="default" w:eastAsia="仿宋_GB2312" w:cs="Times New Roman"/>
                <w:b/>
                <w:bCs/>
                <w:color w:val="000000"/>
                <w:kern w:val="0"/>
                <w:sz w:val="22"/>
                <w:szCs w:val="22"/>
                <w:lang w:eastAsia="zh-CN"/>
              </w:rPr>
              <w:t>4</w:t>
            </w:r>
          </w:p>
        </w:tc>
      </w:tr>
      <w:tr w14:paraId="313F25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5FE3BE1E">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7F472E6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420BA50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09A58F4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927" w:type="pct"/>
            <w:shd w:val="clear" w:color="auto" w:fill="auto"/>
            <w:vAlign w:val="center"/>
          </w:tcPr>
          <w:p w14:paraId="41BF046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2048" w:type="pct"/>
            <w:shd w:val="clear" w:color="auto" w:fill="auto"/>
            <w:vAlign w:val="center"/>
          </w:tcPr>
          <w:p w14:paraId="3744565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512" w:type="pct"/>
            <w:shd w:val="clear" w:color="auto" w:fill="auto"/>
            <w:vAlign w:val="center"/>
          </w:tcPr>
          <w:p w14:paraId="2399BC6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6BC2FC17">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4</w:t>
            </w:r>
          </w:p>
        </w:tc>
      </w:tr>
      <w:tr w14:paraId="2EAE66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328" w:type="pct"/>
            <w:vMerge w:val="continue"/>
            <w:shd w:val="clear" w:color="auto" w:fill="auto"/>
            <w:vAlign w:val="center"/>
          </w:tcPr>
          <w:p w14:paraId="584CB8B5">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48EF486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61279AB0">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0BD7DCB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7CE9410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927" w:type="pct"/>
            <w:shd w:val="clear" w:color="auto" w:fill="auto"/>
            <w:vAlign w:val="center"/>
          </w:tcPr>
          <w:p w14:paraId="2341DB4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2048" w:type="pct"/>
            <w:shd w:val="clear" w:color="auto" w:fill="auto"/>
            <w:vAlign w:val="center"/>
          </w:tcPr>
          <w:p w14:paraId="0936108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512" w:type="pct"/>
            <w:shd w:val="clear" w:color="auto" w:fill="auto"/>
            <w:vAlign w:val="center"/>
          </w:tcPr>
          <w:p w14:paraId="7A5BC39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230823D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4</w:t>
            </w:r>
          </w:p>
        </w:tc>
      </w:tr>
      <w:tr w14:paraId="2D85F2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328" w:type="pct"/>
            <w:vMerge w:val="continue"/>
            <w:shd w:val="clear" w:color="auto" w:fill="auto"/>
            <w:vAlign w:val="center"/>
          </w:tcPr>
          <w:p w14:paraId="34506EBB">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5B02BA58">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606014D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1060115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927" w:type="pct"/>
            <w:shd w:val="clear" w:color="auto" w:fill="auto"/>
            <w:vAlign w:val="center"/>
          </w:tcPr>
          <w:p w14:paraId="5F1FDDE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2048" w:type="pct"/>
            <w:shd w:val="clear" w:color="auto" w:fill="auto"/>
            <w:vAlign w:val="center"/>
          </w:tcPr>
          <w:p w14:paraId="1F7FE54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512" w:type="pct"/>
            <w:shd w:val="clear" w:color="auto" w:fill="auto"/>
            <w:vAlign w:val="center"/>
          </w:tcPr>
          <w:p w14:paraId="5CC9C53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75A4F9B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4</w:t>
            </w:r>
          </w:p>
        </w:tc>
      </w:tr>
      <w:tr w14:paraId="459305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328" w:type="pct"/>
            <w:vMerge w:val="restart"/>
            <w:shd w:val="clear" w:color="auto" w:fill="auto"/>
            <w:vAlign w:val="center"/>
          </w:tcPr>
          <w:p w14:paraId="2D34202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301" w:type="pct"/>
            <w:shd w:val="clear" w:color="auto" w:fill="auto"/>
            <w:vAlign w:val="center"/>
          </w:tcPr>
          <w:p w14:paraId="4F28AF2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344" w:type="pct"/>
            <w:shd w:val="clear" w:color="auto" w:fill="auto"/>
            <w:vAlign w:val="center"/>
          </w:tcPr>
          <w:p w14:paraId="4F9AA73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927" w:type="pct"/>
            <w:shd w:val="clear" w:color="auto" w:fill="auto"/>
            <w:vAlign w:val="center"/>
          </w:tcPr>
          <w:p w14:paraId="69D37AF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2048" w:type="pct"/>
            <w:shd w:val="clear" w:color="auto" w:fill="auto"/>
            <w:vAlign w:val="center"/>
          </w:tcPr>
          <w:p w14:paraId="0A55E16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512" w:type="pct"/>
            <w:shd w:val="clear" w:color="auto" w:fill="auto"/>
            <w:vAlign w:val="center"/>
          </w:tcPr>
          <w:p w14:paraId="3D945FD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66512C7E">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9.67</w:t>
            </w:r>
          </w:p>
        </w:tc>
      </w:tr>
      <w:tr w14:paraId="1C07E6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328" w:type="pct"/>
            <w:vMerge w:val="continue"/>
            <w:shd w:val="clear" w:color="auto" w:fill="auto"/>
            <w:vAlign w:val="center"/>
          </w:tcPr>
          <w:p w14:paraId="618C2F85">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56E89D5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344" w:type="pct"/>
            <w:shd w:val="clear" w:color="auto" w:fill="auto"/>
            <w:vAlign w:val="center"/>
          </w:tcPr>
          <w:p w14:paraId="106167A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927" w:type="pct"/>
            <w:shd w:val="clear" w:color="auto" w:fill="auto"/>
            <w:vAlign w:val="center"/>
          </w:tcPr>
          <w:p w14:paraId="3D0BE9F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2048" w:type="pct"/>
            <w:shd w:val="clear" w:color="auto" w:fill="auto"/>
            <w:vAlign w:val="center"/>
          </w:tcPr>
          <w:p w14:paraId="445D01A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302BA22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auto" w:fill="auto"/>
            <w:vAlign w:val="center"/>
          </w:tcPr>
          <w:p w14:paraId="4C50E8A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070AFA1C">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10</w:t>
            </w:r>
          </w:p>
        </w:tc>
      </w:tr>
      <w:tr w14:paraId="526FEA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328" w:type="pct"/>
            <w:vMerge w:val="continue"/>
            <w:shd w:val="clear" w:color="auto" w:fill="auto"/>
            <w:vAlign w:val="center"/>
          </w:tcPr>
          <w:p w14:paraId="6A02E41C">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4E8B6C4E">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344" w:type="pct"/>
            <w:shd w:val="clear" w:color="auto" w:fill="auto"/>
            <w:vAlign w:val="center"/>
          </w:tcPr>
          <w:p w14:paraId="3020A84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927" w:type="pct"/>
            <w:shd w:val="clear" w:color="auto" w:fill="auto"/>
            <w:vAlign w:val="center"/>
          </w:tcPr>
          <w:p w14:paraId="74B89C1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2048" w:type="pct"/>
            <w:shd w:val="clear" w:color="auto" w:fill="auto"/>
            <w:vAlign w:val="center"/>
          </w:tcPr>
          <w:p w14:paraId="4FDB5BA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512" w:type="pct"/>
            <w:shd w:val="clear" w:color="auto" w:fill="auto"/>
            <w:vAlign w:val="center"/>
          </w:tcPr>
          <w:p w14:paraId="5C98252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06573E9C">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10</w:t>
            </w:r>
          </w:p>
        </w:tc>
      </w:tr>
      <w:tr w14:paraId="000351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460CE247">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2B81EA2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344" w:type="pct"/>
            <w:shd w:val="clear" w:color="auto" w:fill="auto"/>
            <w:vAlign w:val="center"/>
          </w:tcPr>
          <w:p w14:paraId="5348FDF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927" w:type="pct"/>
            <w:shd w:val="clear" w:color="auto" w:fill="auto"/>
            <w:vAlign w:val="center"/>
          </w:tcPr>
          <w:p w14:paraId="66BA738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2048" w:type="pct"/>
            <w:shd w:val="clear" w:color="auto" w:fill="auto"/>
            <w:vAlign w:val="center"/>
          </w:tcPr>
          <w:p w14:paraId="71CA011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512" w:type="pct"/>
            <w:shd w:val="clear" w:color="auto" w:fill="auto"/>
            <w:vAlign w:val="center"/>
          </w:tcPr>
          <w:p w14:paraId="0620099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0F88102E">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10</w:t>
            </w:r>
          </w:p>
        </w:tc>
      </w:tr>
      <w:tr w14:paraId="0AE0E5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328" w:type="pct"/>
            <w:vMerge w:val="restart"/>
            <w:shd w:val="clear" w:color="auto" w:fill="auto"/>
            <w:vAlign w:val="center"/>
          </w:tcPr>
          <w:p w14:paraId="3489935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301" w:type="pct"/>
            <w:vMerge w:val="restart"/>
            <w:shd w:val="clear" w:color="auto" w:fill="auto"/>
            <w:vAlign w:val="center"/>
          </w:tcPr>
          <w:p w14:paraId="5121A2E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344" w:type="pct"/>
            <w:shd w:val="clear" w:color="auto" w:fill="auto"/>
            <w:vAlign w:val="center"/>
          </w:tcPr>
          <w:p w14:paraId="34E39A8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927" w:type="pct"/>
            <w:shd w:val="clear" w:color="auto" w:fill="auto"/>
            <w:vAlign w:val="center"/>
          </w:tcPr>
          <w:p w14:paraId="2255439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2048" w:type="pct"/>
            <w:shd w:val="clear" w:color="auto" w:fill="auto"/>
            <w:vAlign w:val="center"/>
          </w:tcPr>
          <w:p w14:paraId="65EF623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512" w:type="pct"/>
            <w:shd w:val="clear" w:color="auto" w:fill="auto"/>
            <w:vAlign w:val="center"/>
          </w:tcPr>
          <w:p w14:paraId="16D839E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7650945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10</w:t>
            </w:r>
          </w:p>
        </w:tc>
      </w:tr>
      <w:tr w14:paraId="327BC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328" w:type="pct"/>
            <w:vMerge w:val="continue"/>
            <w:shd w:val="clear" w:color="auto" w:fill="auto"/>
            <w:vAlign w:val="center"/>
          </w:tcPr>
          <w:p w14:paraId="57C87684">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64E0A35A">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128A390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927" w:type="pct"/>
            <w:shd w:val="clear" w:color="auto" w:fill="auto"/>
            <w:vAlign w:val="center"/>
          </w:tcPr>
          <w:p w14:paraId="5B7866D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2048" w:type="pct"/>
            <w:shd w:val="clear" w:color="auto" w:fill="auto"/>
            <w:vAlign w:val="center"/>
          </w:tcPr>
          <w:p w14:paraId="2A6AC3E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512" w:type="pct"/>
            <w:shd w:val="clear" w:color="auto" w:fill="auto"/>
            <w:vAlign w:val="center"/>
          </w:tcPr>
          <w:p w14:paraId="7DE74DE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5C5C4D6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eastAsia="仿宋_GB2312" w:cs="Times New Roman"/>
                <w:b/>
                <w:bCs/>
                <w:color w:val="000000"/>
                <w:kern w:val="0"/>
                <w:sz w:val="22"/>
                <w:szCs w:val="22"/>
                <w:highlight w:val="none"/>
                <w:lang w:eastAsia="zh-CN"/>
              </w:rPr>
              <w:t>10</w:t>
            </w:r>
          </w:p>
        </w:tc>
      </w:tr>
    </w:tbl>
    <w:p w14:paraId="22D9D817">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75C479-5BAA-4B09-A1C5-EDE18065D6C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F441270-062D-4827-A046-445837B81FC3}"/>
  </w:font>
  <w:font w:name="华文中宋">
    <w:panose1 w:val="02010600040101010101"/>
    <w:charset w:val="86"/>
    <w:family w:val="auto"/>
    <w:pitch w:val="default"/>
    <w:sig w:usb0="00000287" w:usb1="080F0000" w:usb2="00000000" w:usb3="00000000" w:csb0="0004009F" w:csb1="DFD70000"/>
    <w:embedRegular r:id="rId3" w:fontKey="{0D82D54F-72AA-4209-ABBC-F8AA8155D4D3}"/>
  </w:font>
  <w:font w:name="方正小标宋_GBK">
    <w:panose1 w:val="03000509000000000000"/>
    <w:charset w:val="86"/>
    <w:family w:val="script"/>
    <w:pitch w:val="default"/>
    <w:sig w:usb0="00000001" w:usb1="080E0000" w:usb2="00000000" w:usb3="00000000" w:csb0="00040000" w:csb1="00000000"/>
    <w:embedRegular r:id="rId4" w:fontKey="{23178819-8FC9-450A-B3A6-74810556F2CD}"/>
  </w:font>
  <w:font w:name="方正楷体_GB2312">
    <w:altName w:val="楷体_GB2312"/>
    <w:panose1 w:val="02000000000000000000"/>
    <w:charset w:val="86"/>
    <w:family w:val="auto"/>
    <w:pitch w:val="default"/>
    <w:sig w:usb0="00000000" w:usb1="00000000" w:usb2="00000012" w:usb3="00000000" w:csb0="00040001" w:csb1="00000000"/>
    <w:embedRegular r:id="rId5" w:fontKey="{A57DA208-D0CA-473A-B30E-89BB66BAE26D}"/>
  </w:font>
  <w:font w:name="楷体_GB2312">
    <w:panose1 w:val="02010609030101010101"/>
    <w:charset w:val="86"/>
    <w:family w:val="auto"/>
    <w:pitch w:val="default"/>
    <w:sig w:usb0="00000001" w:usb1="080E0000" w:usb2="00000000" w:usb3="00000000" w:csb0="00040000" w:csb1="00000000"/>
    <w:embedRegular r:id="rId6" w:fontKey="{B20ACB95-FEC2-485E-BB33-529B38B39D5F}"/>
  </w:font>
  <w:font w:name="方正仿宋_GBK">
    <w:panose1 w:val="03000509000000000000"/>
    <w:charset w:val="86"/>
    <w:family w:val="auto"/>
    <w:pitch w:val="default"/>
    <w:sig w:usb0="00000001" w:usb1="080E0000" w:usb2="00000000" w:usb3="00000000" w:csb0="00040000" w:csb1="00000000"/>
    <w:embedRegular r:id="rId7" w:fontKey="{504A46C7-DD70-48B1-A170-D51DC8D5A13F}"/>
  </w:font>
  <w:font w:name="楷体">
    <w:panose1 w:val="02010609060101010101"/>
    <w:charset w:val="86"/>
    <w:family w:val="auto"/>
    <w:pitch w:val="default"/>
    <w:sig w:usb0="800002BF" w:usb1="38CF7CFA" w:usb2="00000016" w:usb3="00000000" w:csb0="00040001" w:csb1="00000000"/>
    <w:embedRegular r:id="rId8" w:fontKey="{F04E3E87-EBC1-4288-A3CA-1AF0CA27D34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66A9CA2">
        <w:pPr>
          <w:pStyle w:val="7"/>
          <w:jc w:val="center"/>
        </w:pPr>
        <w:r>
          <w:fldChar w:fldCharType="begin"/>
        </w:r>
        <w:r>
          <w:instrText xml:space="preserve">PAGE   \* MERGEFORMAT</w:instrText>
        </w:r>
        <w:r>
          <w:fldChar w:fldCharType="separate"/>
        </w:r>
        <w:r>
          <w:rPr>
            <w:lang w:val="zh-CN"/>
          </w:rPr>
          <w:t>13</w:t>
        </w:r>
        <w:r>
          <w:fldChar w:fldCharType="end"/>
        </w:r>
      </w:p>
    </w:sdtContent>
  </w:sdt>
  <w:p w14:paraId="17A330E9">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6F7242"/>
    <w:rsid w:val="007B168A"/>
    <w:rsid w:val="008B2CFE"/>
    <w:rsid w:val="00F26FF6"/>
    <w:rsid w:val="0123084A"/>
    <w:rsid w:val="01281A4A"/>
    <w:rsid w:val="0176587A"/>
    <w:rsid w:val="04193451"/>
    <w:rsid w:val="048C0C43"/>
    <w:rsid w:val="07397B77"/>
    <w:rsid w:val="10AE9BA7"/>
    <w:rsid w:val="123E44B9"/>
    <w:rsid w:val="13471461"/>
    <w:rsid w:val="138369EA"/>
    <w:rsid w:val="13B90F01"/>
    <w:rsid w:val="150E4EA0"/>
    <w:rsid w:val="177E1C73"/>
    <w:rsid w:val="181066D2"/>
    <w:rsid w:val="18202FBF"/>
    <w:rsid w:val="1C671E73"/>
    <w:rsid w:val="1DB022D3"/>
    <w:rsid w:val="1FFC5B85"/>
    <w:rsid w:val="22853596"/>
    <w:rsid w:val="245BE130"/>
    <w:rsid w:val="24C7032C"/>
    <w:rsid w:val="26B979E2"/>
    <w:rsid w:val="274F0D9D"/>
    <w:rsid w:val="282C72DA"/>
    <w:rsid w:val="28BB6A2F"/>
    <w:rsid w:val="28F04DD7"/>
    <w:rsid w:val="29F94E6E"/>
    <w:rsid w:val="2B5C0DB4"/>
    <w:rsid w:val="2B6D4F2C"/>
    <w:rsid w:val="2E215B34"/>
    <w:rsid w:val="2F77530E"/>
    <w:rsid w:val="319350D3"/>
    <w:rsid w:val="32C54B4D"/>
    <w:rsid w:val="33335037"/>
    <w:rsid w:val="37490378"/>
    <w:rsid w:val="38CA40DD"/>
    <w:rsid w:val="395F2B56"/>
    <w:rsid w:val="3BECE841"/>
    <w:rsid w:val="3C004516"/>
    <w:rsid w:val="3D377594"/>
    <w:rsid w:val="3DE77067"/>
    <w:rsid w:val="3EBF8C0C"/>
    <w:rsid w:val="3F3C7A12"/>
    <w:rsid w:val="3FF7797D"/>
    <w:rsid w:val="447B120C"/>
    <w:rsid w:val="47270B2B"/>
    <w:rsid w:val="4A185268"/>
    <w:rsid w:val="56C836E0"/>
    <w:rsid w:val="57FC7F4F"/>
    <w:rsid w:val="5BBF8170"/>
    <w:rsid w:val="5BFF6039"/>
    <w:rsid w:val="5CEC7901"/>
    <w:rsid w:val="5D435C2E"/>
    <w:rsid w:val="5D76A616"/>
    <w:rsid w:val="5D7F20B9"/>
    <w:rsid w:val="5DAC7D0E"/>
    <w:rsid w:val="5E8702CA"/>
    <w:rsid w:val="5F704ADF"/>
    <w:rsid w:val="5F98B5AF"/>
    <w:rsid w:val="5FFE8511"/>
    <w:rsid w:val="5FFEACE2"/>
    <w:rsid w:val="615C32CE"/>
    <w:rsid w:val="632E470F"/>
    <w:rsid w:val="643EE26D"/>
    <w:rsid w:val="651B5F9F"/>
    <w:rsid w:val="654F1AD9"/>
    <w:rsid w:val="6B085CE1"/>
    <w:rsid w:val="6B1655E7"/>
    <w:rsid w:val="6CFA77FB"/>
    <w:rsid w:val="6DE915B9"/>
    <w:rsid w:val="6EEA2338"/>
    <w:rsid w:val="6F3EF3F0"/>
    <w:rsid w:val="6F5C41AC"/>
    <w:rsid w:val="6FAF6C78"/>
    <w:rsid w:val="6FFD4C04"/>
    <w:rsid w:val="7317C656"/>
    <w:rsid w:val="734ED73F"/>
    <w:rsid w:val="73DF55FB"/>
    <w:rsid w:val="772B5869"/>
    <w:rsid w:val="77FD8BE9"/>
    <w:rsid w:val="788D4DEE"/>
    <w:rsid w:val="79A9BD3F"/>
    <w:rsid w:val="7AA60AA4"/>
    <w:rsid w:val="7AA6258B"/>
    <w:rsid w:val="7BBA4B68"/>
    <w:rsid w:val="7BFFFDD0"/>
    <w:rsid w:val="7C336E5F"/>
    <w:rsid w:val="7C3F87E2"/>
    <w:rsid w:val="7D0B0792"/>
    <w:rsid w:val="7D7A5F86"/>
    <w:rsid w:val="7DD87C34"/>
    <w:rsid w:val="7E110F28"/>
    <w:rsid w:val="7E453117"/>
    <w:rsid w:val="7EEDDBC8"/>
    <w:rsid w:val="7F37BB4E"/>
    <w:rsid w:val="7FBF253F"/>
    <w:rsid w:val="7FEF918E"/>
    <w:rsid w:val="7FF4FB6F"/>
    <w:rsid w:val="7FF7FF27"/>
    <w:rsid w:val="7FFDF714"/>
    <w:rsid w:val="7FFFA943"/>
    <w:rsid w:val="9BCFFAC4"/>
    <w:rsid w:val="9FB1E7E3"/>
    <w:rsid w:val="AF3FCD8C"/>
    <w:rsid w:val="AFBE07EE"/>
    <w:rsid w:val="B9FA2A43"/>
    <w:rsid w:val="BF7BA1E4"/>
    <w:rsid w:val="BFDF04FA"/>
    <w:rsid w:val="BFE227EF"/>
    <w:rsid w:val="CF2A1ABD"/>
    <w:rsid w:val="D3BFC82A"/>
    <w:rsid w:val="D9FD9B7D"/>
    <w:rsid w:val="DA7D3CD9"/>
    <w:rsid w:val="DBDC0ADA"/>
    <w:rsid w:val="DEB3F7F7"/>
    <w:rsid w:val="DEDE2B06"/>
    <w:rsid w:val="EBFA31C2"/>
    <w:rsid w:val="EFD53BF0"/>
    <w:rsid w:val="F3F4A11B"/>
    <w:rsid w:val="F9E5066A"/>
    <w:rsid w:val="F9FD7907"/>
    <w:rsid w:val="FAEF933D"/>
    <w:rsid w:val="FB3A4A6A"/>
    <w:rsid w:val="FCD3F8B8"/>
    <w:rsid w:val="FF073A7D"/>
    <w:rsid w:val="FF6C4049"/>
    <w:rsid w:val="FF78F63F"/>
    <w:rsid w:val="FF8D2000"/>
    <w:rsid w:val="FF98C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8280</Words>
  <Characters>8837</Characters>
  <Lines>58</Lines>
  <Paragraphs>16</Paragraphs>
  <TotalTime>2</TotalTime>
  <ScaleCrop>false</ScaleCrop>
  <LinksUpToDate>false</LinksUpToDate>
  <CharactersWithSpaces>8850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2023-03-09T21:13:00Z</dcterms:created>
  <dc:creator>审核人</dc:creator>
  <cp:lastModifiedBy>WPS_1591167138</cp:lastModifiedBy>
  <dcterms:modified xsi:type="dcterms:W3CDTF">2024-10-18T03:18:09Z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E191C771050E62B927FA1866D1C18350</vt:lpwstr>
  </property>
</Properties>
</file>