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52605A">
      <w:pPr>
        <w:spacing w:line="540" w:lineRule="exact"/>
        <w:jc w:val="center"/>
        <w:rPr>
          <w:rFonts w:eastAsia="华文中宋"/>
          <w:b/>
          <w:kern w:val="0"/>
          <w:sz w:val="52"/>
          <w:szCs w:val="52"/>
        </w:rPr>
      </w:pPr>
    </w:p>
    <w:p w14:paraId="3A69AE0F">
      <w:pPr>
        <w:spacing w:line="540" w:lineRule="exact"/>
        <w:rPr>
          <w:rFonts w:eastAsia="华文中宋"/>
          <w:b/>
          <w:kern w:val="0"/>
          <w:sz w:val="52"/>
          <w:szCs w:val="52"/>
        </w:rPr>
      </w:pPr>
    </w:p>
    <w:p w14:paraId="432AEB1C">
      <w:pPr>
        <w:spacing w:line="540" w:lineRule="exact"/>
        <w:jc w:val="center"/>
        <w:rPr>
          <w:rFonts w:eastAsia="华文中宋"/>
          <w:b/>
          <w:kern w:val="0"/>
          <w:sz w:val="52"/>
          <w:szCs w:val="52"/>
        </w:rPr>
      </w:pPr>
    </w:p>
    <w:p w14:paraId="34A05653">
      <w:pPr>
        <w:spacing w:line="540" w:lineRule="exact"/>
        <w:jc w:val="center"/>
        <w:rPr>
          <w:rFonts w:eastAsia="华文中宋"/>
          <w:b/>
          <w:kern w:val="0"/>
          <w:sz w:val="52"/>
          <w:szCs w:val="52"/>
        </w:rPr>
      </w:pPr>
    </w:p>
    <w:p w14:paraId="3DB92FBD">
      <w:pPr>
        <w:spacing w:line="540" w:lineRule="exact"/>
        <w:jc w:val="center"/>
        <w:rPr>
          <w:rFonts w:eastAsia="方正小标宋_GBK"/>
          <w:kern w:val="0"/>
          <w:sz w:val="48"/>
          <w:szCs w:val="48"/>
        </w:rPr>
      </w:pPr>
      <w:r>
        <w:rPr>
          <w:rFonts w:hint="eastAsia" w:eastAsia="方正小标宋_GBK"/>
          <w:kern w:val="0"/>
          <w:sz w:val="48"/>
          <w:szCs w:val="48"/>
          <w:lang w:val="en-US" w:eastAsia="zh-CN"/>
        </w:rPr>
        <w:t>基层工作队</w:t>
      </w:r>
      <w:r>
        <w:rPr>
          <w:rFonts w:eastAsia="方正小标宋_GBK"/>
          <w:kern w:val="0"/>
          <w:sz w:val="48"/>
          <w:szCs w:val="48"/>
        </w:rPr>
        <w:t>工作经费项目支出</w:t>
      </w:r>
    </w:p>
    <w:p w14:paraId="391ADFAD">
      <w:pPr>
        <w:spacing w:line="540" w:lineRule="exact"/>
        <w:jc w:val="center"/>
        <w:rPr>
          <w:rFonts w:eastAsia="方正小标宋_GBK"/>
          <w:kern w:val="0"/>
          <w:sz w:val="48"/>
          <w:szCs w:val="48"/>
        </w:rPr>
      </w:pPr>
      <w:r>
        <w:rPr>
          <w:rFonts w:eastAsia="方正小标宋_GBK"/>
          <w:kern w:val="0"/>
          <w:sz w:val="48"/>
          <w:szCs w:val="48"/>
        </w:rPr>
        <w:t>绩效评价报告</w:t>
      </w:r>
    </w:p>
    <w:p w14:paraId="168ED593">
      <w:pPr>
        <w:spacing w:line="540" w:lineRule="exact"/>
        <w:jc w:val="center"/>
        <w:rPr>
          <w:rFonts w:eastAsia="华文中宋"/>
          <w:b/>
          <w:kern w:val="0"/>
          <w:sz w:val="52"/>
          <w:szCs w:val="52"/>
        </w:rPr>
      </w:pPr>
    </w:p>
    <w:p w14:paraId="303C8D36">
      <w:pPr>
        <w:spacing w:line="540" w:lineRule="exact"/>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14:paraId="10241A06">
      <w:pPr>
        <w:spacing w:line="540" w:lineRule="exact"/>
        <w:jc w:val="center"/>
        <w:rPr>
          <w:rFonts w:eastAsia="仿宋_GB2312"/>
          <w:kern w:val="0"/>
          <w:sz w:val="30"/>
          <w:szCs w:val="30"/>
        </w:rPr>
      </w:pPr>
    </w:p>
    <w:p w14:paraId="1F0024F1">
      <w:pPr>
        <w:spacing w:line="540" w:lineRule="exact"/>
        <w:jc w:val="center"/>
        <w:rPr>
          <w:rFonts w:eastAsia="仿宋_GB2312"/>
          <w:kern w:val="0"/>
          <w:sz w:val="30"/>
          <w:szCs w:val="30"/>
        </w:rPr>
      </w:pPr>
    </w:p>
    <w:p w14:paraId="2AE5BCD2">
      <w:pPr>
        <w:spacing w:line="540" w:lineRule="exact"/>
        <w:jc w:val="center"/>
        <w:rPr>
          <w:rFonts w:eastAsia="仿宋_GB2312"/>
          <w:kern w:val="0"/>
          <w:sz w:val="30"/>
          <w:szCs w:val="30"/>
        </w:rPr>
      </w:pPr>
    </w:p>
    <w:p w14:paraId="24D6F0B4">
      <w:pPr>
        <w:pStyle w:val="10"/>
      </w:pPr>
    </w:p>
    <w:p w14:paraId="1E65A5BF">
      <w:pPr>
        <w:spacing w:line="540" w:lineRule="exact"/>
        <w:jc w:val="center"/>
        <w:rPr>
          <w:rFonts w:eastAsia="仿宋_GB2312"/>
          <w:kern w:val="0"/>
          <w:sz w:val="30"/>
          <w:szCs w:val="30"/>
        </w:rPr>
      </w:pPr>
    </w:p>
    <w:p w14:paraId="3C895B0D">
      <w:pPr>
        <w:spacing w:line="540" w:lineRule="exact"/>
        <w:rPr>
          <w:rFonts w:eastAsia="仿宋_GB2312"/>
          <w:kern w:val="0"/>
          <w:sz w:val="30"/>
          <w:szCs w:val="30"/>
        </w:rPr>
      </w:pPr>
    </w:p>
    <w:p w14:paraId="19AC0493">
      <w:pPr>
        <w:spacing w:line="700" w:lineRule="exact"/>
        <w:ind w:firstLine="1080" w:firstLineChars="300"/>
        <w:jc w:val="left"/>
        <w:rPr>
          <w:rFonts w:eastAsia="仿宋_GB2312"/>
          <w:kern w:val="0"/>
          <w:sz w:val="36"/>
          <w:szCs w:val="36"/>
        </w:rPr>
      </w:pPr>
      <w:r>
        <w:rPr>
          <w:rFonts w:eastAsia="仿宋_GB2312"/>
          <w:kern w:val="0"/>
          <w:sz w:val="36"/>
          <w:szCs w:val="36"/>
        </w:rPr>
        <w:t>项目名称：</w:t>
      </w:r>
      <w:r>
        <w:rPr>
          <w:rFonts w:hint="eastAsia" w:eastAsia="仿宋_GB2312"/>
          <w:kern w:val="0"/>
          <w:sz w:val="36"/>
          <w:szCs w:val="36"/>
          <w:lang w:eastAsia="zh-CN"/>
        </w:rPr>
        <w:t>基层工作队</w:t>
      </w:r>
      <w:r>
        <w:rPr>
          <w:rFonts w:eastAsia="仿宋_GB2312"/>
          <w:kern w:val="0"/>
          <w:sz w:val="36"/>
          <w:szCs w:val="36"/>
        </w:rPr>
        <w:t>工作经费</w:t>
      </w:r>
    </w:p>
    <w:p w14:paraId="24D12984">
      <w:pPr>
        <w:spacing w:line="700" w:lineRule="exact"/>
        <w:ind w:left="1077" w:leftChars="513"/>
        <w:jc w:val="left"/>
        <w:rPr>
          <w:rFonts w:hAnsi="宋体" w:eastAsia="仿宋_GB2312"/>
          <w:kern w:val="0"/>
          <w:sz w:val="36"/>
          <w:szCs w:val="36"/>
        </w:rPr>
      </w:pPr>
      <w:r>
        <w:rPr>
          <w:rFonts w:eastAsia="仿宋_GB2312"/>
          <w:kern w:val="0"/>
          <w:sz w:val="36"/>
          <w:szCs w:val="36"/>
        </w:rPr>
        <w:t>实施单位（公章）：</w:t>
      </w:r>
      <w:r>
        <w:rPr>
          <w:rFonts w:hint="eastAsia" w:hAnsi="宋体" w:eastAsia="仿宋_GB2312" w:cs="仿宋_GB2312"/>
          <w:kern w:val="0"/>
          <w:sz w:val="36"/>
          <w:szCs w:val="36"/>
        </w:rPr>
        <w:t>中共哈密市委员会统一战线工作部</w:t>
      </w:r>
    </w:p>
    <w:p w14:paraId="27F5C5D1">
      <w:pPr>
        <w:spacing w:line="700" w:lineRule="exact"/>
        <w:ind w:left="1077" w:leftChars="513"/>
        <w:jc w:val="left"/>
        <w:rPr>
          <w:rFonts w:hAnsi="宋体" w:eastAsia="仿宋_GB2312"/>
          <w:kern w:val="0"/>
          <w:sz w:val="36"/>
          <w:szCs w:val="36"/>
        </w:rPr>
      </w:pPr>
      <w:r>
        <w:rPr>
          <w:rFonts w:eastAsia="仿宋_GB2312"/>
          <w:kern w:val="0"/>
          <w:sz w:val="36"/>
          <w:szCs w:val="36"/>
        </w:rPr>
        <w:t>主管部门（公章）：</w:t>
      </w:r>
      <w:r>
        <w:rPr>
          <w:rFonts w:hint="eastAsia" w:hAnsi="宋体" w:eastAsia="仿宋_GB2312" w:cs="仿宋_GB2312"/>
          <w:kern w:val="0"/>
          <w:sz w:val="36"/>
          <w:szCs w:val="36"/>
        </w:rPr>
        <w:t>中共哈密市委员会统一战线工作部</w:t>
      </w:r>
    </w:p>
    <w:p w14:paraId="769C4E5C">
      <w:pPr>
        <w:spacing w:line="700" w:lineRule="exact"/>
        <w:ind w:firstLine="1080" w:firstLineChars="300"/>
        <w:jc w:val="left"/>
        <w:rPr>
          <w:rFonts w:eastAsia="仿宋_GB2312"/>
          <w:kern w:val="0"/>
          <w:sz w:val="36"/>
          <w:szCs w:val="36"/>
        </w:rPr>
      </w:pPr>
      <w:r>
        <w:rPr>
          <w:rFonts w:eastAsia="仿宋_GB2312"/>
          <w:kern w:val="0"/>
          <w:sz w:val="36"/>
          <w:szCs w:val="36"/>
        </w:rPr>
        <w:t>项目负责人（签章）：</w:t>
      </w:r>
      <w:r>
        <w:rPr>
          <w:rFonts w:hint="eastAsia" w:ascii="仿宋_GB2312" w:hAnsi="仿宋_GB2312" w:eastAsia="仿宋_GB2312" w:cs="仿宋_GB2312"/>
          <w:kern w:val="0"/>
          <w:sz w:val="36"/>
          <w:szCs w:val="36"/>
        </w:rPr>
        <w:t>伊力哈木·艾力</w:t>
      </w:r>
    </w:p>
    <w:p w14:paraId="7451FE5F">
      <w:pPr>
        <w:spacing w:line="700" w:lineRule="exact"/>
        <w:ind w:firstLine="1080" w:firstLineChars="300"/>
        <w:jc w:val="left"/>
        <w:rPr>
          <w:rFonts w:eastAsia="仿宋_GB2312"/>
          <w:kern w:val="0"/>
          <w:sz w:val="36"/>
          <w:szCs w:val="36"/>
        </w:rPr>
      </w:pPr>
      <w:r>
        <w:rPr>
          <w:rFonts w:eastAsia="仿宋_GB2312"/>
          <w:kern w:val="0"/>
          <w:sz w:val="36"/>
          <w:szCs w:val="36"/>
        </w:rPr>
        <w:t>填报时间：202</w:t>
      </w:r>
      <w:r>
        <w:rPr>
          <w:rFonts w:hint="eastAsia" w:eastAsia="仿宋_GB2312"/>
          <w:kern w:val="0"/>
          <w:sz w:val="36"/>
          <w:szCs w:val="36"/>
        </w:rPr>
        <w:t>4</w:t>
      </w:r>
      <w:r>
        <w:rPr>
          <w:rFonts w:eastAsia="仿宋_GB2312"/>
          <w:kern w:val="0"/>
          <w:sz w:val="36"/>
          <w:szCs w:val="36"/>
        </w:rPr>
        <w:t>年</w:t>
      </w:r>
      <w:r>
        <w:rPr>
          <w:rFonts w:hint="eastAsia" w:ascii="仿宋_GB2312" w:hAnsi="仿宋_GB2312" w:eastAsia="仿宋_GB2312" w:cs="仿宋_GB2312"/>
          <w:kern w:val="0"/>
          <w:sz w:val="36"/>
          <w:szCs w:val="36"/>
        </w:rPr>
        <w:t>3</w:t>
      </w:r>
      <w:r>
        <w:rPr>
          <w:rFonts w:eastAsia="仿宋_GB2312"/>
          <w:kern w:val="0"/>
          <w:sz w:val="36"/>
          <w:szCs w:val="36"/>
        </w:rPr>
        <w:t>月</w:t>
      </w:r>
      <w:r>
        <w:rPr>
          <w:rFonts w:hint="eastAsia" w:ascii="仿宋_GB2312" w:hAnsi="仿宋_GB2312" w:eastAsia="仿宋_GB2312" w:cs="仿宋_GB2312"/>
          <w:kern w:val="0"/>
          <w:sz w:val="36"/>
          <w:szCs w:val="36"/>
        </w:rPr>
        <w:t>16</w:t>
      </w:r>
      <w:r>
        <w:rPr>
          <w:rFonts w:eastAsia="仿宋_GB2312"/>
          <w:kern w:val="0"/>
          <w:sz w:val="36"/>
          <w:szCs w:val="36"/>
        </w:rPr>
        <w:t>日</w:t>
      </w:r>
    </w:p>
    <w:p w14:paraId="2A31C0F8">
      <w:pPr>
        <w:spacing w:line="540" w:lineRule="exact"/>
        <w:jc w:val="center"/>
        <w:rPr>
          <w:rFonts w:eastAsia="仿宋_GB2312"/>
          <w:kern w:val="0"/>
          <w:sz w:val="30"/>
          <w:szCs w:val="30"/>
        </w:rPr>
      </w:pPr>
    </w:p>
    <w:p w14:paraId="13EDDCC7">
      <w:pPr>
        <w:spacing w:line="560" w:lineRule="exact"/>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14:paraId="1199B933">
      <w:pPr>
        <w:spacing w:line="560" w:lineRule="exact"/>
        <w:ind w:firstLine="640" w:firstLineChars="200"/>
        <w:rPr>
          <w:rFonts w:eastAsia="黑体"/>
          <w:bCs/>
          <w:sz w:val="32"/>
          <w:szCs w:val="32"/>
        </w:rPr>
      </w:pPr>
      <w:r>
        <w:rPr>
          <w:rFonts w:eastAsia="黑体"/>
          <w:bCs/>
          <w:sz w:val="32"/>
          <w:szCs w:val="32"/>
        </w:rPr>
        <w:t>一、基本情况</w:t>
      </w:r>
    </w:p>
    <w:p w14:paraId="39C9183B">
      <w:pPr>
        <w:spacing w:line="560" w:lineRule="exact"/>
        <w:ind w:firstLine="643" w:firstLineChars="200"/>
        <w:rPr>
          <w:rFonts w:ascii="方正楷体_GB2312" w:hAnsi="方正楷体_GB2312" w:eastAsia="方正楷体_GB2312" w:cs="方正楷体_GB2312"/>
          <w:b/>
          <w:bCs/>
          <w:sz w:val="32"/>
          <w:szCs w:val="32"/>
        </w:rPr>
      </w:pPr>
      <w:r>
        <w:rPr>
          <w:rFonts w:ascii="方正楷体_GB2312" w:hAnsi="方正楷体_GB2312" w:eastAsia="方正楷体_GB2312" w:cs="方正楷体_GB2312"/>
          <w:b/>
          <w:bCs/>
          <w:sz w:val="32"/>
          <w:szCs w:val="32"/>
        </w:rPr>
        <w:t>（一）项目概况</w:t>
      </w:r>
    </w:p>
    <w:p w14:paraId="00EF364D">
      <w:pPr>
        <w:spacing w:line="560" w:lineRule="exact"/>
        <w:ind w:firstLine="643" w:firstLineChars="200"/>
        <w:rPr>
          <w:rFonts w:eastAsia="仿宋_GB2312"/>
          <w:b/>
          <w:bCs/>
          <w:sz w:val="32"/>
          <w:szCs w:val="32"/>
        </w:rPr>
      </w:pPr>
      <w:r>
        <w:rPr>
          <w:rFonts w:eastAsia="仿宋_GB2312"/>
          <w:b/>
          <w:bCs/>
          <w:sz w:val="32"/>
          <w:szCs w:val="32"/>
        </w:rPr>
        <w:t>1.项目背景</w:t>
      </w:r>
    </w:p>
    <w:p w14:paraId="30954274">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为进一步增强组织建设，加强基层干部队伍建设，做好服务群众工作，落实惠民政策，为群众办实事做好事。根据自治区党委文件精神，开展</w:t>
      </w:r>
      <w:r>
        <w:rPr>
          <w:rFonts w:hint="eastAsia" w:ascii="仿宋_GB2312" w:hAnsi="仿宋_GB2312" w:eastAsia="仿宋_GB2312" w:cs="仿宋_GB2312"/>
          <w:sz w:val="32"/>
          <w:szCs w:val="32"/>
          <w:lang w:eastAsia="zh-CN"/>
        </w:rPr>
        <w:t>基层</w:t>
      </w:r>
      <w:r>
        <w:rPr>
          <w:rFonts w:hint="eastAsia" w:ascii="仿宋_GB2312" w:hAnsi="仿宋_GB2312" w:eastAsia="仿宋_GB2312" w:cs="仿宋_GB2312"/>
          <w:sz w:val="32"/>
          <w:szCs w:val="32"/>
        </w:rPr>
        <w:t>工作，切实推进基层治理体系和治理能力。</w:t>
      </w:r>
    </w:p>
    <w:p w14:paraId="3C41AAA6">
      <w:pPr>
        <w:spacing w:line="560" w:lineRule="exact"/>
        <w:ind w:firstLine="643" w:firstLineChars="200"/>
        <w:rPr>
          <w:rFonts w:eastAsia="仿宋_GB2312"/>
          <w:b/>
          <w:bCs/>
          <w:sz w:val="32"/>
          <w:szCs w:val="32"/>
        </w:rPr>
      </w:pPr>
      <w:r>
        <w:rPr>
          <w:rFonts w:hint="eastAsia" w:eastAsia="仿宋_GB2312"/>
          <w:b/>
          <w:bCs/>
          <w:sz w:val="32"/>
          <w:szCs w:val="32"/>
        </w:rPr>
        <w:t>2.</w:t>
      </w:r>
      <w:r>
        <w:rPr>
          <w:rFonts w:eastAsia="仿宋_GB2312"/>
          <w:b/>
          <w:bCs/>
          <w:sz w:val="32"/>
          <w:szCs w:val="32"/>
        </w:rPr>
        <w:t>项目主要内容</w:t>
      </w:r>
    </w:p>
    <w:p w14:paraId="15D1D0E7">
      <w:pPr>
        <w:spacing w:line="560" w:lineRule="exact"/>
        <w:ind w:firstLine="640" w:firstLineChars="200"/>
      </w:pPr>
      <w:r>
        <w:rPr>
          <w:rFonts w:hint="eastAsia" w:ascii="仿宋_GB2312" w:hAnsi="仿宋_GB2312" w:eastAsia="仿宋_GB2312" w:cs="仿宋_GB2312"/>
          <w:sz w:val="32"/>
          <w:szCs w:val="32"/>
        </w:rPr>
        <w:t>本单位</w:t>
      </w:r>
      <w:r>
        <w:rPr>
          <w:rFonts w:hint="eastAsia" w:ascii="仿宋_GB2312" w:hAnsi="仿宋_GB2312" w:eastAsia="仿宋_GB2312" w:cs="仿宋_GB2312"/>
          <w:sz w:val="32"/>
          <w:szCs w:val="32"/>
          <w:lang w:eastAsia="zh-CN"/>
        </w:rPr>
        <w:t>基层</w:t>
      </w:r>
      <w:r>
        <w:rPr>
          <w:rFonts w:hint="eastAsia" w:ascii="仿宋_GB2312" w:hAnsi="仿宋_GB2312" w:eastAsia="仿宋_GB2312" w:cs="仿宋_GB2312"/>
          <w:sz w:val="32"/>
          <w:szCs w:val="32"/>
        </w:rPr>
        <w:t>工作队1个，工作人员6人。2023年</w:t>
      </w:r>
      <w:r>
        <w:rPr>
          <w:rFonts w:hint="eastAsia" w:ascii="仿宋_GB2312" w:hAnsi="仿宋_GB2312" w:eastAsia="仿宋_GB2312" w:cs="仿宋_GB2312"/>
          <w:sz w:val="32"/>
          <w:szCs w:val="32"/>
          <w:lang w:eastAsia="zh-CN"/>
        </w:rPr>
        <w:t>基层</w:t>
      </w:r>
      <w:r>
        <w:rPr>
          <w:rFonts w:hint="eastAsia" w:ascii="仿宋_GB2312" w:hAnsi="仿宋_GB2312" w:eastAsia="仿宋_GB2312" w:cs="仿宋_GB2312"/>
          <w:sz w:val="32"/>
          <w:szCs w:val="32"/>
        </w:rPr>
        <w:t>工作队工作经费23.84万元，其中“自治区专项-为民办实事”工作经费10万元，市本级</w:t>
      </w:r>
      <w:r>
        <w:rPr>
          <w:rFonts w:hint="eastAsia" w:ascii="仿宋_GB2312" w:hAnsi="仿宋_GB2312" w:eastAsia="仿宋_GB2312" w:cs="仿宋_GB2312"/>
          <w:sz w:val="32"/>
          <w:szCs w:val="32"/>
          <w:lang w:eastAsia="zh-CN"/>
        </w:rPr>
        <w:t>基层</w:t>
      </w:r>
      <w:r>
        <w:rPr>
          <w:rFonts w:hint="eastAsia" w:ascii="仿宋_GB2312" w:hAnsi="仿宋_GB2312" w:eastAsia="仿宋_GB2312" w:cs="仿宋_GB2312"/>
          <w:sz w:val="32"/>
          <w:szCs w:val="32"/>
        </w:rPr>
        <w:t>工作队工作经费2万元，</w:t>
      </w:r>
      <w:r>
        <w:rPr>
          <w:rFonts w:hint="eastAsia" w:ascii="仿宋_GB2312" w:hAnsi="仿宋_GB2312" w:eastAsia="仿宋_GB2312" w:cs="仿宋_GB2312"/>
          <w:sz w:val="32"/>
          <w:szCs w:val="32"/>
          <w:lang w:eastAsia="zh-CN"/>
        </w:rPr>
        <w:t>基层工作队</w:t>
      </w:r>
      <w:r>
        <w:rPr>
          <w:rFonts w:hint="eastAsia" w:ascii="仿宋_GB2312" w:hAnsi="仿宋_GB2312" w:eastAsia="仿宋_GB2312" w:cs="仿宋_GB2312"/>
          <w:sz w:val="32"/>
          <w:szCs w:val="32"/>
        </w:rPr>
        <w:t>第一书记工作经费2万元。其他资金（上年结转）9.84万元。主要用于：1.为持续开展</w:t>
      </w:r>
      <w:r>
        <w:rPr>
          <w:rFonts w:hint="eastAsia" w:ascii="仿宋_GB2312" w:hAnsi="仿宋_GB2312" w:eastAsia="仿宋_GB2312" w:cs="仿宋_GB2312"/>
          <w:sz w:val="32"/>
          <w:szCs w:val="32"/>
          <w:lang w:eastAsia="zh-CN"/>
        </w:rPr>
        <w:t>基层</w:t>
      </w:r>
      <w:r>
        <w:rPr>
          <w:rFonts w:hint="eastAsia" w:ascii="仿宋_GB2312" w:hAnsi="仿宋_GB2312" w:eastAsia="仿宋_GB2312" w:cs="仿宋_GB2312"/>
          <w:sz w:val="32"/>
          <w:szCs w:val="32"/>
        </w:rPr>
        <w:t>工作队为民办实事工作提供资金保障。2.做好</w:t>
      </w:r>
      <w:r>
        <w:rPr>
          <w:rFonts w:hint="eastAsia" w:ascii="仿宋_GB2312" w:hAnsi="仿宋_GB2312" w:eastAsia="仿宋_GB2312" w:cs="仿宋_GB2312"/>
          <w:sz w:val="32"/>
          <w:szCs w:val="32"/>
          <w:lang w:eastAsia="zh-CN"/>
        </w:rPr>
        <w:t>基层</w:t>
      </w:r>
      <w:r>
        <w:rPr>
          <w:rFonts w:hint="eastAsia" w:ascii="仿宋_GB2312" w:hAnsi="仿宋_GB2312" w:eastAsia="仿宋_GB2312" w:cs="仿宋_GB2312"/>
          <w:sz w:val="32"/>
          <w:szCs w:val="32"/>
        </w:rPr>
        <w:t>工作队各项工作，强化基层党组织的核心作用。3.大力推进乡村振兴工作。4.积极开展丰富多彩的群众活动。</w:t>
      </w:r>
    </w:p>
    <w:p w14:paraId="3470FDC9">
      <w:pPr>
        <w:spacing w:line="560" w:lineRule="exact"/>
        <w:ind w:firstLine="643" w:firstLineChars="200"/>
        <w:rPr>
          <w:rFonts w:ascii="仿宋_GB2312" w:hAnsi="仿宋_GB2312" w:eastAsia="仿宋_GB2312" w:cs="仿宋_GB2312"/>
        </w:rPr>
      </w:pPr>
      <w:r>
        <w:rPr>
          <w:rFonts w:hint="eastAsia" w:ascii="仿宋_GB2312" w:hAnsi="仿宋_GB2312" w:eastAsia="仿宋_GB2312" w:cs="仿宋_GB2312"/>
          <w:b/>
          <w:bCs/>
          <w:sz w:val="32"/>
          <w:szCs w:val="32"/>
        </w:rPr>
        <w:t>3.资金投入和使用情况</w:t>
      </w:r>
    </w:p>
    <w:p w14:paraId="0BF5280E">
      <w:pPr>
        <w:spacing w:line="560" w:lineRule="exact"/>
        <w:ind w:firstLine="640" w:firstLineChars="200"/>
        <w:rPr>
          <w:rFonts w:eastAsia="仿宋_GB2312"/>
          <w:bCs/>
          <w:sz w:val="32"/>
          <w:szCs w:val="32"/>
        </w:rPr>
      </w:pPr>
      <w:r>
        <w:rPr>
          <w:rFonts w:hint="eastAsia" w:eastAsia="仿宋_GB2312"/>
          <w:bCs/>
          <w:sz w:val="32"/>
          <w:szCs w:val="32"/>
        </w:rPr>
        <w:t>（1）资金投入情况</w:t>
      </w:r>
    </w:p>
    <w:p w14:paraId="0747427C">
      <w:pPr>
        <w:pStyle w:val="10"/>
        <w:ind w:firstLine="640"/>
        <w:rPr>
          <w:b w:val="0"/>
        </w:rPr>
      </w:pPr>
      <w:r>
        <w:rPr>
          <w:rFonts w:hint="eastAsia"/>
          <w:b w:val="0"/>
          <w:lang w:eastAsia="zh-CN"/>
        </w:rPr>
        <w:t>基层</w:t>
      </w:r>
      <w:r>
        <w:rPr>
          <w:b w:val="0"/>
        </w:rPr>
        <w:t>工作</w:t>
      </w:r>
      <w:r>
        <w:rPr>
          <w:rFonts w:hint="eastAsia"/>
          <w:b w:val="0"/>
        </w:rPr>
        <w:t>2023年项目预算资金23.84万元，项目资金为自治区转移支付10万，本级财政一般公共预算资金4万，其他资金</w:t>
      </w:r>
      <w:r>
        <w:rPr>
          <w:rFonts w:hint="eastAsia"/>
          <w:b w:val="0"/>
          <w:bCs/>
        </w:rPr>
        <w:t>（上年结转）</w:t>
      </w:r>
      <w:r>
        <w:rPr>
          <w:rFonts w:hint="eastAsia"/>
          <w:b w:val="0"/>
        </w:rPr>
        <w:t>9.84万，项目资金到位数23.84万元，资金到位率100%。</w:t>
      </w:r>
    </w:p>
    <w:p w14:paraId="5706EF8B">
      <w:pPr>
        <w:pStyle w:val="10"/>
      </w:pPr>
      <w:r>
        <w:rPr>
          <w:rFonts w:hint="eastAsia"/>
        </w:rPr>
        <w:t>（2）资金使用情况</w:t>
      </w:r>
    </w:p>
    <w:p w14:paraId="7300D331">
      <w:pPr>
        <w:ind w:firstLine="640" w:firstLineChars="200"/>
        <w:rPr>
          <w:rFonts w:ascii="仿宋_GB2312" w:eastAsia="仿宋_GB2312"/>
          <w:sz w:val="32"/>
          <w:szCs w:val="32"/>
        </w:rPr>
      </w:pPr>
      <w:r>
        <w:rPr>
          <w:rFonts w:hint="eastAsia" w:ascii="仿宋_GB2312" w:hAnsi="仿宋_GB2312" w:eastAsia="仿宋_GB2312" w:cs="仿宋_GB2312"/>
          <w:sz w:val="32"/>
          <w:szCs w:val="32"/>
          <w:lang w:eastAsia="zh-CN"/>
        </w:rPr>
        <w:t>基层工作队</w:t>
      </w:r>
      <w:r>
        <w:rPr>
          <w:rFonts w:hint="eastAsia" w:ascii="仿宋_GB2312" w:hAnsi="仿宋_GB2312" w:eastAsia="仿宋_GB2312" w:cs="仿宋_GB2312"/>
          <w:sz w:val="32"/>
          <w:szCs w:val="32"/>
        </w:rPr>
        <w:t>工作项目经费年初预算数0万元，全年预算数23.84万元，截止2023年12月31日全年执行数23.84万元，预算执行率为100%。</w:t>
      </w:r>
      <w:r>
        <w:rPr>
          <w:rFonts w:hint="eastAsia" w:ascii="仿宋_GB2312" w:eastAsia="仿宋_GB2312"/>
          <w:sz w:val="32"/>
          <w:szCs w:val="32"/>
        </w:rPr>
        <w:t>项目资金主要用于：</w:t>
      </w:r>
      <w:r>
        <w:rPr>
          <w:rFonts w:hint="eastAsia" w:ascii="仿宋_GB2312" w:eastAsia="仿宋_GB2312"/>
          <w:sz w:val="32"/>
          <w:szCs w:val="32"/>
          <w:lang w:eastAsia="zh-CN"/>
        </w:rPr>
        <w:t>基层</w:t>
      </w:r>
      <w:r>
        <w:rPr>
          <w:rFonts w:hint="eastAsia" w:ascii="仿宋_GB2312" w:eastAsia="仿宋_GB2312"/>
          <w:sz w:val="32"/>
          <w:szCs w:val="32"/>
        </w:rPr>
        <w:t>工作队开展工作用办公用品、办公耗材1.89万元；开展强村富民，促进村民增收创收，组织村民开展农牧业种植、养殖技能及相关知识学习，实地考察参观学习陶家宫镇蔬菜示范大棚、蔬菜种植方法等1万元；丰富村民文化生活，筹办“2023年春节联谊活动、三八联谊活动、春华秋实-中华诗词朗诵大赛、主题党日、2024新年村晚”等各项文体活动，购置活动用品2.35万元；着力解决村民生产生活困难，为村民送服务，更换农业灌溉用机井水泵1台及相关配套材料；维修、更换路灯；更换破损下水井盖、检查清理自来水井等；进一步提升群众文化思想认识，扎实开展党和政府方针政策解读及惠民政策的宣传、落实，改造阿勒屯村新时代文明实践基地配置办公桌椅40套及宣传展板等一系列工作14.2万元；通过走访调研，为群众送温暖，为困难家庭解决冬季用煤并送去慰问品、慰问金等4.4万元。</w:t>
      </w:r>
    </w:p>
    <w:p w14:paraId="4FD33CB3">
      <w:pPr>
        <w:spacing w:line="560" w:lineRule="exact"/>
        <w:ind w:firstLine="643" w:firstLineChars="200"/>
        <w:rPr>
          <w:rFonts w:ascii="仿宋_GB2312" w:eastAsia="仿宋_GB2312"/>
          <w:sz w:val="32"/>
          <w:szCs w:val="32"/>
        </w:rPr>
      </w:pPr>
      <w:r>
        <w:rPr>
          <w:rFonts w:hint="eastAsia" w:ascii="仿宋_GB2312" w:eastAsia="仿宋_GB2312"/>
          <w:b/>
          <w:bCs/>
          <w:sz w:val="32"/>
          <w:szCs w:val="32"/>
        </w:rPr>
        <w:t>4.实施情况</w:t>
      </w:r>
    </w:p>
    <w:p w14:paraId="60CAA990">
      <w:pPr>
        <w:ind w:firstLine="480" w:firstLineChars="150"/>
        <w:rPr>
          <w:rFonts w:ascii="仿宋_GB2312" w:eastAsia="仿宋_GB2312"/>
          <w:sz w:val="32"/>
          <w:szCs w:val="32"/>
        </w:rPr>
      </w:pPr>
      <w:r>
        <w:rPr>
          <w:rFonts w:hint="eastAsia" w:ascii="仿宋_GB2312" w:eastAsia="仿宋_GB2312"/>
          <w:sz w:val="32"/>
          <w:szCs w:val="32"/>
        </w:rPr>
        <w:t>1.按照年初项目计划，根据</w:t>
      </w:r>
      <w:r>
        <w:rPr>
          <w:rFonts w:hint="eastAsia" w:ascii="仿宋_GB2312" w:eastAsia="仿宋_GB2312"/>
          <w:sz w:val="32"/>
          <w:szCs w:val="32"/>
          <w:lang w:eastAsia="zh-CN"/>
        </w:rPr>
        <w:t>基层</w:t>
      </w:r>
      <w:r>
        <w:rPr>
          <w:rFonts w:hint="eastAsia" w:ascii="仿宋_GB2312" w:eastAsia="仿宋_GB2312"/>
          <w:sz w:val="32"/>
          <w:szCs w:val="32"/>
        </w:rPr>
        <w:t>工作队工作内容及要求，扎实开展各项工作；2.践行群众路线，深入开展调查研究，认真听取群众意见，进一步建强基层组织；3. 做好政策宣传，积极协调落实各项惠民项目、为群众办实事、办好事，在联系服务群众中以实际行动转作风、带作风、促作风，持续增强与群众间情感的交流交融，通过各项工作的稳步推进营造出政通人和的良好社会氛围。</w:t>
      </w:r>
    </w:p>
    <w:p w14:paraId="309AC9DB">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14:paraId="725147A7">
      <w:pPr>
        <w:pStyle w:val="10"/>
        <w:rPr>
          <w:bCs/>
        </w:rPr>
      </w:pPr>
      <w:r>
        <w:rPr>
          <w:rFonts w:hint="eastAsia"/>
        </w:rPr>
        <w:t>1.总体目标</w:t>
      </w:r>
    </w:p>
    <w:p w14:paraId="376BD3BE">
      <w:pPr>
        <w:ind w:firstLine="480" w:firstLineChars="150"/>
        <w:rPr>
          <w:rFonts w:ascii="仿宋_GB2312" w:eastAsia="仿宋_GB2312"/>
          <w:sz w:val="32"/>
          <w:szCs w:val="32"/>
        </w:rPr>
      </w:pPr>
      <w:r>
        <w:rPr>
          <w:rFonts w:hint="eastAsia" w:ascii="仿宋_GB2312" w:eastAsia="仿宋_GB2312"/>
          <w:sz w:val="32"/>
          <w:szCs w:val="32"/>
        </w:rPr>
        <w:t>本单位</w:t>
      </w:r>
      <w:r>
        <w:rPr>
          <w:rFonts w:hint="eastAsia" w:ascii="仿宋_GB2312" w:eastAsia="仿宋_GB2312"/>
          <w:sz w:val="32"/>
          <w:szCs w:val="32"/>
          <w:lang w:eastAsia="zh-CN"/>
        </w:rPr>
        <w:t>基层</w:t>
      </w:r>
      <w:r>
        <w:rPr>
          <w:rFonts w:hint="eastAsia" w:ascii="仿宋_GB2312" w:eastAsia="仿宋_GB2312"/>
          <w:sz w:val="32"/>
          <w:szCs w:val="32"/>
        </w:rPr>
        <w:t>工作队1个，工作人员6人。为确保</w:t>
      </w:r>
      <w:r>
        <w:rPr>
          <w:rFonts w:hint="eastAsia" w:ascii="仿宋_GB2312" w:eastAsia="仿宋_GB2312"/>
          <w:sz w:val="32"/>
          <w:szCs w:val="32"/>
          <w:lang w:eastAsia="zh-CN"/>
        </w:rPr>
        <w:t>基层</w:t>
      </w:r>
      <w:r>
        <w:rPr>
          <w:rFonts w:hint="eastAsia" w:ascii="仿宋_GB2312" w:eastAsia="仿宋_GB2312"/>
          <w:sz w:val="32"/>
          <w:szCs w:val="32"/>
        </w:rPr>
        <w:t>工作队年度目标任务顺利完成，计划开展以下各项工作：1.强化基层党组织建设，扎实开展服务群众工作，通过入户走访、宣传党的惠民政策；在春节、七一、十一等节日慰问群众；全年计划完成送温暖、送慰问，关心关爱基层群众受益家庭不少于80户。2.积极组织辖区村民开展节日联谊活动不少于5次，如：春节、“三八”联谊等。3.体民情、听民声，为民办实事不少于2件，计划为基层村镇更换农业灌溉机井水泵1台，维修、更换下水井盖、路灯，清理自来水井等。</w:t>
      </w:r>
    </w:p>
    <w:p w14:paraId="0541B41F">
      <w:pPr>
        <w:pStyle w:val="10"/>
        <w:rPr>
          <w:bCs/>
        </w:rPr>
      </w:pPr>
      <w:r>
        <w:rPr>
          <w:rFonts w:hint="eastAsia"/>
        </w:rPr>
        <w:t>2.阶段性目标</w:t>
      </w:r>
    </w:p>
    <w:p w14:paraId="3F8248D7">
      <w:pPr>
        <w:ind w:firstLine="640" w:firstLineChars="200"/>
        <w:rPr>
          <w:rFonts w:ascii="仿宋_GB2312" w:eastAsia="仿宋_GB2312"/>
          <w:sz w:val="32"/>
          <w:szCs w:val="32"/>
        </w:rPr>
      </w:pPr>
      <w:r>
        <w:rPr>
          <w:rFonts w:hint="eastAsia" w:ascii="仿宋_GB2312" w:eastAsia="仿宋_GB2312"/>
          <w:sz w:val="32"/>
          <w:szCs w:val="32"/>
        </w:rPr>
        <w:t>1-2月，为基层困难群众送慰问金0.27万元；医疗卫生物资1.08万元，组织开展节日联谊活动，购置活动用品及奖品0.27万元。</w:t>
      </w:r>
    </w:p>
    <w:p w14:paraId="371D2E0E">
      <w:pPr>
        <w:ind w:firstLine="640" w:firstLineChars="200"/>
        <w:rPr>
          <w:rFonts w:ascii="仿宋_GB2312" w:eastAsia="仿宋_GB2312"/>
          <w:sz w:val="32"/>
          <w:szCs w:val="32"/>
        </w:rPr>
      </w:pPr>
      <w:r>
        <w:rPr>
          <w:rFonts w:hint="eastAsia" w:ascii="仿宋_GB2312" w:eastAsia="仿宋_GB2312"/>
          <w:sz w:val="32"/>
          <w:szCs w:val="32"/>
        </w:rPr>
        <w:t>3月，组织开展“三八“联谊活动，购置活动用品及奖品0.20万元，通过活动的开展，树立自立、自强的现代女性形象，增强村镇女性的幸福感；购置工作队开展所需办公用品及办公耗材1万元。</w:t>
      </w:r>
    </w:p>
    <w:p w14:paraId="316FB549">
      <w:pPr>
        <w:ind w:firstLine="640" w:firstLineChars="200"/>
        <w:rPr>
          <w:rFonts w:ascii="仿宋_GB2312" w:eastAsia="仿宋_GB2312"/>
          <w:sz w:val="32"/>
          <w:szCs w:val="32"/>
        </w:rPr>
      </w:pPr>
      <w:r>
        <w:rPr>
          <w:rFonts w:hint="eastAsia" w:ascii="仿宋_GB2312" w:eastAsia="仿宋_GB2312"/>
          <w:sz w:val="32"/>
          <w:szCs w:val="32"/>
        </w:rPr>
        <w:t>4-6月，为民办实事，购买农业用水泵及配套设施1.49万元；促进村民增收创收，组织村民开展农牧业种植、养殖技能学习，购买学习用品等1万元。</w:t>
      </w:r>
    </w:p>
    <w:p w14:paraId="6EEF8BEE">
      <w:pPr>
        <w:ind w:firstLine="640" w:firstLineChars="200"/>
        <w:rPr>
          <w:rFonts w:ascii="仿宋_GB2312" w:eastAsia="仿宋_GB2312"/>
          <w:sz w:val="32"/>
          <w:szCs w:val="32"/>
        </w:rPr>
      </w:pPr>
      <w:r>
        <w:rPr>
          <w:rFonts w:hint="eastAsia" w:ascii="仿宋_GB2312" w:eastAsia="仿宋_GB2312"/>
          <w:sz w:val="32"/>
          <w:szCs w:val="32"/>
        </w:rPr>
        <w:t>7-10月，为群众送温暖，慰问困难家庭14户0.28万元，慰问困难家庭大学生25户0.92万元。春华秋实-中华诗词朗诵大赛活动用品0.45万元，主题党日活动用品0.7万元，实地参观陶家宫镇蔬菜示范大棚、学习蔬菜种植方法0.5万元，改善阿勒屯村村民公共照明条件，更换路灯13盏0.98万元、更换破损下水井盖、检查清理自来水井0.9万元，积极配合基层村镇工作，提供工作所需用品0.28万元。</w:t>
      </w:r>
    </w:p>
    <w:p w14:paraId="11432F49">
      <w:pPr>
        <w:ind w:firstLine="640" w:firstLineChars="200"/>
        <w:rPr>
          <w:rFonts w:ascii="仿宋_GB2312" w:eastAsia="仿宋_GB2312"/>
          <w:sz w:val="32"/>
          <w:szCs w:val="32"/>
        </w:rPr>
      </w:pPr>
      <w:r>
        <w:rPr>
          <w:rFonts w:hint="eastAsia" w:ascii="仿宋_GB2312" w:eastAsia="仿宋_GB2312"/>
          <w:sz w:val="32"/>
          <w:szCs w:val="32"/>
        </w:rPr>
        <w:t>10-12月，慰问困难家庭20户发放米面油0.54万元，慰问困难家庭9户发放慰问金0.21万元，解决20户困难家庭冬季用煤1.1万元。改造阿勒屯村新时代文明实践基地等8.27万元，为新时代文明实践站配置桌椅40套以及宣传展板等2.56万元；</w:t>
      </w:r>
      <w:r>
        <w:rPr>
          <w:rFonts w:hint="eastAsia" w:ascii="仿宋_GB2312" w:eastAsia="仿宋_GB2312"/>
          <w:sz w:val="32"/>
          <w:szCs w:val="32"/>
          <w:lang w:eastAsia="zh-CN"/>
        </w:rPr>
        <w:t>基层</w:t>
      </w:r>
      <w:r>
        <w:rPr>
          <w:rFonts w:hint="eastAsia" w:ascii="仿宋_GB2312" w:eastAsia="仿宋_GB2312"/>
          <w:sz w:val="32"/>
          <w:szCs w:val="32"/>
        </w:rPr>
        <w:t>工作队开展工作购置办公用品、办公耗材等1万元。</w:t>
      </w:r>
    </w:p>
    <w:p w14:paraId="113AC610">
      <w:pPr>
        <w:ind w:firstLine="640" w:firstLineChars="200"/>
        <w:rPr>
          <w:rFonts w:ascii="仿宋_GB2312" w:eastAsia="仿宋_GB2312"/>
          <w:sz w:val="32"/>
          <w:szCs w:val="32"/>
        </w:rPr>
      </w:pPr>
      <w:r>
        <w:rPr>
          <w:rFonts w:hint="eastAsia" w:ascii="仿宋_GB2312" w:eastAsia="仿宋_GB2312"/>
          <w:sz w:val="32"/>
          <w:szCs w:val="32"/>
        </w:rPr>
        <w:t>通过各项工作的扎实开展及稳步推进，进一步建强了基层组织，让基层群众深切感受到党的温暖。</w:t>
      </w:r>
    </w:p>
    <w:p w14:paraId="43C810C9">
      <w:pPr>
        <w:spacing w:line="560" w:lineRule="exact"/>
        <w:ind w:firstLine="640" w:firstLineChars="200"/>
        <w:rPr>
          <w:rFonts w:eastAsia="黑体"/>
          <w:sz w:val="32"/>
          <w:szCs w:val="32"/>
        </w:rPr>
      </w:pPr>
      <w:r>
        <w:rPr>
          <w:rFonts w:eastAsia="黑体"/>
          <w:sz w:val="32"/>
          <w:szCs w:val="32"/>
        </w:rPr>
        <w:t>二、绩效评价工作开展情况</w:t>
      </w:r>
    </w:p>
    <w:p w14:paraId="116370A4">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14:paraId="2B89AE8C">
      <w:pPr>
        <w:pStyle w:val="10"/>
      </w:pPr>
      <w:r>
        <w:t>1.绩效评价的目的</w:t>
      </w:r>
    </w:p>
    <w:p w14:paraId="3BDAF9B1">
      <w:pPr>
        <w:spacing w:line="560" w:lineRule="exact"/>
        <w:ind w:firstLine="640" w:firstLineChars="200"/>
        <w:rPr>
          <w:rFonts w:eastAsia="仿宋_GB2312"/>
          <w:sz w:val="32"/>
          <w:szCs w:val="32"/>
        </w:rPr>
      </w:pPr>
      <w:r>
        <w:rPr>
          <w:rFonts w:eastAsia="仿宋_GB2312"/>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14:paraId="5F6784CB">
      <w:pPr>
        <w:numPr>
          <w:ilvl w:val="0"/>
          <w:numId w:val="1"/>
        </w:numPr>
        <w:spacing w:line="560" w:lineRule="exact"/>
        <w:ind w:firstLine="640" w:firstLineChars="200"/>
        <w:rPr>
          <w:rFonts w:eastAsia="仿宋_GB2312"/>
          <w:sz w:val="32"/>
          <w:szCs w:val="32"/>
        </w:rPr>
      </w:pPr>
      <w:r>
        <w:rPr>
          <w:rFonts w:eastAsia="仿宋_GB2312"/>
          <w:sz w:val="32"/>
          <w:szCs w:val="32"/>
        </w:rPr>
        <w:t>项目在实施前向项目负责人提供财政支出绩效方面的资金管理信息，促进项目支出严格按照资金管理规定进行。</w:t>
      </w:r>
    </w:p>
    <w:p w14:paraId="31F03244">
      <w:pPr>
        <w:spacing w:line="560" w:lineRule="exact"/>
        <w:ind w:firstLine="640" w:firstLineChars="200"/>
        <w:rPr>
          <w:rFonts w:eastAsia="方正仿宋_GBK"/>
          <w:sz w:val="32"/>
          <w:szCs w:val="32"/>
        </w:rPr>
      </w:pPr>
      <w:r>
        <w:rPr>
          <w:rFonts w:eastAsia="仿宋_GB2312"/>
          <w:sz w:val="32"/>
          <w:szCs w:val="32"/>
        </w:rPr>
        <w:t>（2）项目绩效管</w:t>
      </w:r>
      <w:r>
        <w:rPr>
          <w:rFonts w:hint="eastAsia" w:eastAsia="仿宋_GB2312"/>
          <w:sz w:val="32"/>
          <w:szCs w:val="32"/>
        </w:rPr>
        <w:t>理为</w:t>
      </w:r>
      <w:r>
        <w:rPr>
          <w:rFonts w:eastAsia="仿宋_GB2312"/>
          <w:sz w:val="32"/>
          <w:szCs w:val="32"/>
        </w:rPr>
        <w:t>财政支出运行提供及时、有效的信息。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w:t>
      </w:r>
    </w:p>
    <w:p w14:paraId="4B15C239">
      <w:pPr>
        <w:pStyle w:val="10"/>
      </w:pPr>
      <w:r>
        <w:t>2.绩效评价的对象</w:t>
      </w:r>
    </w:p>
    <w:p w14:paraId="634FD202">
      <w:pPr>
        <w:spacing w:line="560" w:lineRule="exact"/>
        <w:ind w:firstLine="640" w:firstLineChars="200"/>
        <w:rPr>
          <w:rFonts w:eastAsia="仿宋_GB2312"/>
          <w:sz w:val="32"/>
          <w:szCs w:val="32"/>
        </w:rPr>
      </w:pPr>
      <w:r>
        <w:rPr>
          <w:rFonts w:hint="eastAsia" w:ascii="仿宋_GB2312" w:hAnsi="仿宋_GB2312" w:eastAsia="仿宋_GB2312" w:cs="仿宋_GB2312"/>
          <w:sz w:val="32"/>
          <w:szCs w:val="32"/>
          <w:lang w:eastAsia="zh-CN"/>
        </w:rPr>
        <w:t>基层工作队</w:t>
      </w:r>
      <w:r>
        <w:rPr>
          <w:rFonts w:ascii="仿宋_GB2312" w:hAnsi="仿宋_GB2312" w:eastAsia="仿宋_GB2312" w:cs="仿宋_GB2312"/>
          <w:sz w:val="32"/>
          <w:szCs w:val="32"/>
        </w:rPr>
        <w:t>工作经费</w:t>
      </w:r>
      <w:r>
        <w:rPr>
          <w:rFonts w:eastAsia="仿宋_GB2312"/>
          <w:kern w:val="0"/>
          <w:sz w:val="32"/>
          <w:szCs w:val="32"/>
        </w:rPr>
        <w:t>项目所包含</w:t>
      </w:r>
      <w:r>
        <w:rPr>
          <w:rFonts w:eastAsia="仿宋_GB2312"/>
          <w:sz w:val="32"/>
          <w:szCs w:val="32"/>
        </w:rPr>
        <w:t>的全部项目内容。</w:t>
      </w:r>
    </w:p>
    <w:p w14:paraId="130C7EA2">
      <w:pPr>
        <w:pStyle w:val="10"/>
      </w:pPr>
      <w:r>
        <w:t>3.绩效评价的范围</w:t>
      </w:r>
    </w:p>
    <w:p w14:paraId="46D90C23">
      <w:pPr>
        <w:spacing w:line="560" w:lineRule="exact"/>
        <w:ind w:firstLine="640" w:firstLineChars="200"/>
        <w:rPr>
          <w:rFonts w:eastAsia="仿宋_GB2312"/>
          <w:sz w:val="32"/>
          <w:szCs w:val="32"/>
        </w:rPr>
      </w:pPr>
      <w:r>
        <w:rPr>
          <w:rFonts w:eastAsia="仿宋_GB2312"/>
          <w:sz w:val="32"/>
          <w:szCs w:val="32"/>
        </w:rPr>
        <w:t>本次评价从项目决策（包括绩效目标、决策过程）、项目管理（包括项目资金、项目实施）、项目产出（包括项目产出数量、产出质量、产出时效和产出成本）项目效益四个维度对</w:t>
      </w:r>
      <w:r>
        <w:rPr>
          <w:rFonts w:hint="eastAsia" w:ascii="仿宋_GB2312" w:hAnsi="仿宋_GB2312" w:eastAsia="仿宋_GB2312" w:cs="仿宋_GB2312"/>
          <w:sz w:val="32"/>
          <w:szCs w:val="32"/>
          <w:lang w:eastAsia="zh-CN"/>
        </w:rPr>
        <w:t>基层工作队</w:t>
      </w:r>
      <w:r>
        <w:rPr>
          <w:rFonts w:ascii="仿宋_GB2312" w:hAnsi="仿宋_GB2312" w:eastAsia="仿宋_GB2312" w:cs="仿宋_GB2312"/>
          <w:sz w:val="32"/>
          <w:szCs w:val="32"/>
        </w:rPr>
        <w:t>工作经费</w:t>
      </w:r>
      <w:r>
        <w:rPr>
          <w:rFonts w:eastAsia="仿宋_GB2312"/>
          <w:sz w:val="32"/>
          <w:szCs w:val="32"/>
        </w:rPr>
        <w:t>项目进行评价，评价核心为专项资金的支出完成情况和效果。</w:t>
      </w:r>
    </w:p>
    <w:p w14:paraId="208CD3A7">
      <w:pPr>
        <w:spacing w:line="560" w:lineRule="exact"/>
        <w:ind w:firstLine="643" w:firstLineChars="200"/>
      </w:pPr>
      <w:r>
        <w:rPr>
          <w:rFonts w:eastAsia="楷体_GB2312"/>
          <w:b/>
          <w:bCs/>
          <w:sz w:val="32"/>
          <w:szCs w:val="32"/>
        </w:rPr>
        <w:t>（二）绩效评价原则、评价指标体系（详情见表1）、评价方法、评价标准。</w:t>
      </w:r>
    </w:p>
    <w:p w14:paraId="574667D7">
      <w:pPr>
        <w:pStyle w:val="10"/>
      </w:pPr>
      <w:r>
        <w:t>1.绩效评价原则</w:t>
      </w:r>
    </w:p>
    <w:p w14:paraId="6E8C3839">
      <w:pPr>
        <w:spacing w:line="560" w:lineRule="exact"/>
        <w:ind w:firstLine="640" w:firstLineChars="200"/>
        <w:rPr>
          <w:rFonts w:eastAsia="仿宋_GB2312"/>
          <w:sz w:val="32"/>
          <w:szCs w:val="32"/>
        </w:rPr>
      </w:pPr>
      <w:r>
        <w:rPr>
          <w:rFonts w:eastAsia="仿宋_GB2312"/>
          <w:sz w:val="32"/>
          <w:szCs w:val="32"/>
        </w:rPr>
        <w:t>本次项目绩效评价遵循以下基本原则：</w:t>
      </w:r>
    </w:p>
    <w:p w14:paraId="4C320B5A">
      <w:pPr>
        <w:spacing w:line="560" w:lineRule="exact"/>
        <w:ind w:firstLine="640" w:firstLineChars="200"/>
        <w:rPr>
          <w:rFonts w:eastAsia="仿宋_GB2312"/>
          <w:sz w:val="32"/>
          <w:szCs w:val="32"/>
        </w:rPr>
      </w:pPr>
      <w:r>
        <w:rPr>
          <w:rFonts w:eastAsia="仿宋_GB2312"/>
          <w:sz w:val="32"/>
          <w:szCs w:val="32"/>
        </w:rPr>
        <w:t>（1）科学公正。绩效评价应当运用科学合理的方法，按照规范的程序，对项目绩效进行客观、公正</w:t>
      </w:r>
      <w:r>
        <w:rPr>
          <w:rFonts w:hint="eastAsia" w:eastAsia="仿宋_GB2312"/>
          <w:sz w:val="32"/>
          <w:szCs w:val="32"/>
        </w:rPr>
        <w:t>的</w:t>
      </w:r>
      <w:r>
        <w:rPr>
          <w:rFonts w:eastAsia="仿宋_GB2312"/>
          <w:sz w:val="32"/>
          <w:szCs w:val="32"/>
        </w:rPr>
        <w:t>反映。</w:t>
      </w:r>
    </w:p>
    <w:p w14:paraId="3D8AC289">
      <w:pPr>
        <w:spacing w:line="560" w:lineRule="exact"/>
        <w:ind w:firstLine="640" w:firstLineChars="200"/>
        <w:rPr>
          <w:rFonts w:eastAsia="仿宋_GB2312"/>
          <w:sz w:val="32"/>
          <w:szCs w:val="32"/>
        </w:rPr>
      </w:pPr>
      <w:r>
        <w:rPr>
          <w:rFonts w:eastAsia="仿宋_GB2312"/>
          <w:sz w:val="32"/>
          <w:szCs w:val="32"/>
        </w:rPr>
        <w:t>（2）统筹兼顾。单位自评、部门评价和财政评价应职责明确，各有侧重，相互衔接。单位自评应由项目单位自主实施，即“谁支出、谁自评”。部门评价和财政评价应在单位自评的基础上开展。</w:t>
      </w:r>
    </w:p>
    <w:p w14:paraId="14E18003">
      <w:pPr>
        <w:spacing w:line="560" w:lineRule="exact"/>
        <w:ind w:firstLine="640" w:firstLineChars="200"/>
        <w:rPr>
          <w:rFonts w:eastAsia="仿宋_GB2312"/>
          <w:sz w:val="32"/>
          <w:szCs w:val="32"/>
        </w:rPr>
      </w:pPr>
      <w:r>
        <w:rPr>
          <w:rFonts w:eastAsia="仿宋_GB2312"/>
          <w:sz w:val="32"/>
          <w:szCs w:val="32"/>
        </w:rPr>
        <w:t>（3）激励约束。绩效评价结果应与预算安排、政策调整、改进管理实质性挂钩，体现奖优罚劣和激励相容导向，有效要安排、低效要压减、无效要问责。</w:t>
      </w:r>
    </w:p>
    <w:p w14:paraId="6E3697B5">
      <w:pPr>
        <w:spacing w:line="560" w:lineRule="exact"/>
        <w:ind w:firstLine="640" w:firstLineChars="200"/>
        <w:rPr>
          <w:rFonts w:eastAsia="仿宋_GB2312"/>
          <w:sz w:val="32"/>
          <w:szCs w:val="32"/>
        </w:rPr>
      </w:pPr>
      <w:r>
        <w:rPr>
          <w:rFonts w:eastAsia="仿宋_GB2312"/>
          <w:sz w:val="32"/>
          <w:szCs w:val="32"/>
        </w:rPr>
        <w:t>（4）公开透明。绩效评价结果应依法依规公开，并自觉接受社会监督。</w:t>
      </w:r>
    </w:p>
    <w:p w14:paraId="2BF67C60">
      <w:pPr>
        <w:pStyle w:val="10"/>
      </w:pPr>
      <w:r>
        <w:t>2.评价指标体系</w:t>
      </w:r>
    </w:p>
    <w:p w14:paraId="7C0FF56D">
      <w:pPr>
        <w:spacing w:line="560" w:lineRule="exact"/>
        <w:ind w:firstLine="640" w:firstLineChars="200"/>
        <w:rPr>
          <w:rFonts w:eastAsia="仿宋_GB2312"/>
          <w:sz w:val="32"/>
          <w:szCs w:val="32"/>
        </w:rPr>
      </w:pPr>
      <w:r>
        <w:rPr>
          <w:rFonts w:eastAsia="仿宋_GB2312"/>
          <w:sz w:val="32"/>
          <w:szCs w:val="32"/>
        </w:rPr>
        <w:t>绩效评价框架是开展绩效评价的核心。绩效评价框架包括评价准则、关键评价问题、评价指标、数据来源、数据收集方法等。指标体系建立过程如下：</w:t>
      </w:r>
    </w:p>
    <w:p w14:paraId="7AEE18B8">
      <w:pPr>
        <w:spacing w:line="560" w:lineRule="exact"/>
        <w:ind w:firstLine="640" w:firstLineChars="200"/>
        <w:rPr>
          <w:rFonts w:eastAsia="仿宋_GB2312"/>
          <w:sz w:val="32"/>
          <w:szCs w:val="32"/>
        </w:rPr>
      </w:pPr>
      <w:r>
        <w:rPr>
          <w:rFonts w:eastAsia="仿宋_GB2312"/>
          <w:sz w:val="32"/>
          <w:szCs w:val="32"/>
        </w:rPr>
        <w:t>（1）确定评价指标</w:t>
      </w:r>
    </w:p>
    <w:p w14:paraId="6C0615B1">
      <w:pPr>
        <w:spacing w:line="560" w:lineRule="exact"/>
        <w:ind w:firstLine="640" w:firstLineChars="200"/>
        <w:rPr>
          <w:rFonts w:eastAsia="仿宋_GB2312"/>
          <w:sz w:val="32"/>
          <w:szCs w:val="32"/>
        </w:rPr>
      </w:pPr>
      <w:r>
        <w:rPr>
          <w:rFonts w:eastAsia="仿宋_GB2312"/>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1B36214C">
      <w:pPr>
        <w:spacing w:line="560" w:lineRule="exact"/>
        <w:ind w:firstLine="640" w:firstLineChars="200"/>
        <w:rPr>
          <w:rFonts w:eastAsia="仿宋_GB2312"/>
          <w:sz w:val="32"/>
          <w:szCs w:val="32"/>
        </w:rPr>
      </w:pPr>
      <w:r>
        <w:rPr>
          <w:rFonts w:eastAsia="仿宋_GB2312"/>
          <w:sz w:val="32"/>
          <w:szCs w:val="32"/>
        </w:rPr>
        <w:t>（2）确定权重</w:t>
      </w:r>
    </w:p>
    <w:p w14:paraId="3D777717">
      <w:pPr>
        <w:spacing w:line="560" w:lineRule="exact"/>
        <w:ind w:firstLine="640" w:firstLineChars="200"/>
        <w:rPr>
          <w:rFonts w:eastAsia="仿宋_GB2312"/>
          <w:sz w:val="32"/>
          <w:szCs w:val="32"/>
        </w:rPr>
      </w:pPr>
      <w:r>
        <w:rPr>
          <w:rFonts w:eastAsia="仿宋_GB2312"/>
          <w:sz w:val="32"/>
          <w:szCs w:val="32"/>
        </w:rPr>
        <w:t>确定各个指标相对于项目总体绩效的权重分值。在绩效评价指标体系中，项目决策权重为20分，项目过程权重为20分，项目产出权重为</w:t>
      </w:r>
      <w:r>
        <w:rPr>
          <w:rFonts w:hint="eastAsia" w:eastAsia="仿宋_GB2312"/>
          <w:sz w:val="32"/>
          <w:szCs w:val="32"/>
        </w:rPr>
        <w:t>3</w:t>
      </w:r>
      <w:r>
        <w:rPr>
          <w:rFonts w:eastAsia="仿宋_GB2312"/>
          <w:sz w:val="32"/>
          <w:szCs w:val="32"/>
        </w:rPr>
        <w:t>0分，</w:t>
      </w:r>
      <w:r>
        <w:rPr>
          <w:rFonts w:hint="eastAsia" w:eastAsia="仿宋_GB2312"/>
          <w:sz w:val="32"/>
          <w:szCs w:val="32"/>
        </w:rPr>
        <w:t>项目成本权重为10分，</w:t>
      </w:r>
      <w:r>
        <w:rPr>
          <w:rFonts w:eastAsia="仿宋_GB2312"/>
          <w:sz w:val="32"/>
          <w:szCs w:val="32"/>
        </w:rPr>
        <w:t>项目效益权重为20分。</w:t>
      </w:r>
    </w:p>
    <w:p w14:paraId="33277A7D">
      <w:pPr>
        <w:spacing w:line="560" w:lineRule="exact"/>
        <w:ind w:firstLine="640" w:firstLineChars="200"/>
        <w:rPr>
          <w:rFonts w:eastAsia="仿宋_GB2312"/>
          <w:sz w:val="32"/>
          <w:szCs w:val="32"/>
        </w:rPr>
      </w:pPr>
      <w:r>
        <w:rPr>
          <w:rFonts w:eastAsia="仿宋_GB2312"/>
          <w:sz w:val="32"/>
          <w:szCs w:val="32"/>
        </w:rPr>
        <w:t>（3）确定指标标准值</w:t>
      </w:r>
    </w:p>
    <w:p w14:paraId="7D42468D">
      <w:pPr>
        <w:spacing w:line="560" w:lineRule="exact"/>
        <w:ind w:firstLine="640" w:firstLineChars="200"/>
        <w:rPr>
          <w:rFonts w:eastAsia="仿宋_GB2312"/>
          <w:sz w:val="32"/>
          <w:szCs w:val="32"/>
        </w:rPr>
      </w:pPr>
      <w:r>
        <w:rPr>
          <w:rFonts w:eastAsia="仿宋_GB2312"/>
          <w:sz w:val="32"/>
          <w:szCs w:val="32"/>
        </w:rPr>
        <w:t>指标标准值是绩效评价指标的尺度，既要反映同类项目的先进水平，又要符合项目的实际绩效水平。具体采用计划标准等确定此次绩效评价指标标准值。</w:t>
      </w:r>
    </w:p>
    <w:p w14:paraId="6F52598C">
      <w:pPr>
        <w:spacing w:line="560" w:lineRule="exact"/>
        <w:ind w:firstLine="640" w:firstLineChars="200"/>
        <w:rPr>
          <w:rFonts w:eastAsia="仿宋_GB2312"/>
          <w:sz w:val="32"/>
          <w:szCs w:val="32"/>
        </w:rPr>
      </w:pPr>
      <w:r>
        <w:rPr>
          <w:rFonts w:eastAsia="仿宋_GB2312"/>
          <w:sz w:val="32"/>
          <w:szCs w:val="32"/>
        </w:rPr>
        <w:t>绩效评价总分值100分，根据综合评分结果，评价计分90分</w:t>
      </w:r>
      <w:r>
        <w:rPr>
          <w:rFonts w:hint="eastAsia" w:eastAsia="仿宋_GB2312"/>
          <w:sz w:val="32"/>
          <w:szCs w:val="32"/>
        </w:rPr>
        <w:t>—</w:t>
      </w:r>
      <w:r>
        <w:rPr>
          <w:rFonts w:eastAsia="仿宋_GB2312"/>
          <w:sz w:val="32"/>
          <w:szCs w:val="32"/>
        </w:rPr>
        <w:t>100分（含90分）对应的评分结果级别为优，80</w:t>
      </w:r>
      <w:r>
        <w:rPr>
          <w:rFonts w:hint="eastAsia" w:eastAsia="仿宋_GB2312"/>
          <w:sz w:val="32"/>
          <w:szCs w:val="32"/>
        </w:rPr>
        <w:t>—</w:t>
      </w:r>
      <w:r>
        <w:rPr>
          <w:rFonts w:eastAsia="仿宋_GB2312"/>
          <w:sz w:val="32"/>
          <w:szCs w:val="32"/>
        </w:rPr>
        <w:t>90分（含80分）对应的评分结果级别为良，60</w:t>
      </w:r>
      <w:r>
        <w:rPr>
          <w:rFonts w:hint="eastAsia" w:eastAsia="仿宋_GB2312"/>
          <w:sz w:val="32"/>
          <w:szCs w:val="32"/>
        </w:rPr>
        <w:t>—</w:t>
      </w:r>
      <w:r>
        <w:rPr>
          <w:rFonts w:eastAsia="仿宋_GB2312"/>
          <w:sz w:val="32"/>
          <w:szCs w:val="32"/>
        </w:rPr>
        <w:t>80分（含60分）对应的评分结果级别为中，60分以下对应的评分结果级别为差。具体评价指标体系详情见附件1</w:t>
      </w:r>
    </w:p>
    <w:p w14:paraId="407FDD23">
      <w:pPr>
        <w:pStyle w:val="10"/>
      </w:pPr>
      <w:r>
        <w:t>3.绩效评价方法</w:t>
      </w:r>
    </w:p>
    <w:p w14:paraId="0E55E8E2">
      <w:pPr>
        <w:spacing w:line="560" w:lineRule="exact"/>
        <w:ind w:firstLine="640" w:firstLineChars="200"/>
        <w:rPr>
          <w:rFonts w:eastAsia="仿宋_GB2312"/>
          <w:sz w:val="32"/>
          <w:szCs w:val="32"/>
        </w:rPr>
      </w:pPr>
      <w:r>
        <w:rPr>
          <w:rFonts w:eastAsia="仿宋_GB2312"/>
          <w:sz w:val="32"/>
          <w:szCs w:val="32"/>
        </w:rPr>
        <w:t>绩效评价从项目决策、项目过程、项目产出、项目效益四个维度进行评价。评价对象为项目目标实施情况，  评价核心为资金的支出完成情况和项目的产出效益。</w:t>
      </w:r>
    </w:p>
    <w:p w14:paraId="098A08E1">
      <w:pPr>
        <w:spacing w:line="560" w:lineRule="exact"/>
        <w:ind w:firstLine="640" w:firstLineChars="200"/>
        <w:rPr>
          <w:rFonts w:eastAsia="仿宋_GB2312"/>
          <w:sz w:val="32"/>
          <w:szCs w:val="32"/>
        </w:rPr>
      </w:pPr>
      <w:r>
        <w:rPr>
          <w:rFonts w:eastAsia="仿宋_GB2312"/>
          <w:sz w:val="32"/>
          <w:szCs w:val="32"/>
        </w:rPr>
        <w:t>本次评价指标中，既有定性指标又有定量指标，各类指标因考核内容不同和客观标准不同存在较大差异，因此核定具体指标时采用了不同方法，具体评价方法如下：</w:t>
      </w:r>
    </w:p>
    <w:p w14:paraId="0AA54463">
      <w:pPr>
        <w:spacing w:line="560" w:lineRule="exact"/>
        <w:ind w:firstLine="643" w:firstLineChars="200"/>
        <w:rPr>
          <w:rFonts w:eastAsia="仿宋_GB2312"/>
          <w:sz w:val="32"/>
          <w:szCs w:val="32"/>
        </w:rPr>
      </w:pPr>
      <w:r>
        <w:rPr>
          <w:rFonts w:eastAsia="仿宋_GB2312"/>
          <w:b/>
          <w:bCs/>
          <w:sz w:val="32"/>
          <w:szCs w:val="32"/>
        </w:rPr>
        <w:t>比较法</w:t>
      </w:r>
      <w:r>
        <w:rPr>
          <w:rFonts w:hint="eastAsia" w:eastAsia="仿宋_GB2312"/>
          <w:b/>
          <w:bCs/>
          <w:sz w:val="32"/>
          <w:szCs w:val="32"/>
        </w:rPr>
        <w:t>：</w:t>
      </w:r>
      <w:r>
        <w:rPr>
          <w:rFonts w:eastAsia="仿宋_GB2312"/>
          <w:sz w:val="32"/>
          <w:szCs w:val="32"/>
        </w:rPr>
        <w:t>通过对绩效目标与实施效果、历史与当期情况，综合分析绩效目标实现程度。对项目最终验收情况与年度绩效目标对比、预算资金执行情况等相关因素进行比较。</w:t>
      </w:r>
    </w:p>
    <w:p w14:paraId="2E9AE962">
      <w:pPr>
        <w:pStyle w:val="10"/>
        <w:ind w:firstLine="640"/>
        <w:rPr>
          <w:b w:val="0"/>
          <w:bCs/>
        </w:rPr>
      </w:pPr>
      <w:r>
        <w:rPr>
          <w:rFonts w:hint="eastAsia"/>
          <w:b w:val="0"/>
        </w:rPr>
        <w:t>（1）文件查阅和实际调查相结合的办法，通过查验“</w:t>
      </w:r>
      <w:r>
        <w:rPr>
          <w:rFonts w:hint="eastAsia"/>
          <w:b w:val="0"/>
          <w:lang w:eastAsia="zh-CN"/>
        </w:rPr>
        <w:t>基层</w:t>
      </w:r>
      <w:r>
        <w:rPr>
          <w:rFonts w:hint="eastAsia"/>
          <w:b w:val="0"/>
        </w:rPr>
        <w:t>工作队”工作经费项目实施的相关文件，验证项目实施目标是否达到设定标准，是否达到目标要求。评价标准以设计文件和签字文件为依据，结合实地调查。</w:t>
      </w:r>
    </w:p>
    <w:p w14:paraId="186DB926">
      <w:pPr>
        <w:spacing w:line="560" w:lineRule="exact"/>
        <w:ind w:firstLine="640" w:firstLineChars="200"/>
        <w:rPr>
          <w:rFonts w:ascii="仿宋_GB2312" w:hAnsi="仿宋_GB2312" w:eastAsia="仿宋_GB2312" w:cs="仿宋_GB2312"/>
          <w:kern w:val="28"/>
          <w:sz w:val="32"/>
          <w:szCs w:val="32"/>
        </w:rPr>
      </w:pPr>
      <w:r>
        <w:rPr>
          <w:rFonts w:hint="eastAsia" w:ascii="仿宋_GB2312" w:hAnsi="仿宋_GB2312" w:eastAsia="仿宋_GB2312" w:cs="仿宋_GB2312"/>
          <w:kern w:val="28"/>
          <w:sz w:val="32"/>
          <w:szCs w:val="32"/>
        </w:rPr>
        <w:t>（2）成本效益分析法：</w:t>
      </w:r>
      <w:r>
        <w:rPr>
          <w:rFonts w:hint="eastAsia" w:ascii="仿宋_GB2312" w:hAnsi="仿宋_GB2312" w:eastAsia="仿宋_GB2312" w:cs="仿宋_GB2312"/>
          <w:kern w:val="28"/>
          <w:sz w:val="32"/>
          <w:szCs w:val="32"/>
          <w:lang w:eastAsia="zh-CN"/>
        </w:rPr>
        <w:t>基层</w:t>
      </w:r>
      <w:r>
        <w:rPr>
          <w:rFonts w:hint="eastAsia" w:ascii="仿宋_GB2312" w:hAnsi="仿宋_GB2312" w:eastAsia="仿宋_GB2312" w:cs="仿宋_GB2312"/>
          <w:kern w:val="28"/>
          <w:sz w:val="32"/>
          <w:szCs w:val="32"/>
        </w:rPr>
        <w:t>工作队工作经费使用23.84万元，主要用于</w:t>
      </w:r>
      <w:r>
        <w:rPr>
          <w:rFonts w:hint="eastAsia" w:ascii="仿宋_GB2312" w:hAnsi="仿宋_GB2312" w:eastAsia="仿宋_GB2312" w:cs="仿宋_GB2312"/>
          <w:kern w:val="28"/>
          <w:sz w:val="32"/>
          <w:szCs w:val="32"/>
          <w:lang w:eastAsia="zh-CN"/>
        </w:rPr>
        <w:t>基层</w:t>
      </w:r>
      <w:r>
        <w:rPr>
          <w:rFonts w:hint="eastAsia" w:ascii="仿宋_GB2312" w:hAnsi="仿宋_GB2312" w:eastAsia="仿宋_GB2312" w:cs="仿宋_GB2312"/>
          <w:kern w:val="28"/>
          <w:sz w:val="32"/>
          <w:szCs w:val="32"/>
        </w:rPr>
        <w:t>工作队办公；为群众送温暖，走访慰问困难群众；为群众送服务，提高农牧民增收创收组织开展农业生产、牧业养殖技能培训；为民办实事，更换农业灌溉机井水泵1台及配套材料；更换破损下水井盖；检查清理自来水井；更换居民区照明装备、路灯；</w:t>
      </w:r>
      <w:r>
        <w:rPr>
          <w:rFonts w:hint="eastAsia" w:ascii="仿宋_GB2312" w:hAnsi="仿宋_GB2312" w:eastAsia="仿宋_GB2312" w:cs="仿宋_GB2312"/>
          <w:sz w:val="32"/>
          <w:szCs w:val="32"/>
        </w:rPr>
        <w:t>提升群众文化生活，改造阿勒屯村新时代文明实践基地、配置设备设施；</w:t>
      </w:r>
      <w:r>
        <w:rPr>
          <w:rFonts w:hint="eastAsia" w:ascii="仿宋_GB2312" w:hAnsi="仿宋_GB2312" w:eastAsia="仿宋_GB2312" w:cs="仿宋_GB2312"/>
          <w:kern w:val="28"/>
          <w:sz w:val="32"/>
          <w:szCs w:val="32"/>
        </w:rPr>
        <w:t>组织开展联谊活动5次。</w:t>
      </w:r>
      <w:r>
        <w:rPr>
          <w:rFonts w:hint="eastAsia" w:ascii="仿宋_GB2312" w:hAnsi="宋体" w:eastAsia="仿宋_GB2312" w:cs="仿宋_GB2312"/>
          <w:kern w:val="28"/>
          <w:sz w:val="32"/>
          <w:szCs w:val="32"/>
          <w:lang w:eastAsia="zh-CN"/>
        </w:rPr>
        <w:t>基层</w:t>
      </w:r>
      <w:r>
        <w:rPr>
          <w:rFonts w:hint="eastAsia" w:ascii="仿宋_GB2312" w:hAnsi="宋体" w:eastAsia="仿宋_GB2312" w:cs="仿宋_GB2312"/>
          <w:kern w:val="28"/>
          <w:sz w:val="32"/>
          <w:szCs w:val="32"/>
        </w:rPr>
        <w:t>工作队各项工作的开展，使基层党组织掌握基层社情民意的渠道得到有效拓宽，同时</w:t>
      </w:r>
      <w:r>
        <w:rPr>
          <w:rFonts w:hint="eastAsia" w:ascii="仿宋_GB2312" w:hAnsi="宋体" w:eastAsia="仿宋_GB2312"/>
          <w:sz w:val="32"/>
          <w:szCs w:val="32"/>
        </w:rPr>
        <w:t>深化统筹共建，统筹整合了资源，有效强化了基层党组织的核心作用</w:t>
      </w:r>
      <w:r>
        <w:rPr>
          <w:rFonts w:hint="eastAsia" w:ascii="仿宋_GB2312" w:hAnsi="宋体" w:eastAsia="仿宋_GB2312" w:cs="仿宋_GB2312"/>
          <w:kern w:val="28"/>
          <w:sz w:val="32"/>
          <w:szCs w:val="32"/>
        </w:rPr>
        <w:t>。</w:t>
      </w:r>
    </w:p>
    <w:p w14:paraId="52434F7F">
      <w:pPr>
        <w:spacing w:line="560" w:lineRule="exact"/>
        <w:ind w:firstLine="643" w:firstLineChars="200"/>
        <w:rPr>
          <w:rFonts w:eastAsia="仿宋_GB2312"/>
          <w:b/>
          <w:bCs/>
          <w:sz w:val="32"/>
          <w:szCs w:val="32"/>
        </w:rPr>
      </w:pPr>
      <w:r>
        <w:rPr>
          <w:rFonts w:eastAsia="仿宋_GB2312"/>
          <w:b/>
          <w:bCs/>
          <w:sz w:val="32"/>
          <w:szCs w:val="32"/>
        </w:rPr>
        <w:t>4</w:t>
      </w:r>
      <w:r>
        <w:rPr>
          <w:rFonts w:hint="eastAsia" w:eastAsia="仿宋_GB2312"/>
          <w:b/>
          <w:bCs/>
          <w:sz w:val="32"/>
          <w:szCs w:val="32"/>
        </w:rPr>
        <w:t>.</w:t>
      </w:r>
      <w:r>
        <w:rPr>
          <w:rFonts w:eastAsia="仿宋_GB2312"/>
          <w:b/>
          <w:bCs/>
          <w:sz w:val="32"/>
          <w:szCs w:val="32"/>
        </w:rPr>
        <w:t>评价标准</w:t>
      </w:r>
    </w:p>
    <w:p w14:paraId="59A95CE5">
      <w:pPr>
        <w:spacing w:line="560" w:lineRule="exact"/>
        <w:ind w:firstLine="640" w:firstLineChars="200"/>
        <w:rPr>
          <w:rFonts w:eastAsia="仿宋_GB2312"/>
          <w:sz w:val="32"/>
          <w:szCs w:val="32"/>
        </w:rPr>
      </w:pPr>
      <w:r>
        <w:rPr>
          <w:rFonts w:eastAsia="仿宋_GB2312"/>
          <w:sz w:val="32"/>
          <w:szCs w:val="32"/>
        </w:rPr>
        <w:t>绩效评价标准通常包括计划标准、行业标准、历史标准等，用于对绩效指标完成情况进行比较、分析、评价。本次评价主要采用了计划标准。</w:t>
      </w:r>
    </w:p>
    <w:p w14:paraId="05B31C49">
      <w:pPr>
        <w:spacing w:line="560" w:lineRule="exact"/>
        <w:ind w:firstLine="643" w:firstLineChars="200"/>
        <w:rPr>
          <w:rFonts w:eastAsia="仿宋_GB2312"/>
          <w:sz w:val="32"/>
          <w:szCs w:val="32"/>
        </w:rPr>
      </w:pPr>
      <w:bookmarkStart w:id="0" w:name="_Toc31464"/>
      <w:bookmarkStart w:id="1" w:name="_Toc17882"/>
      <w:r>
        <w:rPr>
          <w:rFonts w:eastAsia="仿宋_GB2312"/>
          <w:b/>
          <w:bCs/>
          <w:sz w:val="32"/>
          <w:szCs w:val="32"/>
        </w:rPr>
        <w:t>计划标准：</w:t>
      </w:r>
      <w:r>
        <w:rPr>
          <w:rFonts w:eastAsia="仿宋_GB2312"/>
          <w:sz w:val="32"/>
          <w:szCs w:val="32"/>
        </w:rPr>
        <w:t>指以预先制定的目标、计划、预算、定额等作为评价标准。</w:t>
      </w:r>
      <w:bookmarkEnd w:id="0"/>
      <w:bookmarkEnd w:id="1"/>
    </w:p>
    <w:p w14:paraId="527C8CC1">
      <w:pPr>
        <w:pStyle w:val="10"/>
      </w:pPr>
      <w:r>
        <w:t>绩效评价工作过程</w:t>
      </w:r>
    </w:p>
    <w:p w14:paraId="701008EF">
      <w:pPr>
        <w:spacing w:line="560" w:lineRule="exact"/>
        <w:ind w:firstLine="643" w:firstLineChars="200"/>
        <w:rPr>
          <w:rFonts w:eastAsia="仿宋_GB2312"/>
          <w:sz w:val="32"/>
          <w:szCs w:val="32"/>
        </w:rPr>
      </w:pPr>
      <w:r>
        <w:rPr>
          <w:rFonts w:hint="eastAsia" w:eastAsia="仿宋_GB2312"/>
          <w:b/>
          <w:bCs/>
          <w:sz w:val="32"/>
          <w:szCs w:val="32"/>
        </w:rPr>
        <w:t>1.</w:t>
      </w:r>
      <w:r>
        <w:rPr>
          <w:rFonts w:eastAsia="仿宋_GB2312"/>
          <w:b/>
          <w:bCs/>
          <w:sz w:val="32"/>
          <w:szCs w:val="32"/>
        </w:rPr>
        <w:t>前期准备。</w:t>
      </w:r>
      <w:r>
        <w:rPr>
          <w:rFonts w:eastAsia="仿宋_GB2312"/>
          <w:sz w:val="32"/>
          <w:szCs w:val="32"/>
        </w:rPr>
        <w:t>首先成立评价工作组，开展前期调研；其次明确项目绩效目标，设计绩效评价指标体系并确定绩效评价方法；接着确定现场和非现场评价范围，设计资料清单；最后制定评价实施方案并进行论证。</w:t>
      </w:r>
    </w:p>
    <w:p w14:paraId="52F30511">
      <w:pPr>
        <w:spacing w:line="560" w:lineRule="exact"/>
        <w:ind w:firstLine="643" w:firstLineChars="200"/>
        <w:rPr>
          <w:rFonts w:eastAsia="仿宋_GB2312"/>
          <w:sz w:val="32"/>
          <w:szCs w:val="32"/>
        </w:rPr>
      </w:pPr>
      <w:r>
        <w:rPr>
          <w:rFonts w:eastAsia="仿宋_GB2312"/>
          <w:b/>
          <w:bCs/>
          <w:sz w:val="32"/>
          <w:szCs w:val="32"/>
        </w:rPr>
        <w:t>2.组织实施。</w:t>
      </w:r>
      <w:r>
        <w:rPr>
          <w:rFonts w:eastAsia="仿宋_GB2312"/>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14:paraId="090EB81F">
      <w:pPr>
        <w:spacing w:line="560" w:lineRule="exact"/>
        <w:ind w:firstLine="643" w:firstLineChars="200"/>
        <w:rPr>
          <w:rFonts w:eastAsia="仿宋_GB2312"/>
          <w:sz w:val="32"/>
          <w:szCs w:val="32"/>
        </w:rPr>
      </w:pPr>
      <w:r>
        <w:rPr>
          <w:rFonts w:eastAsia="仿宋_GB2312"/>
          <w:b/>
          <w:bCs/>
          <w:sz w:val="32"/>
          <w:szCs w:val="32"/>
        </w:rPr>
        <w:t>3.分析评价。</w:t>
      </w:r>
      <w:r>
        <w:rPr>
          <w:rFonts w:eastAsia="仿宋_GB2312"/>
          <w:sz w:val="32"/>
          <w:szCs w:val="32"/>
        </w:rPr>
        <w:t>根据收集梳理的资料围绕项目立项、资金落实、业务管理、财务管理、项目产出、项目效益等内容，对照已确定的绩效评价指标进行详细全面的分析评价，逐项打分并形成绩效评价最终结果。</w:t>
      </w:r>
    </w:p>
    <w:p w14:paraId="40E709E1">
      <w:pPr>
        <w:numPr>
          <w:ilvl w:val="0"/>
          <w:numId w:val="2"/>
        </w:numPr>
        <w:spacing w:line="560" w:lineRule="exact"/>
        <w:ind w:firstLine="640" w:firstLineChars="200"/>
        <w:rPr>
          <w:rFonts w:eastAsia="黑体"/>
          <w:sz w:val="32"/>
          <w:szCs w:val="32"/>
        </w:rPr>
      </w:pPr>
      <w:r>
        <w:rPr>
          <w:rFonts w:eastAsia="黑体"/>
          <w:sz w:val="32"/>
          <w:szCs w:val="32"/>
        </w:rPr>
        <w:t>综合评价情况及评价结论（附相关评分表）</w:t>
      </w:r>
    </w:p>
    <w:p w14:paraId="639BCE22">
      <w:pPr>
        <w:pStyle w:val="10"/>
      </w:pPr>
      <w:r>
        <w:t>（一）评价情况</w:t>
      </w:r>
    </w:p>
    <w:p w14:paraId="2CB36852">
      <w:pPr>
        <w:spacing w:line="560" w:lineRule="exact"/>
        <w:ind w:firstLine="640" w:firstLineChars="200"/>
        <w:outlineLvl w:val="0"/>
        <w:rPr>
          <w:rFonts w:eastAsia="仿宋_GB2312"/>
          <w:kern w:val="28"/>
          <w:sz w:val="32"/>
          <w:szCs w:val="32"/>
        </w:rPr>
      </w:pPr>
      <w:r>
        <w:rPr>
          <w:rFonts w:eastAsia="仿宋_GB2312"/>
          <w:kern w:val="28"/>
          <w:sz w:val="32"/>
          <w:szCs w:val="32"/>
        </w:rPr>
        <w:t>项目总体组织规范，在项目实施过</w:t>
      </w:r>
      <w:r>
        <w:rPr>
          <w:rFonts w:hint="eastAsia" w:eastAsia="仿宋_GB2312"/>
          <w:kern w:val="28"/>
          <w:sz w:val="32"/>
          <w:szCs w:val="32"/>
        </w:rPr>
        <w:t>程中</w:t>
      </w:r>
      <w:r>
        <w:rPr>
          <w:rFonts w:eastAsia="仿宋_GB2312"/>
          <w:kern w:val="28"/>
          <w:sz w:val="32"/>
          <w:szCs w:val="32"/>
        </w:rPr>
        <w:t>做到认真履职，监督到位。按照相关制度的要求，项目负责人对项目绩效监控执行情况进行跟踪监督，有效完成了本项目的工作目标，确保资金使用安全和最大效益</w:t>
      </w:r>
      <w:r>
        <w:rPr>
          <w:rFonts w:hint="eastAsia" w:eastAsia="仿宋_GB2312"/>
          <w:kern w:val="28"/>
          <w:sz w:val="32"/>
          <w:szCs w:val="32"/>
        </w:rPr>
        <w:t>地</w:t>
      </w:r>
      <w:r>
        <w:rPr>
          <w:rFonts w:eastAsia="仿宋_GB2312"/>
          <w:kern w:val="28"/>
          <w:sz w:val="32"/>
          <w:szCs w:val="32"/>
        </w:rPr>
        <w:t>发挥，保障项目如期按要求完成。规范项目档案资料的整理。项目的实施达到项目预期效果。</w:t>
      </w:r>
    </w:p>
    <w:p w14:paraId="009DEFA7">
      <w:pPr>
        <w:pStyle w:val="10"/>
      </w:pPr>
      <w:r>
        <w:t>（二）评价结论</w:t>
      </w:r>
    </w:p>
    <w:p w14:paraId="2E6BDF2A">
      <w:pPr>
        <w:pStyle w:val="10"/>
        <w:rPr>
          <w:bCs/>
        </w:rPr>
      </w:pPr>
      <w: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rPr>
        <w:t>99.</w:t>
      </w:r>
      <w:r>
        <w:rPr>
          <w:rFonts w:hint="eastAsia"/>
          <w:lang w:val="en-US" w:eastAsia="zh-CN"/>
        </w:rPr>
        <w:t>78</w:t>
      </w:r>
      <w:r>
        <w:t>分，属于“</w:t>
      </w:r>
      <w:r>
        <w:rPr>
          <w:rFonts w:hint="eastAsia"/>
        </w:rPr>
        <w:t>优</w:t>
      </w:r>
      <w:r>
        <w:t>”。其中，项目决策类指标权重为20分，得分为</w:t>
      </w:r>
      <w:r>
        <w:rPr>
          <w:rFonts w:hint="eastAsia"/>
        </w:rPr>
        <w:t>20</w:t>
      </w:r>
      <w:r>
        <w:t xml:space="preserve">分，得分率为 </w:t>
      </w:r>
      <w:r>
        <w:rPr>
          <w:rFonts w:hint="eastAsia"/>
        </w:rPr>
        <w:t>100</w:t>
      </w:r>
      <w:r>
        <w:t>%。项目过程类指标权重为20分，得分为</w:t>
      </w:r>
      <w:r>
        <w:rPr>
          <w:rFonts w:hint="eastAsia"/>
        </w:rPr>
        <w:t>20</w:t>
      </w:r>
      <w:r>
        <w:t>分，得分率为</w:t>
      </w:r>
      <w:r>
        <w:rPr>
          <w:rFonts w:hint="eastAsia"/>
        </w:rPr>
        <w:t>100</w:t>
      </w:r>
      <w:r>
        <w:t>%。项目产出类指标权重为</w:t>
      </w:r>
      <w:r>
        <w:rPr>
          <w:rFonts w:hint="eastAsia"/>
        </w:rPr>
        <w:t>3</w:t>
      </w:r>
      <w:r>
        <w:t>0分，得分为</w:t>
      </w:r>
      <w:r>
        <w:rPr>
          <w:rFonts w:hint="eastAsia"/>
        </w:rPr>
        <w:t>30</w:t>
      </w:r>
      <w:r>
        <w:t>分，得分率为</w:t>
      </w:r>
      <w:r>
        <w:rPr>
          <w:rFonts w:hint="eastAsia"/>
        </w:rPr>
        <w:t>100</w:t>
      </w:r>
      <w:r>
        <w:t>%。</w:t>
      </w:r>
      <w:r>
        <w:rPr>
          <w:rFonts w:hint="eastAsia"/>
        </w:rPr>
        <w:t>项目成本指标权重为10分，得分为9.78分，得分率为97.8%。</w:t>
      </w:r>
      <w:r>
        <w:t>项目效益类指标权重为20分，得分为</w:t>
      </w:r>
      <w:r>
        <w:rPr>
          <w:rFonts w:hint="eastAsia"/>
        </w:rPr>
        <w:t>20</w:t>
      </w:r>
      <w:r>
        <w:t>分，得分率为</w:t>
      </w:r>
      <w:r>
        <w:rPr>
          <w:rFonts w:hint="eastAsia"/>
        </w:rPr>
        <w:t>100</w:t>
      </w:r>
      <w:r>
        <w:t>%。具体打分情况详见：附件1综合评分表。</w:t>
      </w:r>
    </w:p>
    <w:p w14:paraId="49726C77">
      <w:pPr>
        <w:pStyle w:val="10"/>
      </w:pPr>
      <w: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14:paraId="2F9721A7">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14:paraId="7774077A">
            <w:pPr>
              <w:spacing w:line="560" w:lineRule="exact"/>
              <w:jc w:val="center"/>
              <w:rPr>
                <w:b/>
                <w:bCs/>
                <w:color w:val="000000"/>
                <w:sz w:val="22"/>
              </w:rPr>
            </w:pPr>
            <w:r>
              <w:rPr>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5BDAD71E">
            <w:pPr>
              <w:spacing w:line="560" w:lineRule="exact"/>
              <w:jc w:val="center"/>
              <w:rPr>
                <w:b/>
                <w:bCs/>
                <w:color w:val="000000"/>
                <w:sz w:val="22"/>
              </w:rPr>
            </w:pPr>
            <w:r>
              <w:rPr>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14:paraId="704FF0B5">
            <w:pPr>
              <w:spacing w:line="560" w:lineRule="exact"/>
              <w:jc w:val="center"/>
              <w:rPr>
                <w:b/>
                <w:bCs/>
                <w:color w:val="000000"/>
                <w:sz w:val="22"/>
              </w:rPr>
            </w:pPr>
            <w:r>
              <w:rPr>
                <w:b/>
                <w:bCs/>
                <w:color w:val="000000"/>
                <w:sz w:val="22"/>
              </w:rPr>
              <w:t>得分</w:t>
            </w:r>
          </w:p>
        </w:tc>
      </w:tr>
      <w:tr w14:paraId="26033E0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42CBCB2">
            <w:pPr>
              <w:spacing w:line="560" w:lineRule="exact"/>
              <w:jc w:val="center"/>
              <w:rPr>
                <w:color w:val="000000"/>
                <w:sz w:val="22"/>
              </w:rPr>
            </w:pPr>
            <w:r>
              <w:rPr>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14:paraId="7DC5573A">
            <w:pPr>
              <w:spacing w:line="560" w:lineRule="exact"/>
              <w:jc w:val="center"/>
              <w:rPr>
                <w:color w:val="000000"/>
                <w:sz w:val="22"/>
              </w:rPr>
            </w:pPr>
            <w:r>
              <w:rPr>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343AC22F">
            <w:pPr>
              <w:spacing w:line="560" w:lineRule="exact"/>
              <w:jc w:val="center"/>
              <w:rPr>
                <w:color w:val="000000"/>
                <w:sz w:val="22"/>
              </w:rPr>
            </w:pPr>
            <w:r>
              <w:rPr>
                <w:rFonts w:hint="eastAsia"/>
                <w:color w:val="000000"/>
                <w:sz w:val="22"/>
              </w:rPr>
              <w:t>20</w:t>
            </w:r>
          </w:p>
        </w:tc>
      </w:tr>
      <w:tr w14:paraId="753EF6B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63CA832">
            <w:pPr>
              <w:spacing w:line="560" w:lineRule="exact"/>
              <w:jc w:val="center"/>
              <w:rPr>
                <w:color w:val="000000"/>
                <w:sz w:val="22"/>
              </w:rPr>
            </w:pPr>
            <w:r>
              <w:rPr>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14:paraId="037404E2">
            <w:pPr>
              <w:spacing w:line="560" w:lineRule="exact"/>
              <w:jc w:val="center"/>
              <w:rPr>
                <w:color w:val="000000"/>
                <w:sz w:val="22"/>
              </w:rPr>
            </w:pPr>
            <w:r>
              <w:rPr>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1C7539BC">
            <w:pPr>
              <w:spacing w:line="560" w:lineRule="exact"/>
              <w:jc w:val="center"/>
              <w:rPr>
                <w:color w:val="000000"/>
                <w:sz w:val="22"/>
              </w:rPr>
            </w:pPr>
            <w:r>
              <w:rPr>
                <w:rFonts w:hint="eastAsia"/>
                <w:color w:val="000000"/>
                <w:sz w:val="22"/>
              </w:rPr>
              <w:t>20</w:t>
            </w:r>
          </w:p>
        </w:tc>
      </w:tr>
      <w:tr w14:paraId="3F310205">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57959A8">
            <w:pPr>
              <w:spacing w:line="560" w:lineRule="exact"/>
              <w:jc w:val="center"/>
              <w:rPr>
                <w:color w:val="000000"/>
                <w:sz w:val="22"/>
              </w:rPr>
            </w:pPr>
            <w:r>
              <w:rPr>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14:paraId="04EB1780">
            <w:pPr>
              <w:spacing w:line="560" w:lineRule="exact"/>
              <w:jc w:val="center"/>
              <w:rPr>
                <w:color w:val="000000"/>
                <w:sz w:val="22"/>
              </w:rPr>
            </w:pPr>
            <w:r>
              <w:rPr>
                <w:rFonts w:hint="eastAsia"/>
                <w:color w:val="000000"/>
                <w:sz w:val="22"/>
              </w:rPr>
              <w:t>30</w:t>
            </w:r>
          </w:p>
        </w:tc>
        <w:tc>
          <w:tcPr>
            <w:tcW w:w="2278" w:type="dxa"/>
            <w:tcBorders>
              <w:top w:val="nil"/>
              <w:left w:val="nil"/>
              <w:bottom w:val="single" w:color="auto" w:sz="4" w:space="0"/>
              <w:right w:val="single" w:color="auto" w:sz="4" w:space="0"/>
            </w:tcBorders>
            <w:shd w:val="clear" w:color="auto" w:fill="auto"/>
            <w:vAlign w:val="center"/>
          </w:tcPr>
          <w:p w14:paraId="4D106A26">
            <w:pPr>
              <w:spacing w:line="560" w:lineRule="exact"/>
              <w:jc w:val="center"/>
              <w:rPr>
                <w:color w:val="000000"/>
                <w:sz w:val="22"/>
              </w:rPr>
            </w:pPr>
            <w:r>
              <w:rPr>
                <w:rFonts w:hint="eastAsia"/>
                <w:color w:val="000000"/>
                <w:sz w:val="22"/>
              </w:rPr>
              <w:t>30</w:t>
            </w:r>
          </w:p>
        </w:tc>
      </w:tr>
      <w:tr w14:paraId="722D182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62B4FDD">
            <w:pPr>
              <w:spacing w:line="560" w:lineRule="exact"/>
              <w:jc w:val="center"/>
              <w:rPr>
                <w:color w:val="000000"/>
                <w:sz w:val="22"/>
              </w:rPr>
            </w:pPr>
            <w:r>
              <w:rPr>
                <w:rFonts w:hint="eastAsia"/>
                <w:color w:val="000000"/>
                <w:sz w:val="22"/>
              </w:rPr>
              <w:t>项目成本</w:t>
            </w:r>
          </w:p>
        </w:tc>
        <w:tc>
          <w:tcPr>
            <w:tcW w:w="2168" w:type="dxa"/>
            <w:tcBorders>
              <w:top w:val="nil"/>
              <w:left w:val="nil"/>
              <w:bottom w:val="single" w:color="auto" w:sz="4" w:space="0"/>
              <w:right w:val="single" w:color="auto" w:sz="4" w:space="0"/>
            </w:tcBorders>
            <w:shd w:val="clear" w:color="auto" w:fill="auto"/>
            <w:vAlign w:val="center"/>
          </w:tcPr>
          <w:p w14:paraId="094ABA67">
            <w:pPr>
              <w:spacing w:line="560" w:lineRule="exact"/>
              <w:jc w:val="center"/>
              <w:rPr>
                <w:color w:val="000000"/>
                <w:sz w:val="22"/>
              </w:rPr>
            </w:pPr>
            <w:r>
              <w:rPr>
                <w:rFonts w:hint="eastAsia"/>
                <w:color w:val="000000"/>
                <w:sz w:val="22"/>
              </w:rPr>
              <w:t>10</w:t>
            </w:r>
          </w:p>
        </w:tc>
        <w:tc>
          <w:tcPr>
            <w:tcW w:w="2278" w:type="dxa"/>
            <w:tcBorders>
              <w:top w:val="nil"/>
              <w:left w:val="nil"/>
              <w:bottom w:val="single" w:color="auto" w:sz="4" w:space="0"/>
              <w:right w:val="single" w:color="auto" w:sz="4" w:space="0"/>
            </w:tcBorders>
            <w:shd w:val="clear" w:color="auto" w:fill="auto"/>
            <w:vAlign w:val="center"/>
          </w:tcPr>
          <w:p w14:paraId="48181312">
            <w:pPr>
              <w:spacing w:line="560" w:lineRule="exact"/>
              <w:jc w:val="center"/>
              <w:rPr>
                <w:color w:val="000000"/>
                <w:sz w:val="22"/>
              </w:rPr>
            </w:pPr>
            <w:r>
              <w:rPr>
                <w:rFonts w:hint="eastAsia"/>
                <w:color w:val="000000"/>
                <w:sz w:val="22"/>
              </w:rPr>
              <w:t>9.78</w:t>
            </w:r>
          </w:p>
        </w:tc>
      </w:tr>
      <w:tr w14:paraId="50A6ACB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4B61C68">
            <w:pPr>
              <w:spacing w:line="560" w:lineRule="exact"/>
              <w:jc w:val="center"/>
              <w:rPr>
                <w:color w:val="000000"/>
                <w:sz w:val="22"/>
              </w:rPr>
            </w:pPr>
            <w:r>
              <w:rPr>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14:paraId="5F13E9C7">
            <w:pPr>
              <w:spacing w:line="560" w:lineRule="exact"/>
              <w:jc w:val="center"/>
              <w:rPr>
                <w:color w:val="000000"/>
                <w:sz w:val="22"/>
              </w:rPr>
            </w:pPr>
            <w:r>
              <w:rPr>
                <w:color w:val="000000"/>
                <w:sz w:val="22"/>
              </w:rPr>
              <w:t>20</w:t>
            </w:r>
          </w:p>
        </w:tc>
        <w:tc>
          <w:tcPr>
            <w:tcW w:w="2278" w:type="dxa"/>
            <w:tcBorders>
              <w:top w:val="nil"/>
              <w:left w:val="nil"/>
              <w:bottom w:val="single" w:color="auto" w:sz="4" w:space="0"/>
              <w:right w:val="single" w:color="auto" w:sz="4" w:space="0"/>
            </w:tcBorders>
            <w:shd w:val="clear" w:color="auto" w:fill="auto"/>
            <w:vAlign w:val="center"/>
          </w:tcPr>
          <w:p w14:paraId="0AA6A954">
            <w:pPr>
              <w:spacing w:line="560" w:lineRule="exact"/>
              <w:jc w:val="center"/>
              <w:rPr>
                <w:color w:val="000000"/>
                <w:sz w:val="22"/>
              </w:rPr>
            </w:pPr>
            <w:r>
              <w:rPr>
                <w:rFonts w:hint="eastAsia"/>
                <w:color w:val="000000"/>
                <w:sz w:val="22"/>
              </w:rPr>
              <w:t>100</w:t>
            </w:r>
          </w:p>
        </w:tc>
      </w:tr>
      <w:tr w14:paraId="5C860AAD">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782644C">
            <w:pPr>
              <w:spacing w:line="560" w:lineRule="exact"/>
              <w:jc w:val="center"/>
              <w:rPr>
                <w:b/>
                <w:bCs/>
                <w:color w:val="000000"/>
                <w:sz w:val="22"/>
              </w:rPr>
            </w:pPr>
            <w:r>
              <w:rPr>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14:paraId="18D1C5BF">
            <w:pPr>
              <w:spacing w:line="560" w:lineRule="exact"/>
              <w:jc w:val="center"/>
              <w:rPr>
                <w:b/>
                <w:bCs/>
                <w:color w:val="000000"/>
                <w:sz w:val="22"/>
              </w:rPr>
            </w:pPr>
            <w:r>
              <w:rPr>
                <w:b/>
                <w:bCs/>
                <w:color w:val="000000"/>
                <w:sz w:val="22"/>
              </w:rPr>
              <w:t>100</w:t>
            </w:r>
          </w:p>
        </w:tc>
        <w:tc>
          <w:tcPr>
            <w:tcW w:w="2278" w:type="dxa"/>
            <w:tcBorders>
              <w:top w:val="nil"/>
              <w:left w:val="nil"/>
              <w:bottom w:val="single" w:color="auto" w:sz="4" w:space="0"/>
              <w:right w:val="single" w:color="auto" w:sz="4" w:space="0"/>
            </w:tcBorders>
            <w:shd w:val="clear" w:color="auto" w:fill="auto"/>
            <w:vAlign w:val="center"/>
          </w:tcPr>
          <w:p w14:paraId="2312DE71">
            <w:pPr>
              <w:spacing w:line="560" w:lineRule="exact"/>
              <w:jc w:val="center"/>
              <w:rPr>
                <w:b/>
                <w:bCs/>
                <w:color w:val="000000"/>
                <w:sz w:val="22"/>
              </w:rPr>
            </w:pPr>
            <w:r>
              <w:rPr>
                <w:rFonts w:hint="eastAsia"/>
                <w:b/>
                <w:bCs/>
                <w:color w:val="000000"/>
                <w:sz w:val="22"/>
              </w:rPr>
              <w:t>99.78</w:t>
            </w:r>
          </w:p>
        </w:tc>
      </w:tr>
    </w:tbl>
    <w:p w14:paraId="0E33C22D">
      <w:pPr>
        <w:spacing w:line="560" w:lineRule="exact"/>
        <w:ind w:firstLine="640" w:firstLineChars="200"/>
        <w:rPr>
          <w:rFonts w:eastAsia="黑体"/>
          <w:sz w:val="32"/>
          <w:szCs w:val="32"/>
        </w:rPr>
      </w:pPr>
      <w:r>
        <w:rPr>
          <w:rFonts w:eastAsia="黑体"/>
          <w:sz w:val="32"/>
          <w:szCs w:val="32"/>
        </w:rPr>
        <w:t>四、绩效评价指标分析</w:t>
      </w:r>
    </w:p>
    <w:p w14:paraId="120CC19E">
      <w:pPr>
        <w:pStyle w:val="10"/>
      </w:pPr>
      <w:r>
        <w:t>（一）项目决策情况</w:t>
      </w:r>
    </w:p>
    <w:p w14:paraId="71EE9920">
      <w:pPr>
        <w:spacing w:line="560" w:lineRule="exact"/>
        <w:ind w:firstLine="640" w:firstLineChars="200"/>
        <w:outlineLvl w:val="0"/>
        <w:rPr>
          <w:rFonts w:eastAsia="仿宋_GB2312"/>
          <w:sz w:val="32"/>
          <w:szCs w:val="32"/>
        </w:rPr>
      </w:pPr>
      <w:r>
        <w:rPr>
          <w:rFonts w:eastAsia="仿宋_GB2312"/>
          <w:sz w:val="32"/>
          <w:szCs w:val="32"/>
        </w:rPr>
        <w:t>项目决策类指标包括项目立项、绩效目标和资金投入三方面的内容，由6个三级指标构成，权重分值为20分，实际得分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14:paraId="1E2108A3">
      <w:pPr>
        <w:pStyle w:val="19"/>
        <w:spacing w:line="560" w:lineRule="exact"/>
        <w:ind w:firstLine="640"/>
        <w:rPr>
          <w:rFonts w:eastAsia="仿宋_GB2312"/>
          <w:b/>
          <w:bCs/>
          <w:sz w:val="32"/>
          <w:szCs w:val="32"/>
        </w:rPr>
      </w:pPr>
      <w:r>
        <w:rPr>
          <w:rFonts w:eastAsia="仿宋_GB2312"/>
          <w:b/>
          <w:bCs/>
          <w:sz w:val="32"/>
          <w:szCs w:val="32"/>
        </w:rPr>
        <w:t>1.项目立项</w:t>
      </w:r>
    </w:p>
    <w:p w14:paraId="78F326B0">
      <w:pPr>
        <w:spacing w:line="560" w:lineRule="exact"/>
        <w:ind w:firstLine="640" w:firstLineChars="200"/>
        <w:outlineLvl w:val="0"/>
        <w:rPr>
          <w:rFonts w:eastAsia="仿宋_GB2312"/>
          <w:sz w:val="32"/>
          <w:szCs w:val="32"/>
        </w:rPr>
      </w:pPr>
      <w:r>
        <w:rPr>
          <w:rFonts w:eastAsia="仿宋_GB2312"/>
          <w:sz w:val="32"/>
          <w:szCs w:val="32"/>
        </w:rPr>
        <w:t>（1）立项依据充分性</w:t>
      </w:r>
    </w:p>
    <w:p w14:paraId="2328130C">
      <w:pPr>
        <w:spacing w:line="56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F6CD945">
      <w:pPr>
        <w:spacing w:line="560" w:lineRule="exact"/>
        <w:ind w:firstLine="640" w:firstLineChars="200"/>
        <w:outlineLvl w:val="0"/>
        <w:rPr>
          <w:rFonts w:eastAsia="仿宋_GB2312"/>
          <w:sz w:val="32"/>
          <w:szCs w:val="32"/>
        </w:rPr>
      </w:pPr>
      <w:r>
        <w:rPr>
          <w:rFonts w:eastAsia="仿宋_GB2312"/>
          <w:sz w:val="32"/>
          <w:szCs w:val="32"/>
        </w:rPr>
        <w:t>（2）立项程序规范性</w:t>
      </w:r>
    </w:p>
    <w:p w14:paraId="5BC7BFF8">
      <w:pPr>
        <w:spacing w:line="56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的规范性。</w:t>
      </w:r>
    </w:p>
    <w:p w14:paraId="28C1943E">
      <w:pPr>
        <w:pStyle w:val="19"/>
        <w:spacing w:line="560" w:lineRule="exact"/>
        <w:ind w:firstLine="640"/>
        <w:rPr>
          <w:rFonts w:eastAsia="仿宋_GB2312"/>
          <w:b/>
          <w:bCs/>
          <w:sz w:val="32"/>
          <w:szCs w:val="32"/>
        </w:rPr>
      </w:pPr>
      <w:r>
        <w:rPr>
          <w:rFonts w:eastAsia="仿宋_GB2312"/>
          <w:b/>
          <w:bCs/>
          <w:sz w:val="32"/>
          <w:szCs w:val="32"/>
        </w:rPr>
        <w:t>2.绩效目标</w:t>
      </w:r>
    </w:p>
    <w:p w14:paraId="01103FD8">
      <w:pPr>
        <w:spacing w:line="560" w:lineRule="exact"/>
        <w:ind w:firstLine="640" w:firstLineChars="200"/>
        <w:outlineLvl w:val="0"/>
        <w:rPr>
          <w:rFonts w:eastAsia="仿宋_GB2312"/>
          <w:sz w:val="32"/>
          <w:szCs w:val="32"/>
        </w:rPr>
      </w:pPr>
      <w:r>
        <w:rPr>
          <w:rFonts w:eastAsia="仿宋_GB2312"/>
          <w:sz w:val="32"/>
          <w:szCs w:val="32"/>
        </w:rPr>
        <w:t>（1）绩效目标合理性</w:t>
      </w:r>
    </w:p>
    <w:p w14:paraId="7E1513A3">
      <w:pPr>
        <w:spacing w:line="56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w:t>
      </w:r>
      <w:r>
        <w:rPr>
          <w:rFonts w:hint="eastAsia" w:eastAsia="仿宋_GB2312"/>
          <w:sz w:val="32"/>
          <w:szCs w:val="32"/>
        </w:rPr>
        <w:t>的</w:t>
      </w:r>
      <w:r>
        <w:rPr>
          <w:rFonts w:eastAsia="仿宋_GB2312"/>
          <w:sz w:val="32"/>
          <w:szCs w:val="32"/>
        </w:rPr>
        <w:t>细化情况。绩效目标表经过审核，绩效目标与实际工作内容具有相关性，预算与确定的项目投资额相匹配，对项目任务进行了详细分解。项目预期产出效益及效果符合正常的业绩水平。</w:t>
      </w:r>
    </w:p>
    <w:p w14:paraId="7D3B9BDF">
      <w:pPr>
        <w:spacing w:line="560" w:lineRule="exact"/>
        <w:ind w:firstLine="640" w:firstLineChars="200"/>
        <w:outlineLvl w:val="0"/>
        <w:rPr>
          <w:rFonts w:eastAsia="仿宋_GB2312"/>
          <w:sz w:val="32"/>
          <w:szCs w:val="32"/>
        </w:rPr>
      </w:pPr>
      <w:r>
        <w:rPr>
          <w:rFonts w:eastAsia="仿宋_GB2312"/>
          <w:sz w:val="32"/>
          <w:szCs w:val="32"/>
        </w:rPr>
        <w:t>（2）绩效指标明确性</w:t>
      </w:r>
    </w:p>
    <w:p w14:paraId="4B5D09B5">
      <w:pPr>
        <w:spacing w:line="56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14:paraId="3F9FF70F">
      <w:pPr>
        <w:pStyle w:val="19"/>
        <w:spacing w:line="560" w:lineRule="exact"/>
        <w:ind w:firstLine="640"/>
        <w:rPr>
          <w:rFonts w:eastAsia="仿宋_GB2312"/>
          <w:b/>
          <w:bCs/>
          <w:sz w:val="32"/>
          <w:szCs w:val="32"/>
        </w:rPr>
      </w:pPr>
      <w:r>
        <w:rPr>
          <w:rFonts w:eastAsia="仿宋_GB2312"/>
          <w:b/>
          <w:bCs/>
          <w:sz w:val="32"/>
          <w:szCs w:val="32"/>
        </w:rPr>
        <w:t>3.资金投入</w:t>
      </w:r>
    </w:p>
    <w:p w14:paraId="1E97FA41">
      <w:pPr>
        <w:spacing w:line="560" w:lineRule="exact"/>
        <w:ind w:firstLine="640" w:firstLineChars="200"/>
        <w:outlineLvl w:val="0"/>
        <w:rPr>
          <w:rFonts w:eastAsia="仿宋_GB2312"/>
          <w:sz w:val="32"/>
          <w:szCs w:val="32"/>
        </w:rPr>
      </w:pPr>
      <w:r>
        <w:rPr>
          <w:rFonts w:eastAsia="仿宋_GB2312"/>
          <w:sz w:val="32"/>
          <w:szCs w:val="32"/>
        </w:rPr>
        <w:t>（1）预算编制科学性</w:t>
      </w:r>
    </w:p>
    <w:p w14:paraId="3C439112">
      <w:pPr>
        <w:spacing w:line="560" w:lineRule="exact"/>
        <w:ind w:firstLine="640" w:firstLineChars="200"/>
        <w:outlineLvl w:val="0"/>
        <w:rPr>
          <w:rFonts w:eastAsia="仿宋_GB2312"/>
          <w:sz w:val="32"/>
          <w:szCs w:val="32"/>
        </w:rPr>
      </w:pPr>
      <w:r>
        <w:rPr>
          <w:rFonts w:eastAsia="仿宋_GB2312"/>
          <w:sz w:val="32"/>
          <w:szCs w:val="32"/>
        </w:rPr>
        <w:t>预算编制经过科学论证，提供充分的测算依据佐证资料，预算内容与项目内容相匹配。项目投资额与工作任务相匹配。</w:t>
      </w:r>
    </w:p>
    <w:p w14:paraId="393F97F0">
      <w:pPr>
        <w:spacing w:line="560" w:lineRule="exact"/>
        <w:ind w:firstLine="640" w:firstLineChars="200"/>
        <w:outlineLvl w:val="0"/>
        <w:rPr>
          <w:rFonts w:eastAsia="仿宋_GB2312"/>
          <w:sz w:val="32"/>
          <w:szCs w:val="32"/>
        </w:rPr>
      </w:pPr>
      <w:r>
        <w:rPr>
          <w:rFonts w:eastAsia="仿宋_GB2312"/>
          <w:sz w:val="32"/>
          <w:szCs w:val="32"/>
        </w:rPr>
        <w:t>（2）资金分配合理性</w:t>
      </w:r>
    </w:p>
    <w:p w14:paraId="242B37DA">
      <w:pPr>
        <w:spacing w:line="560" w:lineRule="exact"/>
        <w:ind w:firstLine="640" w:firstLineChars="200"/>
        <w:outlineLvl w:val="0"/>
        <w:rPr>
          <w:rFonts w:eastAsia="仿宋_GB2312"/>
          <w:sz w:val="32"/>
          <w:szCs w:val="32"/>
        </w:rPr>
      </w:pPr>
      <w:r>
        <w:rPr>
          <w:rFonts w:eastAsia="仿宋_GB2312"/>
          <w:sz w:val="32"/>
          <w:szCs w:val="32"/>
        </w:rPr>
        <w:t>资金分配额度与项目单位实际工作内容相适应，资金分配额度合理，资金分配依据充分。</w:t>
      </w:r>
    </w:p>
    <w:p w14:paraId="516E593E">
      <w:pPr>
        <w:pStyle w:val="10"/>
      </w:pPr>
      <w:r>
        <w:t>项目过程情况</w:t>
      </w:r>
    </w:p>
    <w:p w14:paraId="695533E9">
      <w:pPr>
        <w:spacing w:line="56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项目过程类指标包括资金管理和组织实施两方面的内容，有</w:t>
      </w:r>
      <w:r>
        <w:rPr>
          <w:rFonts w:hint="eastAsia" w:eastAsia="仿宋_GB2312"/>
          <w:sz w:val="32"/>
          <w:szCs w:val="32"/>
        </w:rPr>
        <w:t>5</w:t>
      </w:r>
      <w:r>
        <w:rPr>
          <w:rFonts w:eastAsia="仿宋_GB2312"/>
          <w:sz w:val="32"/>
          <w:szCs w:val="32"/>
        </w:rPr>
        <w:t>个三级指标构成，权重分值为20分，实际得分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w:t>
      </w:r>
    </w:p>
    <w:p w14:paraId="2CEFC703">
      <w:pPr>
        <w:spacing w:line="560" w:lineRule="exact"/>
        <w:ind w:firstLine="640" w:firstLineChars="200"/>
        <w:outlineLvl w:val="0"/>
        <w:rPr>
          <w:rFonts w:eastAsia="仿宋_GB2312"/>
          <w:sz w:val="32"/>
          <w:szCs w:val="32"/>
        </w:rPr>
      </w:pPr>
      <w:r>
        <w:rPr>
          <w:rFonts w:eastAsia="仿宋_GB2312"/>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14:paraId="3CCD6E7D">
      <w:pPr>
        <w:pStyle w:val="19"/>
        <w:spacing w:line="560" w:lineRule="exact"/>
        <w:ind w:firstLine="640"/>
        <w:rPr>
          <w:rFonts w:eastAsia="仿宋_GB2312"/>
          <w:b/>
          <w:bCs/>
          <w:sz w:val="32"/>
          <w:szCs w:val="32"/>
        </w:rPr>
      </w:pPr>
      <w:r>
        <w:rPr>
          <w:rFonts w:eastAsia="仿宋_GB2312"/>
          <w:b/>
          <w:bCs/>
          <w:sz w:val="32"/>
          <w:szCs w:val="32"/>
        </w:rPr>
        <w:t>1.资金管理</w:t>
      </w:r>
    </w:p>
    <w:p w14:paraId="1693EE4F">
      <w:pPr>
        <w:spacing w:line="560" w:lineRule="exact"/>
        <w:ind w:firstLine="640" w:firstLineChars="200"/>
        <w:outlineLvl w:val="0"/>
        <w:rPr>
          <w:rFonts w:eastAsia="仿宋_GB2312"/>
          <w:sz w:val="32"/>
          <w:szCs w:val="32"/>
        </w:rPr>
      </w:pPr>
      <w:r>
        <w:rPr>
          <w:rFonts w:eastAsia="仿宋_GB2312"/>
          <w:sz w:val="32"/>
          <w:szCs w:val="32"/>
        </w:rPr>
        <w:t>（1）资金到位率</w:t>
      </w:r>
    </w:p>
    <w:p w14:paraId="0ECA5351">
      <w:pPr>
        <w:spacing w:line="560" w:lineRule="exact"/>
        <w:ind w:firstLine="640" w:firstLineChars="200"/>
        <w:outlineLvl w:val="0"/>
        <w:rPr>
          <w:rFonts w:eastAsia="仿宋_GB2312"/>
          <w:sz w:val="32"/>
          <w:szCs w:val="32"/>
        </w:rPr>
      </w:pPr>
      <w:r>
        <w:rPr>
          <w:rFonts w:eastAsia="仿宋_GB2312"/>
          <w:sz w:val="32"/>
          <w:szCs w:val="32"/>
        </w:rPr>
        <w:t>本项目总投资</w:t>
      </w:r>
      <w:r>
        <w:rPr>
          <w:rFonts w:hint="eastAsia" w:eastAsia="仿宋_GB2312"/>
          <w:sz w:val="32"/>
          <w:szCs w:val="32"/>
        </w:rPr>
        <w:t>23.84</w:t>
      </w:r>
      <w:r>
        <w:rPr>
          <w:rFonts w:eastAsia="仿宋_GB2312"/>
          <w:sz w:val="32"/>
          <w:szCs w:val="32"/>
        </w:rPr>
        <w:t>万元，财政资金及时足额到位，到位率</w:t>
      </w:r>
      <w:r>
        <w:rPr>
          <w:rFonts w:hint="eastAsia" w:eastAsia="仿宋_GB2312"/>
          <w:sz w:val="32"/>
          <w:szCs w:val="32"/>
        </w:rPr>
        <w:t>100</w:t>
      </w:r>
      <w:r>
        <w:rPr>
          <w:rFonts w:eastAsia="仿宋_GB2312"/>
          <w:sz w:val="32"/>
          <w:szCs w:val="32"/>
        </w:rPr>
        <w:t>%，预算资金按计划进度执行。</w:t>
      </w:r>
    </w:p>
    <w:p w14:paraId="3F696143">
      <w:pPr>
        <w:spacing w:line="560" w:lineRule="exact"/>
        <w:ind w:firstLine="640" w:firstLineChars="200"/>
        <w:outlineLvl w:val="0"/>
        <w:rPr>
          <w:rFonts w:eastAsia="仿宋_GB2312"/>
          <w:sz w:val="32"/>
          <w:szCs w:val="32"/>
        </w:rPr>
      </w:pPr>
      <w:r>
        <w:rPr>
          <w:rFonts w:eastAsia="仿宋_GB2312"/>
          <w:sz w:val="32"/>
          <w:szCs w:val="32"/>
        </w:rPr>
        <w:t>（2）预算执行率</w:t>
      </w:r>
    </w:p>
    <w:p w14:paraId="4DC2CFBE">
      <w:pPr>
        <w:spacing w:line="560" w:lineRule="exact"/>
        <w:ind w:firstLine="640" w:firstLineChars="200"/>
        <w:outlineLvl w:val="0"/>
        <w:rPr>
          <w:rFonts w:eastAsia="仿宋_GB2312"/>
          <w:sz w:val="32"/>
          <w:szCs w:val="32"/>
        </w:rPr>
      </w:pPr>
      <w:r>
        <w:rPr>
          <w:rFonts w:eastAsia="仿宋_GB2312"/>
          <w:sz w:val="32"/>
          <w:szCs w:val="32"/>
        </w:rPr>
        <w:t>预算编制较为详细，项目资金支出总体能够按照预算执行，预算资金支出</w:t>
      </w:r>
      <w:r>
        <w:rPr>
          <w:rFonts w:hint="eastAsia" w:eastAsia="仿宋_GB2312"/>
          <w:sz w:val="32"/>
          <w:szCs w:val="32"/>
        </w:rPr>
        <w:t>23.84</w:t>
      </w:r>
      <w:r>
        <w:rPr>
          <w:rFonts w:eastAsia="仿宋_GB2312"/>
          <w:sz w:val="32"/>
          <w:szCs w:val="32"/>
        </w:rPr>
        <w:t>万元，预算执行率为</w:t>
      </w:r>
      <w:r>
        <w:rPr>
          <w:rFonts w:hint="eastAsia" w:eastAsia="仿宋_GB2312"/>
          <w:sz w:val="32"/>
          <w:szCs w:val="32"/>
        </w:rPr>
        <w:t>100</w:t>
      </w:r>
      <w:r>
        <w:rPr>
          <w:rFonts w:eastAsia="仿宋_GB2312"/>
          <w:sz w:val="32"/>
          <w:szCs w:val="32"/>
        </w:rPr>
        <w:t>%。</w:t>
      </w:r>
    </w:p>
    <w:p w14:paraId="5ED474D7">
      <w:pPr>
        <w:spacing w:line="560" w:lineRule="exact"/>
        <w:ind w:firstLine="640" w:firstLineChars="200"/>
        <w:outlineLvl w:val="0"/>
        <w:rPr>
          <w:rFonts w:eastAsia="仿宋_GB2312"/>
          <w:sz w:val="32"/>
          <w:szCs w:val="32"/>
        </w:rPr>
      </w:pPr>
      <w:r>
        <w:rPr>
          <w:rFonts w:eastAsia="仿宋_GB2312"/>
          <w:sz w:val="32"/>
          <w:szCs w:val="32"/>
        </w:rPr>
        <w:t>（3）资金使用合规性</w:t>
      </w:r>
    </w:p>
    <w:p w14:paraId="458891C7">
      <w:pPr>
        <w:spacing w:line="560" w:lineRule="exact"/>
        <w:ind w:firstLine="640" w:firstLineChars="200"/>
        <w:outlineLvl w:val="0"/>
        <w:rPr>
          <w:rFonts w:eastAsia="仿宋_GB2312"/>
          <w:sz w:val="32"/>
          <w:szCs w:val="32"/>
        </w:rPr>
      </w:pPr>
      <w:r>
        <w:rPr>
          <w:rFonts w:eastAsia="仿宋_GB2312"/>
          <w:sz w:val="32"/>
          <w:szCs w:val="32"/>
        </w:rPr>
        <w:t>严格按照《</w:t>
      </w:r>
      <w:r>
        <w:rPr>
          <w:rFonts w:hint="eastAsia" w:eastAsia="仿宋_GB2312"/>
          <w:sz w:val="32"/>
          <w:szCs w:val="32"/>
        </w:rPr>
        <w:t>哈密市统一战线工作部项目资金</w:t>
      </w:r>
      <w:r>
        <w:rPr>
          <w:rFonts w:eastAsia="仿宋_GB2312"/>
          <w:sz w:val="32"/>
          <w:szCs w:val="32"/>
        </w:rPr>
        <w:t>管理制度》支出项目资金，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14:paraId="7688E981">
      <w:pPr>
        <w:pStyle w:val="19"/>
        <w:spacing w:line="560" w:lineRule="exact"/>
        <w:ind w:firstLine="643" w:firstLineChars="200"/>
        <w:rPr>
          <w:rFonts w:eastAsia="仿宋_GB2312"/>
          <w:b/>
          <w:bCs/>
          <w:sz w:val="32"/>
          <w:szCs w:val="32"/>
        </w:rPr>
      </w:pPr>
      <w:r>
        <w:rPr>
          <w:rFonts w:eastAsia="仿宋_GB2312"/>
          <w:b/>
          <w:bCs/>
          <w:sz w:val="32"/>
          <w:szCs w:val="32"/>
        </w:rPr>
        <w:t>2.组织实施</w:t>
      </w:r>
    </w:p>
    <w:p w14:paraId="11E16BA6">
      <w:pPr>
        <w:spacing w:line="560" w:lineRule="exact"/>
        <w:ind w:firstLine="640" w:firstLineChars="200"/>
        <w:outlineLvl w:val="0"/>
        <w:rPr>
          <w:rFonts w:eastAsia="仿宋_GB2312"/>
          <w:sz w:val="32"/>
          <w:szCs w:val="32"/>
        </w:rPr>
      </w:pPr>
      <w:r>
        <w:rPr>
          <w:rFonts w:eastAsia="仿宋_GB2312"/>
          <w:sz w:val="32"/>
          <w:szCs w:val="32"/>
        </w:rPr>
        <w:t>（1）管理制度健全性</w:t>
      </w:r>
    </w:p>
    <w:p w14:paraId="609ADE0F">
      <w:pPr>
        <w:spacing w:line="560" w:lineRule="exact"/>
        <w:ind w:firstLine="640" w:firstLineChars="200"/>
        <w:outlineLvl w:val="0"/>
        <w:rPr>
          <w:rFonts w:eastAsia="仿宋_GB2312"/>
          <w:sz w:val="32"/>
          <w:szCs w:val="32"/>
        </w:rPr>
      </w:pPr>
      <w:r>
        <w:rPr>
          <w:rFonts w:eastAsia="仿宋_GB2312"/>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14:paraId="62A63AA6">
      <w:pPr>
        <w:spacing w:line="560" w:lineRule="exact"/>
        <w:ind w:firstLine="640" w:firstLineChars="200"/>
        <w:outlineLvl w:val="0"/>
        <w:rPr>
          <w:rFonts w:eastAsia="仿宋_GB2312"/>
          <w:sz w:val="32"/>
          <w:szCs w:val="32"/>
        </w:rPr>
      </w:pPr>
      <w:r>
        <w:rPr>
          <w:rFonts w:eastAsia="仿宋_GB2312"/>
          <w:sz w:val="32"/>
          <w:szCs w:val="32"/>
        </w:rPr>
        <w:t>（2）制度执行有效性</w:t>
      </w:r>
    </w:p>
    <w:p w14:paraId="12D670A9">
      <w:pPr>
        <w:spacing w:line="560" w:lineRule="exact"/>
        <w:ind w:firstLine="640" w:firstLineChars="200"/>
        <w:outlineLvl w:val="0"/>
        <w:rPr>
          <w:rFonts w:eastAsia="仿宋_GB2312"/>
          <w:sz w:val="32"/>
          <w:szCs w:val="32"/>
        </w:rPr>
      </w:pPr>
      <w:r>
        <w:rPr>
          <w:rFonts w:eastAsia="仿宋_GB2312"/>
          <w:sz w:val="32"/>
          <w:szCs w:val="32"/>
        </w:rPr>
        <w:t>对资金使用的合法合规性进行监督，年末对资金使用效果进行评价。项目管理、实施人员落实到位，有效按照计划执行。项目执行情况等资料齐全，项目相关手续完备，及时进行归档。</w:t>
      </w:r>
    </w:p>
    <w:p w14:paraId="70E1E021">
      <w:pPr>
        <w:pStyle w:val="12"/>
        <w:numPr>
          <w:ilvl w:val="0"/>
          <w:numId w:val="3"/>
        </w:numPr>
        <w:spacing w:line="560" w:lineRule="exact"/>
        <w:ind w:firstLine="641"/>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项目产出情况</w:t>
      </w:r>
    </w:p>
    <w:p w14:paraId="6ABB8205">
      <w:pPr>
        <w:spacing w:line="560" w:lineRule="exact"/>
        <w:ind w:firstLine="640" w:firstLineChars="200"/>
        <w:outlineLvl w:val="0"/>
        <w:rPr>
          <w:rFonts w:eastAsia="仿宋_GB2312"/>
          <w:sz w:val="32"/>
          <w:szCs w:val="32"/>
        </w:rPr>
      </w:pPr>
      <w:r>
        <w:rPr>
          <w:rFonts w:eastAsia="仿宋_GB2312"/>
          <w:sz w:val="32"/>
          <w:szCs w:val="32"/>
        </w:rPr>
        <w:t>项目产出类指标包括产出数量、产出质量、产出时效</w:t>
      </w:r>
      <w:r>
        <w:rPr>
          <w:rFonts w:hint="eastAsia" w:eastAsia="仿宋_GB2312"/>
          <w:sz w:val="32"/>
          <w:szCs w:val="32"/>
        </w:rPr>
        <w:t>三</w:t>
      </w:r>
      <w:r>
        <w:rPr>
          <w:rFonts w:eastAsia="仿宋_GB2312"/>
          <w:sz w:val="32"/>
          <w:szCs w:val="32"/>
        </w:rPr>
        <w:t>方面的内容，由</w:t>
      </w:r>
      <w:r>
        <w:rPr>
          <w:rFonts w:hint="eastAsia" w:eastAsia="仿宋_GB2312"/>
          <w:sz w:val="32"/>
          <w:szCs w:val="32"/>
        </w:rPr>
        <w:t>3</w:t>
      </w:r>
      <w:r>
        <w:rPr>
          <w:rFonts w:eastAsia="仿宋_GB2312"/>
          <w:sz w:val="32"/>
          <w:szCs w:val="32"/>
        </w:rPr>
        <w:t>个三级指标构成，权重分为</w:t>
      </w:r>
      <w:r>
        <w:rPr>
          <w:rFonts w:hint="eastAsia" w:eastAsia="仿宋_GB2312"/>
          <w:sz w:val="32"/>
          <w:szCs w:val="32"/>
        </w:rPr>
        <w:t>3</w:t>
      </w:r>
      <w:r>
        <w:rPr>
          <w:rFonts w:eastAsia="仿宋_GB2312"/>
          <w:sz w:val="32"/>
          <w:szCs w:val="32"/>
        </w:rPr>
        <w:t>0分，实际得分</w:t>
      </w:r>
      <w:r>
        <w:rPr>
          <w:rFonts w:hint="eastAsia" w:eastAsia="仿宋_GB2312"/>
          <w:sz w:val="32"/>
          <w:szCs w:val="32"/>
        </w:rPr>
        <w:t>30</w:t>
      </w:r>
      <w:r>
        <w:rPr>
          <w:rFonts w:eastAsia="仿宋_GB2312"/>
          <w:sz w:val="32"/>
          <w:szCs w:val="32"/>
        </w:rPr>
        <w:t>分，得分率为</w:t>
      </w:r>
      <w:r>
        <w:rPr>
          <w:rFonts w:hint="eastAsia" w:eastAsia="仿宋_GB2312"/>
          <w:sz w:val="32"/>
          <w:szCs w:val="32"/>
        </w:rPr>
        <w:t>100</w:t>
      </w:r>
      <w:r>
        <w:rPr>
          <w:rFonts w:eastAsia="仿宋_GB2312"/>
          <w:sz w:val="32"/>
          <w:szCs w:val="32"/>
        </w:rPr>
        <w:t>%。具体产出指标完成情况如下：</w:t>
      </w:r>
    </w:p>
    <w:p w14:paraId="28783B87">
      <w:pPr>
        <w:spacing w:line="560" w:lineRule="exact"/>
        <w:ind w:firstLine="640" w:firstLineChars="200"/>
        <w:outlineLvl w:val="0"/>
        <w:rPr>
          <w:rFonts w:eastAsia="仿宋_GB2312"/>
          <w:color w:val="FF0000"/>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eastAsia="仿宋_GB2312"/>
          <w:sz w:val="32"/>
          <w:szCs w:val="32"/>
        </w:rPr>
        <w:t>数量指标：</w:t>
      </w:r>
    </w:p>
    <w:p w14:paraId="730E8BF0">
      <w:pPr>
        <w:spacing w:line="560" w:lineRule="exact"/>
        <w:ind w:firstLine="640" w:firstLineChars="200"/>
        <w:outlineLvl w:val="0"/>
        <w:rPr>
          <w:rFonts w:eastAsia="仿宋_GB2312"/>
          <w:color w:val="000000" w:themeColor="text1"/>
          <w:sz w:val="30"/>
          <w14:textFill>
            <w14:solidFill>
              <w14:schemeClr w14:val="tx1"/>
            </w14:solidFill>
          </w14:textFill>
        </w:rPr>
      </w:pPr>
      <w:r>
        <w:rPr>
          <w:rFonts w:eastAsia="仿宋_GB2312"/>
          <w:sz w:val="32"/>
          <w:szCs w:val="32"/>
        </w:rPr>
        <w:t>指标1：</w:t>
      </w:r>
      <w:r>
        <w:rPr>
          <w:rFonts w:hint="eastAsia" w:eastAsia="仿宋_GB2312"/>
          <w:sz w:val="32"/>
          <w:szCs w:val="32"/>
          <w:lang w:eastAsia="zh-CN"/>
        </w:rPr>
        <w:t>基层</w:t>
      </w:r>
      <w:r>
        <w:rPr>
          <w:rFonts w:hint="eastAsia" w:eastAsia="仿宋_GB2312"/>
          <w:sz w:val="32"/>
          <w:szCs w:val="32"/>
        </w:rPr>
        <w:t>工作队人员人数目标值6人，实际完成值6人，完成率100%</w:t>
      </w:r>
    </w:p>
    <w:p w14:paraId="2C4B82D6">
      <w:pPr>
        <w:spacing w:line="560" w:lineRule="exact"/>
        <w:ind w:firstLine="640" w:firstLineChars="200"/>
        <w:outlineLvl w:val="0"/>
        <w:rPr>
          <w:rFonts w:eastAsia="仿宋_GB2312"/>
          <w:sz w:val="32"/>
          <w:szCs w:val="32"/>
        </w:rPr>
      </w:pPr>
      <w:r>
        <w:rPr>
          <w:rFonts w:eastAsia="仿宋_GB2312"/>
          <w:sz w:val="32"/>
          <w:szCs w:val="32"/>
        </w:rPr>
        <w:t>指标2：</w:t>
      </w:r>
      <w:r>
        <w:rPr>
          <w:rFonts w:hint="eastAsia" w:eastAsia="仿宋_GB2312"/>
          <w:sz w:val="32"/>
          <w:szCs w:val="32"/>
        </w:rPr>
        <w:t>慰问困难家庭及困难群体人数，目标值</w:t>
      </w:r>
      <w:r>
        <w:rPr>
          <w:rFonts w:hint="eastAsia" w:eastAsia="仿宋_GB2312"/>
          <w:bCs/>
          <w:sz w:val="28"/>
          <w:szCs w:val="28"/>
        </w:rPr>
        <w:t>≥</w:t>
      </w:r>
      <w:r>
        <w:rPr>
          <w:rFonts w:hint="eastAsia" w:eastAsia="仿宋_GB2312"/>
          <w:sz w:val="32"/>
          <w:szCs w:val="32"/>
        </w:rPr>
        <w:t>80人，实际完成值95人，完成率118.75%，偏差原因：</w:t>
      </w:r>
      <w:r>
        <w:rPr>
          <w:rFonts w:hint="eastAsia" w:ascii="仿宋_GB2312" w:hAnsi="仿宋_GB2312" w:eastAsia="仿宋_GB2312" w:cs="仿宋_GB2312"/>
          <w:sz w:val="32"/>
          <w:szCs w:val="32"/>
        </w:rPr>
        <w:t>年初设定目标时，目标设置低于实际工作要求。</w:t>
      </w:r>
      <w:r>
        <w:rPr>
          <w:rFonts w:hint="eastAsia" w:eastAsia="仿宋_GB2312"/>
          <w:sz w:val="32"/>
          <w:szCs w:val="32"/>
        </w:rPr>
        <w:t>改进措施：完整准确全面设置绩效目标，根据年初工作计划及目标任务科学合理设置绩效指标，在项目实施过程中发挥绩效监控管理作用，确保工作按计划完成。</w:t>
      </w:r>
    </w:p>
    <w:p w14:paraId="7A0054DA">
      <w:pPr>
        <w:spacing w:line="560" w:lineRule="exact"/>
        <w:ind w:firstLine="640" w:firstLineChars="200"/>
        <w:outlineLvl w:val="0"/>
        <w:rPr>
          <w:rFonts w:eastAsia="仿宋_GB2312"/>
          <w:sz w:val="32"/>
          <w:szCs w:val="32"/>
        </w:rPr>
      </w:pPr>
      <w:r>
        <w:rPr>
          <w:rFonts w:eastAsia="仿宋_GB2312"/>
          <w:sz w:val="32"/>
          <w:szCs w:val="32"/>
        </w:rPr>
        <w:t>指标3：</w:t>
      </w:r>
      <w:r>
        <w:rPr>
          <w:rFonts w:hint="eastAsia" w:eastAsia="仿宋_GB2312"/>
          <w:sz w:val="32"/>
          <w:szCs w:val="32"/>
        </w:rPr>
        <w:t>农牧民种植、养殖知识培训及实地参观学习次数，目标值</w:t>
      </w:r>
      <w:r>
        <w:rPr>
          <w:rFonts w:hint="eastAsia" w:eastAsia="仿宋_GB2312"/>
          <w:bCs/>
          <w:sz w:val="28"/>
          <w:szCs w:val="28"/>
        </w:rPr>
        <w:t>≥</w:t>
      </w:r>
      <w:r>
        <w:rPr>
          <w:rFonts w:hint="eastAsia" w:eastAsia="仿宋_GB2312"/>
          <w:sz w:val="32"/>
          <w:szCs w:val="32"/>
        </w:rPr>
        <w:t>2项，实际完成值2项，完成率100%</w:t>
      </w:r>
    </w:p>
    <w:p w14:paraId="05F9A278">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4</w:t>
      </w:r>
      <w:r>
        <w:rPr>
          <w:rFonts w:eastAsia="仿宋_GB2312"/>
          <w:sz w:val="32"/>
          <w:szCs w:val="32"/>
        </w:rPr>
        <w:t>：</w:t>
      </w:r>
      <w:r>
        <w:rPr>
          <w:rFonts w:hint="eastAsia" w:eastAsia="仿宋_GB2312"/>
          <w:sz w:val="32"/>
          <w:szCs w:val="32"/>
        </w:rPr>
        <w:t>为民办实事修缮改造工作，目标值</w:t>
      </w:r>
      <w:r>
        <w:rPr>
          <w:rFonts w:hint="eastAsia" w:eastAsia="仿宋_GB2312"/>
          <w:bCs/>
          <w:sz w:val="28"/>
          <w:szCs w:val="28"/>
        </w:rPr>
        <w:t>≥</w:t>
      </w:r>
      <w:r>
        <w:rPr>
          <w:rFonts w:hint="eastAsia" w:eastAsia="仿宋_GB2312"/>
          <w:sz w:val="32"/>
          <w:szCs w:val="32"/>
        </w:rPr>
        <w:t>5项，实际完成值5项，完成率100%</w:t>
      </w:r>
    </w:p>
    <w:p w14:paraId="2BA02382">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5</w:t>
      </w:r>
      <w:r>
        <w:rPr>
          <w:rFonts w:eastAsia="仿宋_GB2312"/>
          <w:sz w:val="32"/>
          <w:szCs w:val="32"/>
        </w:rPr>
        <w:t>：</w:t>
      </w:r>
      <w:r>
        <w:rPr>
          <w:rFonts w:hint="eastAsia" w:eastAsia="仿宋_GB2312"/>
          <w:sz w:val="32"/>
          <w:szCs w:val="32"/>
        </w:rPr>
        <w:t>组织开展丰富多彩的群众性文体、宣传教活动，目标值</w:t>
      </w:r>
      <w:r>
        <w:rPr>
          <w:rFonts w:hint="eastAsia" w:eastAsia="仿宋_GB2312"/>
          <w:bCs/>
          <w:sz w:val="28"/>
          <w:szCs w:val="28"/>
        </w:rPr>
        <w:t>≥</w:t>
      </w:r>
      <w:r>
        <w:rPr>
          <w:rFonts w:hint="eastAsia" w:eastAsia="仿宋_GB2312"/>
          <w:sz w:val="32"/>
          <w:szCs w:val="32"/>
        </w:rPr>
        <w:t>5项，实际完成值5项，完成率100%</w:t>
      </w:r>
    </w:p>
    <w:p w14:paraId="4D461F6D">
      <w:pPr>
        <w:spacing w:line="56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2 \* GB3 </w:instrText>
      </w:r>
      <w:r>
        <w:rPr>
          <w:rFonts w:eastAsia="仿宋_GB2312"/>
          <w:sz w:val="32"/>
          <w:szCs w:val="32"/>
        </w:rPr>
        <w:fldChar w:fldCharType="separate"/>
      </w:r>
      <w:r>
        <w:rPr>
          <w:rFonts w:eastAsia="仿宋_GB2312"/>
          <w:sz w:val="32"/>
          <w:szCs w:val="32"/>
        </w:rPr>
        <w:t>②</w:t>
      </w:r>
      <w:r>
        <w:rPr>
          <w:rFonts w:eastAsia="仿宋_GB2312"/>
          <w:sz w:val="32"/>
          <w:szCs w:val="32"/>
        </w:rPr>
        <w:fldChar w:fldCharType="end"/>
      </w:r>
      <w:r>
        <w:rPr>
          <w:rFonts w:eastAsia="仿宋_GB2312"/>
          <w:sz w:val="32"/>
          <w:szCs w:val="32"/>
        </w:rPr>
        <w:t>质量指标：</w:t>
      </w:r>
    </w:p>
    <w:p w14:paraId="20070FB8">
      <w:pPr>
        <w:spacing w:line="56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农牧民种植、养殖知识培训出勤率，目标值</w:t>
      </w:r>
      <w:r>
        <w:rPr>
          <w:rFonts w:hint="eastAsia" w:eastAsia="仿宋_GB2312"/>
          <w:bCs/>
          <w:sz w:val="28"/>
          <w:szCs w:val="28"/>
        </w:rPr>
        <w:t>≥</w:t>
      </w:r>
      <w:r>
        <w:rPr>
          <w:rFonts w:hint="eastAsia" w:eastAsia="仿宋_GB2312"/>
          <w:sz w:val="32"/>
          <w:szCs w:val="32"/>
        </w:rPr>
        <w:t>95%，实际完成值95%，完成率100%</w:t>
      </w:r>
    </w:p>
    <w:p w14:paraId="1478603F">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慰问困难家庭及困难群体覆盖率，目标值</w:t>
      </w:r>
      <w:r>
        <w:rPr>
          <w:rFonts w:hint="eastAsia" w:eastAsia="仿宋_GB2312"/>
          <w:bCs/>
          <w:sz w:val="28"/>
          <w:szCs w:val="28"/>
        </w:rPr>
        <w:t>≥</w:t>
      </w:r>
      <w:r>
        <w:rPr>
          <w:rFonts w:hint="eastAsia" w:eastAsia="仿宋_GB2312"/>
          <w:sz w:val="32"/>
          <w:szCs w:val="32"/>
        </w:rPr>
        <w:t>90%，实际完成值90%，完成率100%</w:t>
      </w:r>
    </w:p>
    <w:p w14:paraId="3C262223">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3</w:t>
      </w:r>
      <w:r>
        <w:rPr>
          <w:rFonts w:eastAsia="仿宋_GB2312"/>
          <w:sz w:val="32"/>
          <w:szCs w:val="32"/>
        </w:rPr>
        <w:t>：为民办实事</w:t>
      </w:r>
      <w:r>
        <w:rPr>
          <w:rFonts w:hint="eastAsia" w:eastAsia="仿宋_GB2312"/>
          <w:sz w:val="32"/>
          <w:szCs w:val="32"/>
        </w:rPr>
        <w:t>修缮改造工程验收合格率，目标值</w:t>
      </w:r>
      <w:r>
        <w:rPr>
          <w:rFonts w:hint="eastAsia" w:eastAsia="仿宋_GB2312"/>
          <w:bCs/>
          <w:sz w:val="28"/>
          <w:szCs w:val="28"/>
        </w:rPr>
        <w:t>≥</w:t>
      </w:r>
      <w:r>
        <w:rPr>
          <w:rFonts w:hint="eastAsia" w:eastAsia="仿宋_GB2312"/>
          <w:sz w:val="32"/>
          <w:szCs w:val="32"/>
        </w:rPr>
        <w:t>95%，实际完成值95%，完成率100%</w:t>
      </w:r>
    </w:p>
    <w:p w14:paraId="3A26443E">
      <w:pPr>
        <w:spacing w:line="56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3 \* GB3 </w:instrText>
      </w:r>
      <w:r>
        <w:rPr>
          <w:rFonts w:eastAsia="仿宋_GB2312"/>
          <w:sz w:val="32"/>
          <w:szCs w:val="32"/>
        </w:rPr>
        <w:fldChar w:fldCharType="separate"/>
      </w:r>
      <w:r>
        <w:rPr>
          <w:rFonts w:eastAsia="仿宋_GB2312"/>
          <w:sz w:val="32"/>
          <w:szCs w:val="32"/>
        </w:rPr>
        <w:t>③</w:t>
      </w:r>
      <w:r>
        <w:rPr>
          <w:rFonts w:eastAsia="仿宋_GB2312"/>
          <w:sz w:val="32"/>
          <w:szCs w:val="32"/>
        </w:rPr>
        <w:fldChar w:fldCharType="end"/>
      </w:r>
      <w:r>
        <w:rPr>
          <w:rFonts w:eastAsia="仿宋_GB2312"/>
          <w:sz w:val="32"/>
          <w:szCs w:val="32"/>
        </w:rPr>
        <w:t>时效指标：</w:t>
      </w:r>
    </w:p>
    <w:p w14:paraId="08CAB573">
      <w:pPr>
        <w:spacing w:line="56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访贫问苦、为群众送温暖及时率，目标值</w:t>
      </w:r>
      <w:r>
        <w:rPr>
          <w:rFonts w:hint="eastAsia" w:eastAsia="仿宋_GB2312"/>
          <w:bCs/>
          <w:sz w:val="28"/>
          <w:szCs w:val="28"/>
        </w:rPr>
        <w:t>≥</w:t>
      </w:r>
      <w:r>
        <w:rPr>
          <w:rFonts w:hint="eastAsia" w:eastAsia="仿宋_GB2312"/>
          <w:sz w:val="32"/>
          <w:szCs w:val="32"/>
        </w:rPr>
        <w:t>95%，实际完成值95%，完成率100%</w:t>
      </w:r>
    </w:p>
    <w:p w14:paraId="229E06E8">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rPr>
        <w:t>组织开展丰富多彩的群众性文体、宣传活动及时率，目标值</w:t>
      </w:r>
      <w:r>
        <w:rPr>
          <w:rFonts w:hint="eastAsia" w:eastAsia="仿宋_GB2312"/>
          <w:bCs/>
          <w:sz w:val="28"/>
          <w:szCs w:val="28"/>
        </w:rPr>
        <w:t>≥</w:t>
      </w:r>
      <w:r>
        <w:rPr>
          <w:rFonts w:hint="eastAsia" w:eastAsia="仿宋_GB2312"/>
          <w:sz w:val="32"/>
          <w:szCs w:val="32"/>
        </w:rPr>
        <w:t>85%，实际完成值90%，完成率105%，偏差原因：</w:t>
      </w:r>
      <w:r>
        <w:rPr>
          <w:rFonts w:hint="eastAsia" w:ascii="仿宋_GB2312" w:hAnsi="仿宋_GB2312" w:eastAsia="仿宋_GB2312" w:cs="仿宋_GB2312"/>
          <w:sz w:val="32"/>
          <w:szCs w:val="32"/>
        </w:rPr>
        <w:t>年初设定目标时，考虑非抗拒原因不能完成绩效指标，目标设置低于实际工作要求。</w:t>
      </w:r>
      <w:r>
        <w:rPr>
          <w:rFonts w:hint="eastAsia" w:eastAsia="仿宋_GB2312"/>
          <w:sz w:val="32"/>
          <w:szCs w:val="32"/>
        </w:rPr>
        <w:t>改进措施：完整准确全面设置绩效目标，根据年初工作计划及目标任务科学合理设置绩效指标，在项目实施过程中发挥绩效监控管理作用，确保工作按计划完成。</w:t>
      </w:r>
    </w:p>
    <w:p w14:paraId="689E5A29">
      <w:pPr>
        <w:spacing w:line="560" w:lineRule="exact"/>
        <w:ind w:firstLine="640" w:firstLineChars="200"/>
        <w:outlineLvl w:val="0"/>
        <w:rPr>
          <w:rFonts w:eastAsia="仿宋_GB2312"/>
          <w:color w:val="000000" w:themeColor="text1"/>
          <w:sz w:val="30"/>
          <w14:textFill>
            <w14:solidFill>
              <w14:schemeClr w14:val="tx1"/>
            </w14:solidFill>
          </w14:textFill>
        </w:rPr>
      </w:pPr>
      <w:r>
        <w:rPr>
          <w:rFonts w:eastAsia="仿宋_GB2312"/>
          <w:sz w:val="32"/>
          <w:szCs w:val="32"/>
        </w:rPr>
        <w:t>指标</w:t>
      </w:r>
      <w:r>
        <w:rPr>
          <w:rFonts w:hint="eastAsia" w:eastAsia="仿宋_GB2312"/>
          <w:sz w:val="32"/>
          <w:szCs w:val="32"/>
        </w:rPr>
        <w:t>3</w:t>
      </w:r>
      <w:r>
        <w:rPr>
          <w:rFonts w:eastAsia="仿宋_GB2312"/>
          <w:sz w:val="32"/>
          <w:szCs w:val="32"/>
        </w:rPr>
        <w:t>：</w:t>
      </w:r>
      <w:r>
        <w:rPr>
          <w:rFonts w:hint="eastAsia" w:eastAsia="仿宋_GB2312"/>
          <w:sz w:val="32"/>
          <w:szCs w:val="32"/>
        </w:rPr>
        <w:t>为民办实事修缮改造工作开展及时率，目标值</w:t>
      </w:r>
      <w:r>
        <w:rPr>
          <w:rFonts w:hint="eastAsia" w:eastAsia="仿宋_GB2312"/>
          <w:bCs/>
          <w:sz w:val="28"/>
          <w:szCs w:val="28"/>
        </w:rPr>
        <w:t>≥</w:t>
      </w:r>
      <w:r>
        <w:rPr>
          <w:rFonts w:hint="eastAsia" w:eastAsia="仿宋_GB2312"/>
          <w:sz w:val="32"/>
          <w:szCs w:val="32"/>
        </w:rPr>
        <w:t>90%，实际完成值90%，完成率100%</w:t>
      </w:r>
    </w:p>
    <w:p w14:paraId="0D167D0E">
      <w:pPr>
        <w:spacing w:line="560" w:lineRule="exact"/>
        <w:ind w:firstLine="641" w:firstLineChars="200"/>
        <w:outlineLvl w:val="0"/>
        <w:rPr>
          <w:rFonts w:ascii="华文楷体" w:hAnsi="华文楷体" w:eastAsia="华文楷体" w:cs="华文楷体"/>
          <w:b/>
          <w:bCs/>
          <w:sz w:val="32"/>
          <w:szCs w:val="32"/>
        </w:rPr>
      </w:pPr>
      <w:r>
        <w:rPr>
          <w:rFonts w:hint="eastAsia" w:ascii="华文楷体" w:hAnsi="华文楷体" w:eastAsia="华文楷体" w:cs="华文楷体"/>
          <w:b/>
          <w:bCs/>
          <w:sz w:val="32"/>
          <w:szCs w:val="32"/>
        </w:rPr>
        <w:t>（四）项目成本情况</w:t>
      </w:r>
    </w:p>
    <w:p w14:paraId="2053E61C">
      <w:pPr>
        <w:spacing w:line="560" w:lineRule="exact"/>
        <w:ind w:firstLine="640" w:firstLineChars="200"/>
        <w:outlineLvl w:val="0"/>
        <w:rPr>
          <w:rFonts w:eastAsia="仿宋_GB2312"/>
          <w:sz w:val="32"/>
          <w:szCs w:val="32"/>
        </w:rPr>
      </w:pPr>
      <w:r>
        <w:rPr>
          <w:rFonts w:hint="eastAsia" w:eastAsia="仿宋_GB2312"/>
          <w:sz w:val="32"/>
          <w:szCs w:val="32"/>
        </w:rPr>
        <w:t>项目成本指标包括经济成本指标一方面的内容，由3个三级指标构成，权重分为10分，实际得分9.78分，得分率为100%，具体成本指标情况如下：</w:t>
      </w:r>
    </w:p>
    <w:p w14:paraId="4B91AB27">
      <w:pPr>
        <w:spacing w:line="560" w:lineRule="exact"/>
        <w:ind w:firstLine="640" w:firstLineChars="200"/>
        <w:outlineLvl w:val="0"/>
        <w:rPr>
          <w:rFonts w:eastAsia="仿宋_GB2312"/>
          <w:sz w:val="32"/>
          <w:szCs w:val="32"/>
        </w:rPr>
      </w:pPr>
      <w:r>
        <w:rPr>
          <w:rFonts w:eastAsia="仿宋_GB2312"/>
          <w:sz w:val="32"/>
          <w:szCs w:val="32"/>
        </w:rPr>
        <w:fldChar w:fldCharType="begin"/>
      </w:r>
      <w:r>
        <w:rPr>
          <w:rFonts w:eastAsia="仿宋_GB2312"/>
          <w:sz w:val="32"/>
          <w:szCs w:val="32"/>
        </w:rPr>
        <w:instrText xml:space="preserve"> = 1 \* GB3 </w:instrText>
      </w:r>
      <w:r>
        <w:rPr>
          <w:rFonts w:eastAsia="仿宋_GB2312"/>
          <w:sz w:val="32"/>
          <w:szCs w:val="32"/>
        </w:rPr>
        <w:fldChar w:fldCharType="separate"/>
      </w:r>
      <w:r>
        <w:rPr>
          <w:rFonts w:eastAsia="仿宋_GB2312"/>
          <w:sz w:val="32"/>
          <w:szCs w:val="32"/>
        </w:rPr>
        <w:t>①</w:t>
      </w:r>
      <w:r>
        <w:rPr>
          <w:rFonts w:eastAsia="仿宋_GB2312"/>
          <w:sz w:val="32"/>
          <w:szCs w:val="32"/>
        </w:rPr>
        <w:fldChar w:fldCharType="end"/>
      </w:r>
      <w:r>
        <w:rPr>
          <w:rFonts w:hint="eastAsia" w:eastAsia="仿宋_GB2312"/>
          <w:sz w:val="32"/>
          <w:szCs w:val="32"/>
        </w:rPr>
        <w:t>经济</w:t>
      </w:r>
      <w:r>
        <w:rPr>
          <w:rFonts w:eastAsia="仿宋_GB2312"/>
          <w:sz w:val="32"/>
          <w:szCs w:val="32"/>
        </w:rPr>
        <w:t>成本指标：</w:t>
      </w:r>
    </w:p>
    <w:p w14:paraId="4C5C9B58">
      <w:pPr>
        <w:spacing w:line="56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慰问困难家庭及群体，目标值</w:t>
      </w:r>
      <w:r>
        <w:rPr>
          <w:rFonts w:hint="eastAsia" w:ascii="仿宋_GB2312" w:hAnsi="仿宋_GB2312" w:eastAsia="仿宋_GB2312" w:cs="仿宋_GB2312"/>
          <w:bCs/>
          <w:sz w:val="32"/>
          <w:szCs w:val="32"/>
        </w:rPr>
        <w:t>≤</w:t>
      </w:r>
      <w:r>
        <w:rPr>
          <w:rFonts w:hint="eastAsia" w:eastAsia="仿宋_GB2312"/>
          <w:sz w:val="32"/>
          <w:szCs w:val="32"/>
        </w:rPr>
        <w:t>4.5万元，实际完成值4.4万元，完成率98%；偏差原因：慰问困难家庭及群体超绩效目标设置，项目实施过程中未充分发挥绩效监控管理作用，减少了慰问困难家庭费用。改进措施：加强绩效目标管理，严格按照年初工作计划及项目绩效目标设定绩效指标，在项目实施过程中发挥绩效监控管理作用，确保项目按计划完成。</w:t>
      </w:r>
    </w:p>
    <w:p w14:paraId="1A2E31A6">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2</w:t>
      </w:r>
      <w:r>
        <w:rPr>
          <w:rFonts w:eastAsia="仿宋_GB2312"/>
          <w:sz w:val="32"/>
          <w:szCs w:val="32"/>
        </w:rPr>
        <w:t>：</w:t>
      </w:r>
      <w:r>
        <w:rPr>
          <w:rFonts w:hint="eastAsia" w:eastAsia="仿宋_GB2312"/>
          <w:sz w:val="32"/>
          <w:szCs w:val="32"/>
          <w:lang w:eastAsia="zh-CN"/>
        </w:rPr>
        <w:t>基层</w:t>
      </w:r>
      <w:r>
        <w:rPr>
          <w:rFonts w:hint="eastAsia" w:eastAsia="仿宋_GB2312"/>
          <w:sz w:val="32"/>
          <w:szCs w:val="32"/>
        </w:rPr>
        <w:t>工作队购置办公用品及耗材，目标值</w:t>
      </w:r>
      <w:r>
        <w:rPr>
          <w:rFonts w:hint="eastAsia" w:ascii="仿宋_GB2312" w:hAnsi="仿宋_GB2312" w:eastAsia="仿宋_GB2312" w:cs="仿宋_GB2312"/>
          <w:bCs/>
          <w:sz w:val="32"/>
          <w:szCs w:val="32"/>
        </w:rPr>
        <w:t>≤2万元</w:t>
      </w:r>
      <w:r>
        <w:rPr>
          <w:rFonts w:hint="eastAsia" w:eastAsia="仿宋_GB2312"/>
          <w:sz w:val="32"/>
          <w:szCs w:val="32"/>
        </w:rPr>
        <w:t>，实际完成值1.89万元，完成率94.5%；偏差原因：工作队办公用品及耗材费超绩效目标设置，项目实施过程中未充分发挥绩效监控管理作用，减少了购置办公用品及耗材的费用。改进措施：加强绩效目标管理，严格按照年初工作计划及项目绩效目标设定绩效指标，在项目实施过程中发挥绩效监控管理作用，确保项目按计划完成。</w:t>
      </w:r>
    </w:p>
    <w:p w14:paraId="2A6AFA8B">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3</w:t>
      </w:r>
      <w:r>
        <w:rPr>
          <w:rFonts w:eastAsia="仿宋_GB2312"/>
          <w:sz w:val="32"/>
          <w:szCs w:val="32"/>
        </w:rPr>
        <w:t>：</w:t>
      </w:r>
      <w:r>
        <w:rPr>
          <w:rFonts w:hint="eastAsia" w:eastAsia="仿宋_GB2312"/>
          <w:sz w:val="32"/>
          <w:szCs w:val="32"/>
        </w:rPr>
        <w:t>农牧民种植、养殖知识培训及实地参观学习，目标值</w:t>
      </w:r>
      <w:r>
        <w:rPr>
          <w:rFonts w:hint="eastAsia" w:ascii="仿宋_GB2312" w:hAnsi="仿宋_GB2312" w:eastAsia="仿宋_GB2312" w:cs="仿宋_GB2312"/>
          <w:bCs/>
          <w:sz w:val="32"/>
          <w:szCs w:val="32"/>
        </w:rPr>
        <w:t>≤1万元</w:t>
      </w:r>
      <w:r>
        <w:rPr>
          <w:rFonts w:hint="eastAsia" w:eastAsia="仿宋_GB2312"/>
          <w:sz w:val="32"/>
          <w:szCs w:val="32"/>
        </w:rPr>
        <w:t>，实际完成值1万元，完成率100%</w:t>
      </w:r>
    </w:p>
    <w:p w14:paraId="09C86087">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4</w:t>
      </w:r>
      <w:r>
        <w:rPr>
          <w:rFonts w:eastAsia="仿宋_GB2312"/>
          <w:sz w:val="32"/>
          <w:szCs w:val="32"/>
        </w:rPr>
        <w:t>：</w:t>
      </w:r>
      <w:r>
        <w:rPr>
          <w:rFonts w:hint="eastAsia" w:eastAsia="仿宋_GB2312"/>
          <w:sz w:val="32"/>
          <w:szCs w:val="32"/>
        </w:rPr>
        <w:t>开展丰富多彩的群众性文化、宣传活动费用，目标值</w:t>
      </w:r>
      <w:r>
        <w:rPr>
          <w:rFonts w:hint="eastAsia" w:ascii="仿宋_GB2312" w:hAnsi="仿宋_GB2312" w:eastAsia="仿宋_GB2312" w:cs="仿宋_GB2312"/>
          <w:bCs/>
          <w:sz w:val="32"/>
          <w:szCs w:val="32"/>
        </w:rPr>
        <w:t>≤2.5万元</w:t>
      </w:r>
      <w:r>
        <w:rPr>
          <w:rFonts w:hint="eastAsia" w:eastAsia="仿宋_GB2312"/>
          <w:sz w:val="32"/>
          <w:szCs w:val="32"/>
        </w:rPr>
        <w:t>，实际完成值2.35万元，完成率94%；偏差原因：开展群众性文化活动费用超绩效目标设置，绩效监控管理作用未充分发挥，在实施过程中压减了群众性文化活动成本。改进措施：加强绩效目标管理，严格按照年初工作计划及项目绩效指标开展工作，在项目实施过程中发挥绩效监控管理作用，确保项目按计划完成。</w:t>
      </w:r>
    </w:p>
    <w:p w14:paraId="167ACE6B">
      <w:pPr>
        <w:spacing w:line="560" w:lineRule="exact"/>
        <w:ind w:firstLine="640" w:firstLineChars="200"/>
        <w:outlineLvl w:val="0"/>
        <w:rPr>
          <w:rFonts w:eastAsia="仿宋_GB2312"/>
          <w:sz w:val="32"/>
          <w:szCs w:val="32"/>
        </w:rPr>
      </w:pPr>
      <w:r>
        <w:rPr>
          <w:rFonts w:eastAsia="仿宋_GB2312"/>
          <w:sz w:val="32"/>
          <w:szCs w:val="32"/>
        </w:rPr>
        <w:t>指标</w:t>
      </w:r>
      <w:r>
        <w:rPr>
          <w:rFonts w:hint="eastAsia" w:eastAsia="仿宋_GB2312"/>
          <w:sz w:val="32"/>
          <w:szCs w:val="32"/>
        </w:rPr>
        <w:t>5</w:t>
      </w:r>
      <w:r>
        <w:rPr>
          <w:rFonts w:eastAsia="仿宋_GB2312"/>
          <w:sz w:val="32"/>
          <w:szCs w:val="32"/>
        </w:rPr>
        <w:t>：</w:t>
      </w:r>
      <w:r>
        <w:rPr>
          <w:rFonts w:hint="eastAsia" w:eastAsia="仿宋_GB2312"/>
          <w:sz w:val="32"/>
          <w:szCs w:val="32"/>
        </w:rPr>
        <w:t>为民办实事修缮公用设施及农用设施费用，目标值</w:t>
      </w:r>
      <w:r>
        <w:rPr>
          <w:rFonts w:hint="eastAsia" w:ascii="仿宋_GB2312" w:hAnsi="仿宋_GB2312" w:eastAsia="仿宋_GB2312" w:cs="仿宋_GB2312"/>
          <w:bCs/>
          <w:sz w:val="32"/>
          <w:szCs w:val="32"/>
        </w:rPr>
        <w:t>≤</w:t>
      </w:r>
      <w:r>
        <w:rPr>
          <w:rFonts w:hint="eastAsia" w:eastAsia="仿宋_GB2312"/>
          <w:sz w:val="32"/>
          <w:szCs w:val="32"/>
        </w:rPr>
        <w:t>13.84万元，实际完成值14.2万元，完成率102.6%；偏差原因：</w:t>
      </w:r>
      <w:r>
        <w:rPr>
          <w:rFonts w:hint="eastAsia" w:ascii="仿宋_GB2312" w:hAnsi="仿宋_GB2312" w:eastAsia="仿宋_GB2312" w:cs="仿宋_GB2312"/>
          <w:sz w:val="32"/>
          <w:szCs w:val="32"/>
        </w:rPr>
        <w:t>改造阿勒屯村新时代文明实践基地宣传制作经费超年初计划</w:t>
      </w:r>
      <w:r>
        <w:rPr>
          <w:rFonts w:hint="eastAsia" w:eastAsia="仿宋_GB2312"/>
          <w:sz w:val="32"/>
          <w:szCs w:val="32"/>
        </w:rPr>
        <w:t>。改进措施：加强绩效目标管理，严格按照年初工作计划及项目绩效指标开展工作，在项目实施过程中发挥绩效监控管理作用，确保项目按计划完成。</w:t>
      </w:r>
    </w:p>
    <w:p w14:paraId="77BF6EFD">
      <w:pPr>
        <w:spacing w:line="560" w:lineRule="exact"/>
        <w:ind w:firstLine="643" w:firstLineChars="200"/>
        <w:outlineLvl w:val="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（五）项目效益情况</w:t>
      </w:r>
    </w:p>
    <w:p w14:paraId="05EBD0BC">
      <w:pPr>
        <w:spacing w:line="56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项目效益类指标包括项目实施效益和满意度两方面的内容，由</w:t>
      </w:r>
      <w:r>
        <w:rPr>
          <w:rFonts w:hint="eastAsia" w:eastAsia="仿宋_GB2312"/>
          <w:sz w:val="32"/>
          <w:szCs w:val="32"/>
        </w:rPr>
        <w:t>2</w:t>
      </w:r>
      <w:r>
        <w:rPr>
          <w:rFonts w:eastAsia="仿宋_GB2312"/>
          <w:sz w:val="32"/>
          <w:szCs w:val="32"/>
        </w:rPr>
        <w:t>个三级指标构成，权重分为</w:t>
      </w:r>
      <w:r>
        <w:rPr>
          <w:rFonts w:hint="eastAsia" w:eastAsia="仿宋_GB2312"/>
          <w:sz w:val="32"/>
          <w:szCs w:val="32"/>
        </w:rPr>
        <w:t>2</w:t>
      </w:r>
      <w:r>
        <w:rPr>
          <w:rFonts w:eastAsia="仿宋_GB2312"/>
          <w:sz w:val="32"/>
          <w:szCs w:val="32"/>
        </w:rPr>
        <w:t>0分，实际得分</w:t>
      </w:r>
      <w:r>
        <w:rPr>
          <w:rFonts w:hint="eastAsia" w:eastAsia="仿宋_GB2312"/>
          <w:sz w:val="32"/>
          <w:szCs w:val="32"/>
        </w:rPr>
        <w:t>20</w:t>
      </w:r>
      <w:r>
        <w:rPr>
          <w:rFonts w:eastAsia="仿宋_GB2312"/>
          <w:sz w:val="32"/>
          <w:szCs w:val="32"/>
        </w:rPr>
        <w:t>分，得分率为</w:t>
      </w:r>
      <w:r>
        <w:rPr>
          <w:rFonts w:hint="eastAsia" w:eastAsia="仿宋_GB2312"/>
          <w:sz w:val="32"/>
          <w:szCs w:val="32"/>
        </w:rPr>
        <w:t>100</w:t>
      </w:r>
      <w:r>
        <w:rPr>
          <w:rFonts w:eastAsia="仿宋_GB2312"/>
          <w:sz w:val="32"/>
          <w:szCs w:val="32"/>
        </w:rPr>
        <w:t>%。具体效益指标及满意度指标完成情况如下：</w:t>
      </w:r>
    </w:p>
    <w:p w14:paraId="4835D29B">
      <w:pPr>
        <w:spacing w:line="560" w:lineRule="exact"/>
        <w:ind w:firstLine="640" w:firstLineChars="200"/>
        <w:outlineLvl w:val="0"/>
        <w:rPr>
          <w:rFonts w:eastAsia="仿宋_GB2312"/>
          <w:sz w:val="32"/>
          <w:szCs w:val="32"/>
        </w:rPr>
      </w:pPr>
      <w:r>
        <w:rPr>
          <w:rFonts w:eastAsia="仿宋_GB2312"/>
          <w:sz w:val="32"/>
          <w:szCs w:val="32"/>
        </w:rPr>
        <w:t>1.实施效益</w:t>
      </w:r>
    </w:p>
    <w:p w14:paraId="016C53B9">
      <w:pPr>
        <w:spacing w:line="560" w:lineRule="exact"/>
        <w:ind w:firstLine="640" w:firstLineChars="200"/>
        <w:outlineLvl w:val="0"/>
        <w:rPr>
          <w:rFonts w:eastAsia="仿宋_GB2312"/>
          <w:sz w:val="32"/>
          <w:szCs w:val="32"/>
        </w:rPr>
      </w:pPr>
      <w:r>
        <w:rPr>
          <w:rFonts w:eastAsia="仿宋_GB2312"/>
          <w:sz w:val="32"/>
          <w:szCs w:val="32"/>
        </w:rPr>
        <w:t>①社会效益指标：</w:t>
      </w:r>
    </w:p>
    <w:p w14:paraId="2612DF12">
      <w:pPr>
        <w:spacing w:line="56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农牧民文化、实用技术技能的提升，目标值显著提高，实际完成值显著提高，完成率100%</w:t>
      </w:r>
    </w:p>
    <w:p w14:paraId="57FE096B">
      <w:pPr>
        <w:spacing w:line="560" w:lineRule="exact"/>
        <w:ind w:firstLine="640" w:firstLineChars="200"/>
        <w:outlineLvl w:val="0"/>
        <w:rPr>
          <w:rFonts w:eastAsia="仿宋_GB2312"/>
          <w:sz w:val="32"/>
          <w:szCs w:val="32"/>
        </w:rPr>
      </w:pPr>
      <w:r>
        <w:rPr>
          <w:rFonts w:eastAsia="仿宋_GB2312"/>
          <w:sz w:val="32"/>
          <w:szCs w:val="32"/>
        </w:rPr>
        <w:t>2.满意度</w:t>
      </w:r>
    </w:p>
    <w:p w14:paraId="63087A16">
      <w:pPr>
        <w:spacing w:line="560" w:lineRule="exact"/>
        <w:ind w:firstLine="640" w:firstLineChars="200"/>
        <w:outlineLvl w:val="0"/>
        <w:rPr>
          <w:rFonts w:eastAsia="仿宋_GB2312"/>
          <w:sz w:val="32"/>
          <w:szCs w:val="32"/>
        </w:rPr>
      </w:pPr>
      <w:r>
        <w:rPr>
          <w:rFonts w:eastAsia="仿宋_GB2312"/>
          <w:sz w:val="32"/>
          <w:szCs w:val="32"/>
        </w:rPr>
        <w:t>满意度指标：</w:t>
      </w:r>
    </w:p>
    <w:p w14:paraId="12286A6D">
      <w:pPr>
        <w:spacing w:line="560" w:lineRule="exact"/>
        <w:ind w:firstLine="640" w:firstLineChars="200"/>
        <w:outlineLvl w:val="0"/>
        <w:rPr>
          <w:rFonts w:eastAsia="仿宋_GB2312"/>
          <w:sz w:val="32"/>
          <w:szCs w:val="32"/>
        </w:rPr>
      </w:pPr>
      <w:r>
        <w:rPr>
          <w:rFonts w:eastAsia="仿宋_GB2312"/>
          <w:sz w:val="32"/>
          <w:szCs w:val="32"/>
        </w:rPr>
        <w:t>指标1：</w:t>
      </w:r>
      <w:r>
        <w:rPr>
          <w:rFonts w:hint="eastAsia" w:eastAsia="仿宋_GB2312"/>
          <w:sz w:val="32"/>
          <w:szCs w:val="32"/>
        </w:rPr>
        <w:t>基层群众对</w:t>
      </w:r>
      <w:r>
        <w:rPr>
          <w:rFonts w:hint="eastAsia" w:eastAsia="仿宋_GB2312"/>
          <w:sz w:val="32"/>
          <w:szCs w:val="32"/>
          <w:lang w:eastAsia="zh-CN"/>
        </w:rPr>
        <w:t>基层</w:t>
      </w:r>
      <w:r>
        <w:rPr>
          <w:rFonts w:hint="eastAsia" w:eastAsia="仿宋_GB2312"/>
          <w:sz w:val="32"/>
          <w:szCs w:val="32"/>
        </w:rPr>
        <w:t>工作满意度，目标值</w:t>
      </w:r>
      <w:r>
        <w:rPr>
          <w:rFonts w:hint="eastAsia" w:eastAsia="仿宋_GB2312"/>
          <w:bCs/>
          <w:sz w:val="28"/>
          <w:szCs w:val="28"/>
        </w:rPr>
        <w:t>≥</w:t>
      </w:r>
      <w:r>
        <w:rPr>
          <w:rFonts w:hint="eastAsia" w:eastAsia="仿宋_GB2312"/>
          <w:sz w:val="32"/>
          <w:szCs w:val="32"/>
        </w:rPr>
        <w:t>90%，实际完成值90%，完成率111%。偏差原因：本年入户调研走访力度加大，组织实施开展多项为民办实事、好事的举措，群众满意度稳步提升，同时</w:t>
      </w:r>
      <w:r>
        <w:rPr>
          <w:rFonts w:hint="eastAsia" w:ascii="仿宋_GB2312" w:hAnsi="仿宋_GB2312" w:eastAsia="仿宋_GB2312" w:cs="仿宋_GB2312"/>
          <w:sz w:val="32"/>
          <w:szCs w:val="32"/>
        </w:rPr>
        <w:t>年初为完成绩效目标，指标设置不科学。</w:t>
      </w:r>
      <w:r>
        <w:rPr>
          <w:rFonts w:hint="eastAsia" w:eastAsia="仿宋_GB2312"/>
          <w:sz w:val="32"/>
          <w:szCs w:val="32"/>
        </w:rPr>
        <w:t>改进措施：完整准确全面设置绩效目标，根据年初工作计划及目标要求科学合理设置绩效指标，在项目实施过程中发挥绩效监控管理作用，确保项目按计划完成。</w:t>
      </w:r>
    </w:p>
    <w:p w14:paraId="35AA4BA8">
      <w:pPr>
        <w:spacing w:line="560" w:lineRule="exact"/>
        <w:ind w:firstLine="640" w:firstLineChars="200"/>
        <w:outlineLvl w:val="0"/>
        <w:rPr>
          <w:rStyle w:val="18"/>
          <w:rFonts w:ascii="Times New Roman" w:hAnsi="Times New Roman" w:cs="Times New Roman"/>
          <w:color w:val="auto"/>
        </w:rPr>
      </w:pPr>
      <w:r>
        <w:rPr>
          <w:rFonts w:eastAsia="黑体"/>
          <w:sz w:val="32"/>
          <w:szCs w:val="32"/>
        </w:rPr>
        <w:t>五、主要经验及做法、存在的问题及原因分析</w:t>
      </w:r>
    </w:p>
    <w:p w14:paraId="17D608E7">
      <w:pPr>
        <w:spacing w:line="560" w:lineRule="exact"/>
        <w:ind w:firstLine="627" w:firstLineChars="200"/>
        <w:rPr>
          <w:rFonts w:eastAsia="楷体"/>
          <w:b/>
          <w:spacing w:val="-4"/>
          <w:sz w:val="32"/>
          <w:szCs w:val="32"/>
        </w:rPr>
      </w:pPr>
      <w:r>
        <w:rPr>
          <w:rFonts w:eastAsia="楷体"/>
          <w:b/>
          <w:spacing w:val="-4"/>
          <w:sz w:val="32"/>
          <w:szCs w:val="32"/>
        </w:rPr>
        <w:t>（一）主要经验及做法</w:t>
      </w:r>
    </w:p>
    <w:p w14:paraId="11817A69">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1.严格项目支出绩效目标管理，完整准确全面设置绩效目标，建立健全工作台账，科学合理设定绩效指标，确保分解后的各项指标值与绩效目标相匹配。</w:t>
      </w:r>
    </w:p>
    <w:p w14:paraId="72E5DF91">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2.严格按照项目管理规范开展工作，在项目资金使用过程中，严格落实把关，按照项目资金使用范围做好审核工作，杜绝资金挤占和挪用的现象，让项目资金落于实处，确保项目资金的使用提质增效。</w:t>
      </w:r>
    </w:p>
    <w:p w14:paraId="33E63CA7">
      <w:pPr>
        <w:spacing w:line="560" w:lineRule="exact"/>
        <w:ind w:firstLine="640" w:firstLineChars="20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3.加大项目支出监控力度，督促预算项目严格按照绩效目标及各项指标内容开展实施，确保绩效监控贯穿项目实施的全过程。</w:t>
      </w:r>
    </w:p>
    <w:p w14:paraId="5815B416">
      <w:pPr>
        <w:numPr>
          <w:ilvl w:val="0"/>
          <w:numId w:val="4"/>
        </w:numPr>
        <w:spacing w:line="560" w:lineRule="exact"/>
        <w:ind w:firstLine="627" w:firstLineChars="200"/>
        <w:rPr>
          <w:rFonts w:eastAsia="楷体"/>
          <w:b/>
          <w:spacing w:val="-4"/>
          <w:sz w:val="32"/>
          <w:szCs w:val="32"/>
        </w:rPr>
      </w:pPr>
      <w:r>
        <w:rPr>
          <w:rFonts w:eastAsia="楷体"/>
          <w:b/>
          <w:spacing w:val="-4"/>
          <w:sz w:val="32"/>
          <w:szCs w:val="32"/>
        </w:rPr>
        <w:t>存在的问题及原因分析</w:t>
      </w:r>
    </w:p>
    <w:p w14:paraId="16AC3C15">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1.绩效管理业务知识的系统性学习有待加强，各项指标的设置需进一步优化、完善，主要在细化、量化上改进。在绩效自评过程中，由于工作人员缺乏相关绩效管理专业知识，绩效评价工作存在自我审定的局限性，影响评价质量。</w:t>
      </w:r>
    </w:p>
    <w:p w14:paraId="18F80CE2">
      <w:pPr>
        <w:spacing w:line="560" w:lineRule="exact"/>
        <w:ind w:firstLine="640" w:firstLineChars="200"/>
        <w:outlineLvl w:val="0"/>
        <w:rPr>
          <w:rFonts w:ascii="仿宋_GB2312" w:hAnsi="仿宋_GB2312" w:eastAsia="仿宋_GB2312" w:cs="仿宋_GB2312"/>
          <w:sz w:val="32"/>
          <w:szCs w:val="32"/>
        </w:rPr>
      </w:pPr>
      <w:r>
        <w:rPr>
          <w:rFonts w:hint="eastAsia" w:ascii="仿宋_GB2312" w:hAnsi="仿宋_GB2312" w:eastAsia="仿宋_GB2312" w:cs="仿宋_GB2312"/>
          <w:sz w:val="32"/>
          <w:szCs w:val="32"/>
        </w:rPr>
        <w:t>2.在实际工作中项目负责人和设定项目绩效指标人沟通不充分，有时造成绩效过于粗放。</w:t>
      </w:r>
    </w:p>
    <w:p w14:paraId="03B505BC">
      <w:pPr>
        <w:pStyle w:val="2"/>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 工作人员对绩效目标的设定及各项指标理解、认识不到位，导致绩效目标与绩效指标在设定上存在偏离现象。</w:t>
      </w:r>
    </w:p>
    <w:p w14:paraId="32EA89C8">
      <w:pPr>
        <w:numPr>
          <w:ilvl w:val="0"/>
          <w:numId w:val="5"/>
        </w:numPr>
        <w:spacing w:line="560" w:lineRule="exact"/>
        <w:ind w:firstLine="640" w:firstLineChars="200"/>
        <w:rPr>
          <w:rFonts w:eastAsia="黑体"/>
          <w:sz w:val="32"/>
          <w:szCs w:val="32"/>
        </w:rPr>
      </w:pPr>
      <w:r>
        <w:rPr>
          <w:rFonts w:eastAsia="黑体"/>
          <w:sz w:val="32"/>
          <w:szCs w:val="32"/>
        </w:rPr>
        <w:t>有关建议</w:t>
      </w:r>
    </w:p>
    <w:p w14:paraId="2D765050">
      <w:pPr>
        <w:pStyle w:val="2"/>
        <w:ind w:firstLine="480" w:firstLineChars="150"/>
        <w:rPr>
          <w:rFonts w:ascii="仿宋_GB2312" w:eastAsia="仿宋_GB2312"/>
          <w:sz w:val="32"/>
          <w:szCs w:val="32"/>
        </w:rPr>
      </w:pPr>
      <w:r>
        <w:rPr>
          <w:rFonts w:hint="eastAsia" w:ascii="仿宋_GB2312" w:eastAsia="仿宋_GB2312"/>
          <w:sz w:val="32"/>
          <w:szCs w:val="32"/>
        </w:rPr>
        <w:t>1.增加绩效管理工作方面业务培训频次，进一步夯实绩效业务基础，提高绩效人员工作能力和业务水平。</w:t>
      </w:r>
    </w:p>
    <w:p w14:paraId="3AD0ED2B">
      <w:pPr>
        <w:pStyle w:val="2"/>
        <w:ind w:firstLine="480" w:firstLineChars="150"/>
        <w:rPr>
          <w:rFonts w:ascii="仿宋_GB2312" w:eastAsia="仿宋_GB2312"/>
          <w:sz w:val="32"/>
          <w:szCs w:val="32"/>
        </w:rPr>
      </w:pPr>
      <w:r>
        <w:rPr>
          <w:rFonts w:hint="eastAsia" w:ascii="仿宋_GB2312" w:eastAsia="仿宋_GB2312"/>
          <w:sz w:val="32"/>
          <w:szCs w:val="32"/>
        </w:rPr>
        <w:t>2.制定绩效工作人员定职、定岗、定责等相关制度措施，进一步提升绩效管理工作业务水平，扎实做好绩效管理工作。</w:t>
      </w:r>
    </w:p>
    <w:p w14:paraId="086C2ECF">
      <w:pPr>
        <w:spacing w:line="560" w:lineRule="exact"/>
        <w:ind w:firstLine="640" w:firstLineChars="200"/>
      </w:pPr>
      <w:r>
        <w:rPr>
          <w:rFonts w:eastAsia="黑体"/>
          <w:sz w:val="32"/>
          <w:szCs w:val="32"/>
        </w:rPr>
        <w:t>七、其他需</w:t>
      </w:r>
      <w:bookmarkStart w:id="2" w:name="page8"/>
      <w:bookmarkEnd w:id="2"/>
      <w:r>
        <w:rPr>
          <w:rFonts w:eastAsia="黑体"/>
          <w:sz w:val="32"/>
          <w:szCs w:val="32"/>
        </w:rPr>
        <w:t>要说明的问题</w:t>
      </w:r>
    </w:p>
    <w:p w14:paraId="5B9CB6D6">
      <w:pPr>
        <w:spacing w:line="600" w:lineRule="exact"/>
        <w:ind w:firstLine="480" w:firstLineChars="150"/>
        <w:rPr>
          <w:rFonts w:ascii="仿宋_GB2312" w:eastAsia="仿宋_GB2312"/>
          <w:sz w:val="32"/>
          <w:szCs w:val="32"/>
        </w:rPr>
      </w:pPr>
      <w:r>
        <w:rPr>
          <w:rFonts w:hint="eastAsia" w:ascii="仿宋_GB2312" w:eastAsia="仿宋_GB2312"/>
          <w:sz w:val="32"/>
          <w:szCs w:val="32"/>
        </w:rPr>
        <w:t>1.进一步加强绩效管理工作的组织领导，深刻认识和理解全面实施预算绩效管理对政府治理能力和预算管理水平提升的重大意义。</w:t>
      </w:r>
    </w:p>
    <w:p w14:paraId="5870B4D5">
      <w:pPr>
        <w:spacing w:line="600" w:lineRule="exact"/>
        <w:ind w:firstLine="480" w:firstLineChars="150"/>
        <w:rPr>
          <w:rFonts w:hint="eastAsia" w:ascii="仿宋_GB2312" w:eastAsia="仿宋_GB2312"/>
          <w:sz w:val="32"/>
          <w:szCs w:val="32"/>
        </w:rPr>
      </w:pPr>
      <w:r>
        <w:rPr>
          <w:rFonts w:hint="eastAsia" w:ascii="仿宋_GB2312" w:eastAsia="仿宋_GB2312"/>
          <w:sz w:val="32"/>
          <w:szCs w:val="32"/>
        </w:rPr>
        <w:t>2.牢固树立绩效管理理念，增强绩效管理意识，严格工作要求，严肃工作纪律，认真落实预算绩效管理各项工作措施，确保绩效管理工作科学化、规范化、制度化。</w:t>
      </w:r>
    </w:p>
    <w:p w14:paraId="08F5C6CA">
      <w:pPr>
        <w:pStyle w:val="2"/>
      </w:pPr>
    </w:p>
    <w:p w14:paraId="0BFDC97D">
      <w:pPr>
        <w:ind w:firstLine="640" w:firstLineChars="200"/>
        <w:rPr>
          <w:rFonts w:ascii="仿宋_GB2312" w:eastAsia="仿宋_GB2312"/>
          <w:sz w:val="32"/>
          <w:szCs w:val="32"/>
        </w:rPr>
      </w:pPr>
      <w:r>
        <w:rPr>
          <w:rFonts w:hint="eastAsia" w:ascii="仿宋_GB2312" w:hAnsi="仿宋_GB2312" w:eastAsia="仿宋_GB2312" w:cs="仿宋_GB2312"/>
          <w:sz w:val="32"/>
          <w:szCs w:val="32"/>
        </w:rPr>
        <w:t>以下是实际完成情况：</w:t>
      </w:r>
      <w:r>
        <w:rPr>
          <w:rFonts w:hint="eastAsia" w:ascii="仿宋_GB2312" w:hAnsi="仿宋_GB2312" w:eastAsia="仿宋_GB2312" w:cs="仿宋_GB2312"/>
          <w:sz w:val="32"/>
          <w:szCs w:val="32"/>
          <w:lang w:eastAsia="zh-CN"/>
        </w:rPr>
        <w:t>基层</w:t>
      </w:r>
      <w:r>
        <w:rPr>
          <w:rFonts w:hint="eastAsia" w:ascii="仿宋_GB2312" w:hAnsi="仿宋_GB2312" w:eastAsia="仿宋_GB2312" w:cs="仿宋_GB2312"/>
          <w:sz w:val="32"/>
          <w:szCs w:val="32"/>
        </w:rPr>
        <w:t>工作队1个，工作人员6人。工作队按照目标任务认真开展入户走访调研、做好党和政府方针政策宣传、解读，惠民政策的落实，为群众送温暖、送服务，组织开展丰富多彩的群众活动，参观学习温室大棚蔬菜种植技能，更换破损下水井盖及路灯、检查清理自来水井、改造阿勒屯村新时代文明实践基地等一系列为民措施。</w:t>
      </w:r>
      <w:r>
        <w:rPr>
          <w:rFonts w:hint="eastAsia" w:ascii="仿宋_GB2312" w:eastAsia="仿宋_GB2312"/>
          <w:sz w:val="32"/>
          <w:szCs w:val="32"/>
        </w:rPr>
        <w:t>通过各项工作的扎实开展及稳步推进，进一步建强了基层组织，</w:t>
      </w:r>
      <w:r>
        <w:rPr>
          <w:rFonts w:hint="eastAsia" w:ascii="仿宋_GB2312" w:hAnsi="仿宋_GB2312" w:eastAsia="仿宋_GB2312" w:cs="仿宋_GB2312"/>
          <w:sz w:val="32"/>
          <w:szCs w:val="32"/>
        </w:rPr>
        <w:t>提升了群众思想认识及创业能力，</w:t>
      </w:r>
      <w:r>
        <w:rPr>
          <w:rFonts w:hint="eastAsia" w:ascii="仿宋_GB2312" w:eastAsia="仿宋_GB2312"/>
          <w:sz w:val="32"/>
          <w:szCs w:val="32"/>
        </w:rPr>
        <w:t>让基层群众深切感受到党的温暖，持续增强了与群众间情感的交流交融，营造出政通人和的良好社会氛围。</w:t>
      </w:r>
    </w:p>
    <w:p w14:paraId="47C763DD">
      <w:pPr>
        <w:pStyle w:val="2"/>
        <w:ind w:firstLine="420" w:firstLineChars="200"/>
        <w:rPr>
          <w:rFonts w:eastAsia="仿宋_GB2312"/>
        </w:rPr>
        <w:sectPr>
          <w:pgSz w:w="11906" w:h="16838"/>
          <w:pgMar w:top="1440" w:right="1558" w:bottom="1440" w:left="1800" w:header="851" w:footer="992" w:gutter="0"/>
          <w:cols w:space="425" w:num="1"/>
          <w:docGrid w:type="lines" w:linePitch="312" w:charSpace="0"/>
        </w:sectPr>
      </w:pPr>
    </w:p>
    <w:p w14:paraId="38FE0998">
      <w:pPr>
        <w:spacing w:line="600" w:lineRule="exact"/>
        <w:rPr>
          <w:rFonts w:eastAsia="黑体"/>
          <w:b/>
          <w:sz w:val="32"/>
          <w:szCs w:val="32"/>
        </w:rPr>
      </w:pPr>
      <w:r>
        <w:rPr>
          <w:rFonts w:eastAsia="黑体"/>
          <w:b/>
          <w:sz w:val="32"/>
          <w:szCs w:val="32"/>
        </w:rPr>
        <w:t>件1</w:t>
      </w:r>
      <w:bookmarkStart w:id="5" w:name="_GoBack"/>
      <w:bookmarkEnd w:id="5"/>
    </w:p>
    <w:p w14:paraId="2BA6BB5A">
      <w:pPr>
        <w:pStyle w:val="19"/>
        <w:ind w:firstLine="562"/>
        <w:jc w:val="center"/>
        <w:rPr>
          <w:rFonts w:eastAsia="仿宋_GB2312"/>
          <w:sz w:val="32"/>
          <w:szCs w:val="32"/>
        </w:rPr>
      </w:pPr>
      <w:bookmarkStart w:id="3" w:name="_Toc26499_WPSOffice_Level2"/>
      <w:bookmarkStart w:id="4" w:name="_Toc30064_WPSOffice_Level1"/>
      <w:r>
        <w:rPr>
          <w:rFonts w:hint="eastAsia" w:eastAsia="仿宋_GB2312"/>
          <w:b/>
          <w:bCs/>
          <w:sz w:val="32"/>
          <w:szCs w:val="32"/>
          <w:lang w:eastAsia="zh-CN"/>
        </w:rPr>
        <w:t>基层工作队</w:t>
      </w:r>
      <w:r>
        <w:rPr>
          <w:rFonts w:hint="eastAsia" w:eastAsia="仿宋_GB2312"/>
          <w:b/>
          <w:bCs/>
          <w:sz w:val="32"/>
          <w:szCs w:val="32"/>
        </w:rPr>
        <w:t>工作经费</w:t>
      </w:r>
      <w:r>
        <w:rPr>
          <w:rFonts w:eastAsia="仿宋_GB2312"/>
          <w:b/>
          <w:bCs/>
          <w:sz w:val="32"/>
          <w:szCs w:val="32"/>
        </w:rPr>
        <w:t>项目绩效评价指标体系及综合评分表</w:t>
      </w:r>
      <w:bookmarkEnd w:id="3"/>
      <w:bookmarkEnd w:id="4"/>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autofit"/>
        <w:tblCellMar>
          <w:top w:w="0" w:type="dxa"/>
          <w:left w:w="108" w:type="dxa"/>
          <w:bottom w:w="0" w:type="dxa"/>
          <w:right w:w="108" w:type="dxa"/>
        </w:tblCellMar>
      </w:tblPr>
      <w:tblGrid>
        <w:gridCol w:w="832"/>
        <w:gridCol w:w="764"/>
        <w:gridCol w:w="873"/>
        <w:gridCol w:w="2353"/>
        <w:gridCol w:w="5198"/>
        <w:gridCol w:w="1300"/>
        <w:gridCol w:w="1363"/>
      </w:tblGrid>
      <w:tr w14:paraId="0AA5E5A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692" w:hRule="atLeast"/>
          <w:tblHeader/>
          <w:jc w:val="center"/>
        </w:trPr>
        <w:tc>
          <w:tcPr>
            <w:tcW w:w="328" w:type="pct"/>
            <w:shd w:val="clear" w:color="auto" w:fill="auto"/>
            <w:vAlign w:val="center"/>
          </w:tcPr>
          <w:p w14:paraId="20958461">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一级指标</w:t>
            </w:r>
          </w:p>
        </w:tc>
        <w:tc>
          <w:tcPr>
            <w:tcW w:w="301" w:type="pct"/>
            <w:shd w:val="clear" w:color="auto" w:fill="auto"/>
            <w:vAlign w:val="center"/>
          </w:tcPr>
          <w:p w14:paraId="1311B863">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二级指标</w:t>
            </w:r>
          </w:p>
        </w:tc>
        <w:tc>
          <w:tcPr>
            <w:tcW w:w="344" w:type="pct"/>
            <w:shd w:val="clear" w:color="auto" w:fill="auto"/>
            <w:vAlign w:val="center"/>
          </w:tcPr>
          <w:p w14:paraId="5E5EF421">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三级指标</w:t>
            </w:r>
          </w:p>
        </w:tc>
        <w:tc>
          <w:tcPr>
            <w:tcW w:w="927" w:type="pct"/>
            <w:shd w:val="clear" w:color="auto" w:fill="auto"/>
            <w:vAlign w:val="center"/>
          </w:tcPr>
          <w:p w14:paraId="0FF215C8">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指标解释</w:t>
            </w:r>
          </w:p>
        </w:tc>
        <w:tc>
          <w:tcPr>
            <w:tcW w:w="2048" w:type="pct"/>
            <w:shd w:val="clear" w:color="auto" w:fill="auto"/>
            <w:vAlign w:val="center"/>
          </w:tcPr>
          <w:p w14:paraId="6872611E">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指标说明</w:t>
            </w:r>
          </w:p>
        </w:tc>
        <w:tc>
          <w:tcPr>
            <w:tcW w:w="512" w:type="pct"/>
            <w:shd w:val="clear" w:color="auto" w:fill="auto"/>
            <w:vAlign w:val="center"/>
          </w:tcPr>
          <w:p w14:paraId="1D160D78">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权重</w:t>
            </w:r>
          </w:p>
        </w:tc>
        <w:tc>
          <w:tcPr>
            <w:tcW w:w="537" w:type="pct"/>
            <w:shd w:val="clear" w:color="auto" w:fill="auto"/>
            <w:vAlign w:val="center"/>
          </w:tcPr>
          <w:p w14:paraId="03AFFEEA">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得分</w:t>
            </w:r>
          </w:p>
        </w:tc>
      </w:tr>
      <w:tr w14:paraId="76F922A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28" w:type="pct"/>
            <w:vMerge w:val="restart"/>
            <w:shd w:val="clear" w:color="auto" w:fill="auto"/>
            <w:vAlign w:val="center"/>
          </w:tcPr>
          <w:p w14:paraId="72FA6755">
            <w:pPr>
              <w:widowControl/>
              <w:spacing w:line="0" w:lineRule="atLeast"/>
              <w:jc w:val="center"/>
              <w:rPr>
                <w:rFonts w:eastAsia="仿宋_GB2312"/>
                <w:color w:val="000000"/>
                <w:kern w:val="0"/>
                <w:sz w:val="22"/>
                <w:szCs w:val="22"/>
              </w:rPr>
            </w:pPr>
          </w:p>
          <w:p w14:paraId="3C4AD7C0">
            <w:pPr>
              <w:widowControl/>
              <w:spacing w:line="0" w:lineRule="atLeast"/>
              <w:jc w:val="center"/>
              <w:rPr>
                <w:rFonts w:eastAsia="仿宋_GB2312"/>
                <w:color w:val="000000"/>
                <w:kern w:val="0"/>
                <w:sz w:val="22"/>
                <w:szCs w:val="22"/>
              </w:rPr>
            </w:pPr>
          </w:p>
          <w:p w14:paraId="3C935A3B">
            <w:pPr>
              <w:widowControl/>
              <w:spacing w:line="0" w:lineRule="atLeast"/>
              <w:jc w:val="center"/>
              <w:rPr>
                <w:rFonts w:eastAsia="仿宋_GB2312"/>
                <w:color w:val="000000"/>
                <w:kern w:val="0"/>
                <w:sz w:val="22"/>
                <w:szCs w:val="22"/>
              </w:rPr>
            </w:pPr>
          </w:p>
          <w:p w14:paraId="3FE7BB2B">
            <w:pPr>
              <w:widowControl/>
              <w:spacing w:line="0" w:lineRule="atLeast"/>
              <w:jc w:val="center"/>
              <w:rPr>
                <w:rFonts w:eastAsia="仿宋_GB2312"/>
                <w:color w:val="000000"/>
                <w:kern w:val="0"/>
                <w:sz w:val="22"/>
                <w:szCs w:val="22"/>
              </w:rPr>
            </w:pPr>
          </w:p>
          <w:p w14:paraId="090F32F8">
            <w:pPr>
              <w:widowControl/>
              <w:spacing w:line="0" w:lineRule="atLeast"/>
              <w:jc w:val="center"/>
              <w:rPr>
                <w:rFonts w:eastAsia="仿宋_GB2312"/>
                <w:color w:val="000000"/>
                <w:kern w:val="0"/>
                <w:sz w:val="22"/>
                <w:szCs w:val="22"/>
              </w:rPr>
            </w:pPr>
          </w:p>
          <w:p w14:paraId="4D662451">
            <w:pPr>
              <w:widowControl/>
              <w:spacing w:line="0" w:lineRule="atLeast"/>
              <w:jc w:val="center"/>
              <w:rPr>
                <w:rFonts w:eastAsia="仿宋_GB2312"/>
                <w:color w:val="000000"/>
                <w:kern w:val="0"/>
                <w:sz w:val="22"/>
                <w:szCs w:val="22"/>
              </w:rPr>
            </w:pPr>
          </w:p>
          <w:p w14:paraId="48DDE902">
            <w:pPr>
              <w:widowControl/>
              <w:spacing w:line="0" w:lineRule="atLeast"/>
              <w:jc w:val="center"/>
              <w:rPr>
                <w:rFonts w:eastAsia="仿宋_GB2312"/>
                <w:color w:val="000000"/>
                <w:kern w:val="0"/>
                <w:sz w:val="22"/>
                <w:szCs w:val="22"/>
              </w:rPr>
            </w:pPr>
            <w:r>
              <w:rPr>
                <w:rFonts w:eastAsia="仿宋_GB2312"/>
                <w:color w:val="000000"/>
                <w:kern w:val="0"/>
                <w:sz w:val="22"/>
                <w:szCs w:val="22"/>
              </w:rPr>
              <w:t>决策　</w:t>
            </w:r>
          </w:p>
        </w:tc>
        <w:tc>
          <w:tcPr>
            <w:tcW w:w="301" w:type="pct"/>
            <w:vMerge w:val="restart"/>
            <w:shd w:val="clear" w:color="auto" w:fill="auto"/>
            <w:vAlign w:val="center"/>
          </w:tcPr>
          <w:p w14:paraId="2F0F62D5">
            <w:pPr>
              <w:widowControl/>
              <w:spacing w:line="0" w:lineRule="atLeast"/>
              <w:jc w:val="center"/>
              <w:rPr>
                <w:rFonts w:eastAsia="仿宋_GB2312"/>
                <w:color w:val="000000"/>
                <w:kern w:val="0"/>
                <w:sz w:val="22"/>
                <w:szCs w:val="22"/>
              </w:rPr>
            </w:pPr>
            <w:r>
              <w:rPr>
                <w:rFonts w:eastAsia="仿宋_GB2312"/>
                <w:color w:val="000000"/>
                <w:kern w:val="0"/>
                <w:sz w:val="22"/>
                <w:szCs w:val="22"/>
              </w:rPr>
              <w:t>项目立项　</w:t>
            </w:r>
          </w:p>
        </w:tc>
        <w:tc>
          <w:tcPr>
            <w:tcW w:w="344" w:type="pct"/>
            <w:shd w:val="clear" w:color="auto" w:fill="auto"/>
            <w:vAlign w:val="center"/>
          </w:tcPr>
          <w:p w14:paraId="7DC31806">
            <w:pPr>
              <w:widowControl/>
              <w:spacing w:line="0" w:lineRule="atLeast"/>
              <w:jc w:val="center"/>
              <w:rPr>
                <w:rFonts w:eastAsia="仿宋_GB2312"/>
                <w:color w:val="000000"/>
                <w:kern w:val="0"/>
                <w:sz w:val="22"/>
                <w:szCs w:val="22"/>
              </w:rPr>
            </w:pPr>
            <w:r>
              <w:rPr>
                <w:rFonts w:eastAsia="仿宋_GB2312"/>
                <w:color w:val="000000"/>
                <w:kern w:val="0"/>
                <w:sz w:val="22"/>
                <w:szCs w:val="22"/>
              </w:rPr>
              <w:t>立项依据</w:t>
            </w:r>
          </w:p>
          <w:p w14:paraId="638E9057">
            <w:pPr>
              <w:widowControl/>
              <w:spacing w:line="0" w:lineRule="atLeast"/>
              <w:jc w:val="center"/>
              <w:rPr>
                <w:rFonts w:eastAsia="仿宋_GB2312"/>
                <w:color w:val="000000"/>
                <w:kern w:val="0"/>
                <w:sz w:val="22"/>
                <w:szCs w:val="22"/>
              </w:rPr>
            </w:pPr>
            <w:r>
              <w:rPr>
                <w:rFonts w:eastAsia="仿宋_GB2312"/>
                <w:color w:val="000000"/>
                <w:kern w:val="0"/>
                <w:sz w:val="22"/>
                <w:szCs w:val="22"/>
              </w:rPr>
              <w:t>充分性</w:t>
            </w:r>
          </w:p>
        </w:tc>
        <w:tc>
          <w:tcPr>
            <w:tcW w:w="927" w:type="pct"/>
            <w:shd w:val="clear" w:color="auto" w:fill="auto"/>
            <w:vAlign w:val="center"/>
          </w:tcPr>
          <w:p w14:paraId="6BE5C0E3">
            <w:pPr>
              <w:widowControl/>
              <w:spacing w:line="0" w:lineRule="atLeast"/>
              <w:rPr>
                <w:rFonts w:eastAsia="仿宋_GB2312"/>
                <w:color w:val="000000"/>
                <w:kern w:val="0"/>
                <w:sz w:val="22"/>
                <w:szCs w:val="22"/>
              </w:rPr>
            </w:pPr>
            <w:r>
              <w:rPr>
                <w:rFonts w:eastAsia="仿宋_GB2312"/>
                <w:color w:val="000000"/>
                <w:kern w:val="0"/>
                <w:sz w:val="22"/>
                <w:szCs w:val="22"/>
              </w:rPr>
              <w:t>项目立项是否符合法律法规、相关政策、发展规划以及部门职责，用以反映和考核项目立项依据情况。</w:t>
            </w:r>
          </w:p>
        </w:tc>
        <w:tc>
          <w:tcPr>
            <w:tcW w:w="2048" w:type="pct"/>
            <w:shd w:val="clear" w:color="auto" w:fill="auto"/>
            <w:vAlign w:val="center"/>
          </w:tcPr>
          <w:p w14:paraId="24E09746">
            <w:pPr>
              <w:widowControl/>
              <w:spacing w:line="0" w:lineRule="atLeast"/>
              <w:jc w:val="lef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eastAsia="仿宋_GB2312"/>
                <w:color w:val="000000"/>
                <w:kern w:val="0"/>
                <w:sz w:val="22"/>
                <w:szCs w:val="22"/>
              </w:rPr>
              <w:t>①项目立项是否符合国家法律法规、国民经济发展规划和相关政策；</w:t>
            </w:r>
            <w:r>
              <w:rPr>
                <w:rFonts w:eastAsia="仿宋_GB2312"/>
                <w:color w:val="000000"/>
                <w:kern w:val="0"/>
                <w:sz w:val="22"/>
                <w:szCs w:val="22"/>
              </w:rPr>
              <w:br w:type="textWrapping"/>
            </w:r>
            <w:r>
              <w:rPr>
                <w:rFonts w:eastAsia="仿宋_GB2312"/>
                <w:color w:val="000000"/>
                <w:kern w:val="0"/>
                <w:sz w:val="22"/>
                <w:szCs w:val="22"/>
              </w:rPr>
              <w:t>②项目立项是否符合行业发展规划和政策要求；</w:t>
            </w:r>
            <w:r>
              <w:rPr>
                <w:rFonts w:eastAsia="仿宋_GB2312"/>
                <w:color w:val="000000"/>
                <w:kern w:val="0"/>
                <w:sz w:val="22"/>
                <w:szCs w:val="22"/>
              </w:rPr>
              <w:br w:type="textWrapping"/>
            </w:r>
            <w:r>
              <w:rPr>
                <w:rFonts w:eastAsia="仿宋_GB2312"/>
                <w:color w:val="000000"/>
                <w:kern w:val="0"/>
                <w:sz w:val="22"/>
                <w:szCs w:val="22"/>
              </w:rPr>
              <w:t>③项目立项是否与部门职责范围相符，属于部门履职所需；</w:t>
            </w:r>
            <w:r>
              <w:rPr>
                <w:rFonts w:eastAsia="仿宋_GB2312"/>
                <w:color w:val="000000"/>
                <w:kern w:val="0"/>
                <w:sz w:val="22"/>
                <w:szCs w:val="22"/>
              </w:rPr>
              <w:br w:type="textWrapping"/>
            </w:r>
            <w:r>
              <w:rPr>
                <w:rFonts w:eastAsia="仿宋_GB2312"/>
                <w:color w:val="000000"/>
                <w:kern w:val="0"/>
                <w:sz w:val="22"/>
                <w:szCs w:val="22"/>
              </w:rPr>
              <w:t>④项目是否属于公共财政支持范围，是否符合中央、地方事权支出责任划分原则；</w:t>
            </w:r>
            <w:r>
              <w:rPr>
                <w:rFonts w:eastAsia="仿宋_GB2312"/>
                <w:color w:val="000000"/>
                <w:kern w:val="0"/>
                <w:sz w:val="22"/>
                <w:szCs w:val="22"/>
              </w:rPr>
              <w:br w:type="textWrapping"/>
            </w:r>
            <w:r>
              <w:rPr>
                <w:rFonts w:eastAsia="仿宋_GB2312"/>
                <w:color w:val="000000"/>
                <w:kern w:val="0"/>
                <w:sz w:val="22"/>
                <w:szCs w:val="22"/>
              </w:rPr>
              <w:t>⑤项目是否与相关部门同类项目或部门内部相关项目重复。</w:t>
            </w:r>
          </w:p>
        </w:tc>
        <w:tc>
          <w:tcPr>
            <w:tcW w:w="512" w:type="pct"/>
            <w:shd w:val="clear" w:color="auto" w:fill="auto"/>
            <w:vAlign w:val="center"/>
          </w:tcPr>
          <w:p w14:paraId="0650E2D7">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c>
          <w:tcPr>
            <w:tcW w:w="537" w:type="pct"/>
            <w:shd w:val="clear" w:color="auto" w:fill="auto"/>
            <w:vAlign w:val="center"/>
          </w:tcPr>
          <w:p w14:paraId="772EA449">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3</w:t>
            </w:r>
          </w:p>
        </w:tc>
      </w:tr>
      <w:tr w14:paraId="6888395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504BB6A2">
            <w:pPr>
              <w:spacing w:line="0" w:lineRule="atLeast"/>
              <w:jc w:val="center"/>
              <w:rPr>
                <w:rFonts w:eastAsia="仿宋_GB2312"/>
                <w:color w:val="000000"/>
                <w:kern w:val="0"/>
                <w:sz w:val="22"/>
                <w:szCs w:val="22"/>
              </w:rPr>
            </w:pPr>
          </w:p>
        </w:tc>
        <w:tc>
          <w:tcPr>
            <w:tcW w:w="301" w:type="pct"/>
            <w:vMerge w:val="continue"/>
            <w:shd w:val="clear" w:color="auto" w:fill="auto"/>
            <w:vAlign w:val="center"/>
          </w:tcPr>
          <w:p w14:paraId="7E88BED0">
            <w:pPr>
              <w:widowControl/>
              <w:spacing w:line="0" w:lineRule="atLeast"/>
              <w:jc w:val="center"/>
              <w:rPr>
                <w:rFonts w:eastAsia="仿宋_GB2312"/>
                <w:color w:val="000000"/>
                <w:kern w:val="0"/>
                <w:sz w:val="22"/>
                <w:szCs w:val="22"/>
              </w:rPr>
            </w:pPr>
          </w:p>
        </w:tc>
        <w:tc>
          <w:tcPr>
            <w:tcW w:w="344" w:type="pct"/>
            <w:shd w:val="clear" w:color="auto" w:fill="auto"/>
            <w:vAlign w:val="center"/>
          </w:tcPr>
          <w:p w14:paraId="6A66A4B1">
            <w:pPr>
              <w:widowControl/>
              <w:spacing w:line="0" w:lineRule="atLeast"/>
              <w:jc w:val="center"/>
              <w:rPr>
                <w:rFonts w:eastAsia="仿宋_GB2312"/>
                <w:color w:val="000000"/>
                <w:kern w:val="0"/>
                <w:sz w:val="22"/>
                <w:szCs w:val="22"/>
              </w:rPr>
            </w:pPr>
            <w:r>
              <w:rPr>
                <w:rFonts w:eastAsia="仿宋_GB2312"/>
                <w:color w:val="000000"/>
                <w:kern w:val="0"/>
                <w:sz w:val="22"/>
                <w:szCs w:val="22"/>
              </w:rPr>
              <w:t>立项程序</w:t>
            </w:r>
          </w:p>
          <w:p w14:paraId="2233234D">
            <w:pPr>
              <w:widowControl/>
              <w:spacing w:line="0" w:lineRule="atLeast"/>
              <w:jc w:val="center"/>
              <w:rPr>
                <w:rFonts w:eastAsia="仿宋_GB2312"/>
                <w:color w:val="000000"/>
                <w:kern w:val="0"/>
                <w:sz w:val="22"/>
                <w:szCs w:val="22"/>
              </w:rPr>
            </w:pPr>
            <w:r>
              <w:rPr>
                <w:rFonts w:eastAsia="仿宋_GB2312"/>
                <w:color w:val="000000"/>
                <w:kern w:val="0"/>
                <w:sz w:val="22"/>
                <w:szCs w:val="22"/>
              </w:rPr>
              <w:t>规范性</w:t>
            </w:r>
          </w:p>
        </w:tc>
        <w:tc>
          <w:tcPr>
            <w:tcW w:w="927" w:type="pct"/>
            <w:shd w:val="clear" w:color="auto" w:fill="auto"/>
            <w:vAlign w:val="center"/>
          </w:tcPr>
          <w:p w14:paraId="3EDD7344">
            <w:pPr>
              <w:widowControl/>
              <w:spacing w:line="0" w:lineRule="atLeast"/>
              <w:rPr>
                <w:rFonts w:eastAsia="仿宋_GB2312"/>
                <w:color w:val="000000"/>
                <w:kern w:val="0"/>
                <w:sz w:val="22"/>
                <w:szCs w:val="22"/>
              </w:rPr>
            </w:pPr>
            <w:r>
              <w:rPr>
                <w:rFonts w:eastAsia="仿宋_GB2312"/>
                <w:color w:val="000000"/>
                <w:kern w:val="0"/>
                <w:sz w:val="22"/>
                <w:szCs w:val="22"/>
              </w:rPr>
              <w:t>项目申请、设立过程是否符合相关要求，用以反映和考核项目立项的规范情况。</w:t>
            </w:r>
          </w:p>
        </w:tc>
        <w:tc>
          <w:tcPr>
            <w:tcW w:w="2048" w:type="pct"/>
            <w:shd w:val="clear" w:color="auto" w:fill="auto"/>
            <w:vAlign w:val="center"/>
          </w:tcPr>
          <w:p w14:paraId="7A0694C2">
            <w:pPr>
              <w:widowControl/>
              <w:spacing w:line="0" w:lineRule="atLeast"/>
              <w:jc w:val="lef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eastAsia="仿宋_GB2312"/>
                <w:color w:val="000000"/>
                <w:kern w:val="0"/>
                <w:sz w:val="22"/>
                <w:szCs w:val="22"/>
              </w:rPr>
              <w:t>①项目是否按照规定的程序申请设立；</w:t>
            </w:r>
            <w:r>
              <w:rPr>
                <w:rFonts w:eastAsia="仿宋_GB2312"/>
                <w:color w:val="000000"/>
                <w:kern w:val="0"/>
                <w:sz w:val="22"/>
                <w:szCs w:val="22"/>
              </w:rPr>
              <w:br w:type="textWrapping"/>
            </w:r>
            <w:r>
              <w:rPr>
                <w:rFonts w:eastAsia="仿宋_GB2312"/>
                <w:color w:val="000000"/>
                <w:kern w:val="0"/>
                <w:sz w:val="22"/>
                <w:szCs w:val="22"/>
              </w:rPr>
              <w:t>②审批文件、材料是否符合相关要求；</w:t>
            </w:r>
            <w:r>
              <w:rPr>
                <w:rFonts w:eastAsia="仿宋_GB2312"/>
                <w:color w:val="000000"/>
                <w:kern w:val="0"/>
                <w:sz w:val="22"/>
                <w:szCs w:val="22"/>
              </w:rPr>
              <w:br w:type="textWrapping"/>
            </w:r>
            <w:r>
              <w:rPr>
                <w:rFonts w:eastAsia="仿宋_GB2312"/>
                <w:color w:val="000000"/>
                <w:kern w:val="0"/>
                <w:sz w:val="22"/>
                <w:szCs w:val="22"/>
              </w:rPr>
              <w:t>③事前是否已经过必要的可行性研究、专家论证、风险评估、绩效评估、集体决策。</w:t>
            </w:r>
          </w:p>
        </w:tc>
        <w:tc>
          <w:tcPr>
            <w:tcW w:w="512" w:type="pct"/>
            <w:shd w:val="clear" w:color="auto" w:fill="auto"/>
            <w:vAlign w:val="center"/>
          </w:tcPr>
          <w:p w14:paraId="3B750B1A">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c>
          <w:tcPr>
            <w:tcW w:w="537" w:type="pct"/>
            <w:shd w:val="clear" w:color="auto" w:fill="auto"/>
            <w:vAlign w:val="center"/>
          </w:tcPr>
          <w:p w14:paraId="4B300C1B">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3</w:t>
            </w:r>
          </w:p>
        </w:tc>
      </w:tr>
      <w:tr w14:paraId="425160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jc w:val="center"/>
        </w:trPr>
        <w:tc>
          <w:tcPr>
            <w:tcW w:w="328" w:type="pct"/>
            <w:vMerge w:val="continue"/>
            <w:shd w:val="clear" w:color="auto" w:fill="auto"/>
            <w:vAlign w:val="center"/>
          </w:tcPr>
          <w:p w14:paraId="5C68ACBA">
            <w:pPr>
              <w:spacing w:line="0" w:lineRule="atLeast"/>
              <w:jc w:val="center"/>
              <w:rPr>
                <w:rFonts w:eastAsia="仿宋_GB2312"/>
                <w:color w:val="000000"/>
                <w:kern w:val="0"/>
                <w:sz w:val="22"/>
                <w:szCs w:val="22"/>
              </w:rPr>
            </w:pPr>
          </w:p>
        </w:tc>
        <w:tc>
          <w:tcPr>
            <w:tcW w:w="301" w:type="pct"/>
            <w:vMerge w:val="restart"/>
            <w:shd w:val="clear" w:color="auto" w:fill="auto"/>
            <w:vAlign w:val="center"/>
          </w:tcPr>
          <w:p w14:paraId="5139A39C">
            <w:pPr>
              <w:widowControl/>
              <w:spacing w:line="0" w:lineRule="atLeast"/>
              <w:jc w:val="center"/>
              <w:rPr>
                <w:rFonts w:eastAsia="仿宋_GB2312"/>
                <w:color w:val="000000"/>
                <w:kern w:val="0"/>
                <w:sz w:val="22"/>
                <w:szCs w:val="22"/>
              </w:rPr>
            </w:pPr>
            <w:r>
              <w:rPr>
                <w:rFonts w:eastAsia="仿宋_GB2312"/>
                <w:color w:val="000000"/>
                <w:kern w:val="0"/>
                <w:sz w:val="22"/>
                <w:szCs w:val="22"/>
              </w:rPr>
              <w:t>绩效目标　</w:t>
            </w:r>
          </w:p>
        </w:tc>
        <w:tc>
          <w:tcPr>
            <w:tcW w:w="344" w:type="pct"/>
            <w:shd w:val="clear" w:color="auto" w:fill="auto"/>
            <w:vAlign w:val="center"/>
          </w:tcPr>
          <w:p w14:paraId="61A3F144">
            <w:pPr>
              <w:widowControl/>
              <w:spacing w:line="0" w:lineRule="atLeast"/>
              <w:jc w:val="center"/>
              <w:rPr>
                <w:rFonts w:eastAsia="仿宋_GB2312"/>
                <w:color w:val="000000"/>
                <w:kern w:val="0"/>
                <w:sz w:val="22"/>
                <w:szCs w:val="22"/>
              </w:rPr>
            </w:pPr>
            <w:r>
              <w:rPr>
                <w:rFonts w:eastAsia="仿宋_GB2312"/>
                <w:color w:val="000000"/>
                <w:kern w:val="0"/>
                <w:sz w:val="22"/>
                <w:szCs w:val="22"/>
              </w:rPr>
              <w:t>绩效目标</w:t>
            </w:r>
          </w:p>
          <w:p w14:paraId="428BD93B">
            <w:pPr>
              <w:widowControl/>
              <w:spacing w:line="0" w:lineRule="atLeast"/>
              <w:jc w:val="center"/>
              <w:rPr>
                <w:rFonts w:eastAsia="仿宋_GB2312"/>
                <w:color w:val="000000"/>
                <w:kern w:val="0"/>
                <w:sz w:val="22"/>
                <w:szCs w:val="22"/>
              </w:rPr>
            </w:pPr>
            <w:r>
              <w:rPr>
                <w:rFonts w:eastAsia="仿宋_GB2312"/>
                <w:color w:val="000000"/>
                <w:kern w:val="0"/>
                <w:sz w:val="22"/>
                <w:szCs w:val="22"/>
              </w:rPr>
              <w:t>合理性</w:t>
            </w:r>
          </w:p>
        </w:tc>
        <w:tc>
          <w:tcPr>
            <w:tcW w:w="927" w:type="pct"/>
            <w:shd w:val="clear" w:color="auto" w:fill="auto"/>
            <w:vAlign w:val="center"/>
          </w:tcPr>
          <w:p w14:paraId="45D44675">
            <w:pPr>
              <w:widowControl/>
              <w:spacing w:line="0" w:lineRule="atLeast"/>
              <w:rPr>
                <w:rFonts w:eastAsia="仿宋_GB2312"/>
                <w:color w:val="000000"/>
                <w:kern w:val="0"/>
                <w:sz w:val="22"/>
                <w:szCs w:val="22"/>
              </w:rPr>
            </w:pPr>
            <w:r>
              <w:rPr>
                <w:rFonts w:eastAsia="仿宋_GB2312"/>
                <w:color w:val="000000"/>
                <w:kern w:val="0"/>
                <w:sz w:val="22"/>
                <w:szCs w:val="22"/>
              </w:rPr>
              <w:t>项目所设定的绩效目标是否依据充分，是否符合客观实际，用以反映和考核项目绩效目标与项目实施的相符情况。</w:t>
            </w:r>
          </w:p>
        </w:tc>
        <w:tc>
          <w:tcPr>
            <w:tcW w:w="2048" w:type="pct"/>
            <w:shd w:val="clear" w:color="auto" w:fill="auto"/>
            <w:vAlign w:val="center"/>
          </w:tcPr>
          <w:p w14:paraId="324DC959">
            <w:pPr>
              <w:widowControl/>
              <w:spacing w:line="0" w:lineRule="atLeast"/>
              <w:jc w:val="lef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eastAsia="仿宋_GB2312"/>
                <w:color w:val="000000"/>
                <w:kern w:val="0"/>
                <w:sz w:val="22"/>
                <w:szCs w:val="22"/>
              </w:rPr>
              <w:t>（如未设定预算绩效目标，也可考核其他工作任务目标）</w:t>
            </w:r>
            <w:r>
              <w:rPr>
                <w:rFonts w:eastAsia="仿宋_GB2312"/>
                <w:color w:val="000000"/>
                <w:kern w:val="0"/>
                <w:sz w:val="22"/>
                <w:szCs w:val="22"/>
              </w:rPr>
              <w:br w:type="textWrapping"/>
            </w:r>
            <w:r>
              <w:rPr>
                <w:rFonts w:eastAsia="仿宋_GB2312"/>
                <w:color w:val="000000"/>
                <w:kern w:val="0"/>
                <w:sz w:val="22"/>
                <w:szCs w:val="22"/>
              </w:rPr>
              <w:t>①项目是否有绩效目标；</w:t>
            </w:r>
            <w:r>
              <w:rPr>
                <w:rFonts w:eastAsia="仿宋_GB2312"/>
                <w:color w:val="000000"/>
                <w:kern w:val="0"/>
                <w:sz w:val="22"/>
                <w:szCs w:val="22"/>
              </w:rPr>
              <w:br w:type="textWrapping"/>
            </w:r>
            <w:r>
              <w:rPr>
                <w:rFonts w:eastAsia="仿宋_GB2312"/>
                <w:color w:val="000000"/>
                <w:kern w:val="0"/>
                <w:sz w:val="22"/>
                <w:szCs w:val="22"/>
              </w:rPr>
              <w:t>②项目绩效目标与实际工作内容是否具有相关性；</w:t>
            </w:r>
            <w:r>
              <w:rPr>
                <w:rFonts w:eastAsia="仿宋_GB2312"/>
                <w:color w:val="000000"/>
                <w:kern w:val="0"/>
                <w:sz w:val="22"/>
                <w:szCs w:val="22"/>
              </w:rPr>
              <w:br w:type="textWrapping"/>
            </w:r>
            <w:r>
              <w:rPr>
                <w:rFonts w:eastAsia="仿宋_GB2312"/>
                <w:color w:val="000000"/>
                <w:kern w:val="0"/>
                <w:sz w:val="22"/>
                <w:szCs w:val="22"/>
              </w:rPr>
              <w:t>③项目预期产出效益和效果是否符合正常的业绩水平；</w:t>
            </w:r>
          </w:p>
          <w:p w14:paraId="26AA7442">
            <w:pPr>
              <w:widowControl/>
              <w:spacing w:line="0" w:lineRule="atLeast"/>
              <w:jc w:val="left"/>
              <w:rPr>
                <w:rFonts w:eastAsia="仿宋_GB2312"/>
                <w:color w:val="000000"/>
                <w:kern w:val="0"/>
                <w:sz w:val="22"/>
                <w:szCs w:val="22"/>
              </w:rPr>
            </w:pPr>
            <w:r>
              <w:rPr>
                <w:rFonts w:eastAsia="仿宋_GB2312"/>
                <w:color w:val="000000"/>
                <w:kern w:val="0"/>
                <w:sz w:val="22"/>
                <w:szCs w:val="22"/>
              </w:rPr>
              <w:t>④是否与预算确定的项目投资额或资金量相匹配。</w:t>
            </w:r>
          </w:p>
        </w:tc>
        <w:tc>
          <w:tcPr>
            <w:tcW w:w="512" w:type="pct"/>
            <w:shd w:val="clear" w:color="auto" w:fill="auto"/>
            <w:vAlign w:val="center"/>
          </w:tcPr>
          <w:p w14:paraId="3A81D2DB">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c>
          <w:tcPr>
            <w:tcW w:w="537" w:type="pct"/>
            <w:shd w:val="clear" w:color="auto" w:fill="auto"/>
            <w:vAlign w:val="center"/>
          </w:tcPr>
          <w:p w14:paraId="7751FA73">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3</w:t>
            </w:r>
          </w:p>
        </w:tc>
      </w:tr>
      <w:tr w14:paraId="353DDF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64" w:hRule="atLeast"/>
          <w:jc w:val="center"/>
        </w:trPr>
        <w:tc>
          <w:tcPr>
            <w:tcW w:w="328" w:type="pct"/>
            <w:vMerge w:val="continue"/>
            <w:shd w:val="clear" w:color="auto" w:fill="auto"/>
            <w:vAlign w:val="center"/>
          </w:tcPr>
          <w:p w14:paraId="54E05A52">
            <w:pPr>
              <w:widowControl/>
              <w:spacing w:line="0" w:lineRule="atLeast"/>
              <w:jc w:val="center"/>
              <w:rPr>
                <w:rFonts w:eastAsia="仿宋_GB2312"/>
                <w:color w:val="000000"/>
                <w:kern w:val="0"/>
                <w:sz w:val="22"/>
                <w:szCs w:val="22"/>
              </w:rPr>
            </w:pPr>
          </w:p>
        </w:tc>
        <w:tc>
          <w:tcPr>
            <w:tcW w:w="301" w:type="pct"/>
            <w:vMerge w:val="continue"/>
            <w:shd w:val="clear" w:color="auto" w:fill="auto"/>
            <w:vAlign w:val="center"/>
          </w:tcPr>
          <w:p w14:paraId="7FC143E8">
            <w:pPr>
              <w:widowControl/>
              <w:spacing w:line="0" w:lineRule="atLeast"/>
              <w:jc w:val="center"/>
              <w:rPr>
                <w:rFonts w:eastAsia="仿宋_GB2312"/>
                <w:color w:val="000000"/>
                <w:kern w:val="0"/>
                <w:sz w:val="22"/>
                <w:szCs w:val="22"/>
              </w:rPr>
            </w:pPr>
          </w:p>
        </w:tc>
        <w:tc>
          <w:tcPr>
            <w:tcW w:w="344" w:type="pct"/>
            <w:shd w:val="clear" w:color="auto" w:fill="auto"/>
            <w:vAlign w:val="center"/>
          </w:tcPr>
          <w:p w14:paraId="154D070A">
            <w:pPr>
              <w:widowControl/>
              <w:spacing w:line="0" w:lineRule="atLeast"/>
              <w:jc w:val="center"/>
              <w:rPr>
                <w:rFonts w:eastAsia="仿宋_GB2312"/>
                <w:color w:val="000000"/>
                <w:kern w:val="0"/>
                <w:sz w:val="22"/>
                <w:szCs w:val="22"/>
              </w:rPr>
            </w:pPr>
            <w:r>
              <w:rPr>
                <w:rFonts w:eastAsia="仿宋_GB2312"/>
                <w:color w:val="000000"/>
                <w:kern w:val="0"/>
                <w:sz w:val="22"/>
                <w:szCs w:val="22"/>
              </w:rPr>
              <w:t>绩效指标</w:t>
            </w:r>
          </w:p>
          <w:p w14:paraId="7898AB90">
            <w:pPr>
              <w:widowControl/>
              <w:spacing w:line="0" w:lineRule="atLeast"/>
              <w:jc w:val="center"/>
              <w:rPr>
                <w:rFonts w:eastAsia="仿宋_GB2312"/>
                <w:color w:val="000000"/>
                <w:kern w:val="0"/>
                <w:sz w:val="22"/>
                <w:szCs w:val="22"/>
              </w:rPr>
            </w:pPr>
            <w:r>
              <w:rPr>
                <w:rFonts w:eastAsia="仿宋_GB2312"/>
                <w:color w:val="000000"/>
                <w:kern w:val="0"/>
                <w:sz w:val="22"/>
                <w:szCs w:val="22"/>
              </w:rPr>
              <w:t>明确性</w:t>
            </w:r>
          </w:p>
        </w:tc>
        <w:tc>
          <w:tcPr>
            <w:tcW w:w="927" w:type="pct"/>
            <w:shd w:val="clear" w:color="auto" w:fill="auto"/>
            <w:vAlign w:val="center"/>
          </w:tcPr>
          <w:p w14:paraId="345F6F11">
            <w:pPr>
              <w:widowControl/>
              <w:spacing w:line="0" w:lineRule="atLeast"/>
              <w:rPr>
                <w:rFonts w:eastAsia="仿宋_GB2312"/>
                <w:color w:val="000000"/>
                <w:kern w:val="0"/>
                <w:sz w:val="22"/>
                <w:szCs w:val="22"/>
              </w:rPr>
            </w:pPr>
            <w:r>
              <w:rPr>
                <w:rFonts w:eastAsia="仿宋_GB2312"/>
                <w:color w:val="000000"/>
                <w:kern w:val="0"/>
                <w:sz w:val="22"/>
                <w:szCs w:val="22"/>
              </w:rPr>
              <w:t>依据绩效目标设定的绩效指标是否清晰、细化、可衡量等，用以反映和考核项目绩效目标的明细化情况。</w:t>
            </w:r>
          </w:p>
        </w:tc>
        <w:tc>
          <w:tcPr>
            <w:tcW w:w="2048" w:type="pct"/>
            <w:shd w:val="clear" w:color="auto" w:fill="auto"/>
            <w:vAlign w:val="center"/>
          </w:tcPr>
          <w:p w14:paraId="6523E796">
            <w:pPr>
              <w:widowControl/>
              <w:spacing w:line="0" w:lineRule="atLeas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eastAsia="仿宋_GB2312"/>
                <w:color w:val="000000"/>
                <w:kern w:val="0"/>
                <w:sz w:val="22"/>
                <w:szCs w:val="22"/>
              </w:rPr>
              <w:t>①是否将项目绩效目标细化分解为具体的绩效指标；</w:t>
            </w:r>
            <w:r>
              <w:rPr>
                <w:rFonts w:eastAsia="仿宋_GB2312"/>
                <w:color w:val="000000"/>
                <w:kern w:val="0"/>
                <w:sz w:val="22"/>
                <w:szCs w:val="22"/>
              </w:rPr>
              <w:br w:type="textWrapping"/>
            </w:r>
            <w:r>
              <w:rPr>
                <w:rFonts w:eastAsia="仿宋_GB2312"/>
                <w:color w:val="000000"/>
                <w:kern w:val="0"/>
                <w:sz w:val="22"/>
                <w:szCs w:val="22"/>
              </w:rPr>
              <w:t>②是否通过清晰、可衡量的指标值予以体现；</w:t>
            </w:r>
            <w:r>
              <w:rPr>
                <w:rFonts w:eastAsia="仿宋_GB2312"/>
                <w:color w:val="000000"/>
                <w:kern w:val="0"/>
                <w:sz w:val="22"/>
                <w:szCs w:val="22"/>
              </w:rPr>
              <w:br w:type="textWrapping"/>
            </w:r>
            <w:r>
              <w:rPr>
                <w:rFonts w:eastAsia="仿宋_GB2312"/>
                <w:color w:val="000000"/>
                <w:kern w:val="0"/>
                <w:sz w:val="22"/>
                <w:szCs w:val="22"/>
              </w:rPr>
              <w:t>③是否与项目目标任务数或计划数相对应。</w:t>
            </w:r>
            <w:r>
              <w:rPr>
                <w:rFonts w:eastAsia="仿宋_GB2312"/>
                <w:color w:val="000000"/>
                <w:kern w:val="0"/>
                <w:sz w:val="22"/>
                <w:szCs w:val="22"/>
              </w:rPr>
              <w:br w:type="textWrapping"/>
            </w:r>
          </w:p>
        </w:tc>
        <w:tc>
          <w:tcPr>
            <w:tcW w:w="512" w:type="pct"/>
            <w:shd w:val="clear" w:color="auto" w:fill="auto"/>
            <w:vAlign w:val="center"/>
          </w:tcPr>
          <w:p w14:paraId="150830E5">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3</w:t>
            </w:r>
          </w:p>
        </w:tc>
        <w:tc>
          <w:tcPr>
            <w:tcW w:w="537" w:type="pct"/>
            <w:shd w:val="clear" w:color="auto" w:fill="auto"/>
            <w:vAlign w:val="center"/>
          </w:tcPr>
          <w:p w14:paraId="4033E69E">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3</w:t>
            </w:r>
          </w:p>
        </w:tc>
      </w:tr>
      <w:tr w14:paraId="1B56752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28" w:type="pct"/>
            <w:vMerge w:val="continue"/>
            <w:shd w:val="clear" w:color="auto" w:fill="auto"/>
            <w:vAlign w:val="center"/>
          </w:tcPr>
          <w:p w14:paraId="19097F7C">
            <w:pPr>
              <w:spacing w:line="0" w:lineRule="atLeast"/>
              <w:jc w:val="center"/>
              <w:rPr>
                <w:rFonts w:eastAsia="仿宋_GB2312"/>
                <w:color w:val="000000"/>
                <w:kern w:val="0"/>
                <w:sz w:val="22"/>
                <w:szCs w:val="22"/>
              </w:rPr>
            </w:pPr>
          </w:p>
        </w:tc>
        <w:tc>
          <w:tcPr>
            <w:tcW w:w="301" w:type="pct"/>
            <w:vMerge w:val="restart"/>
            <w:shd w:val="clear" w:color="auto" w:fill="auto"/>
            <w:vAlign w:val="center"/>
          </w:tcPr>
          <w:p w14:paraId="5A91F4A5">
            <w:pPr>
              <w:widowControl/>
              <w:spacing w:line="0" w:lineRule="atLeast"/>
              <w:jc w:val="center"/>
              <w:rPr>
                <w:rFonts w:eastAsia="仿宋_GB2312"/>
                <w:color w:val="000000"/>
                <w:kern w:val="0"/>
                <w:sz w:val="22"/>
                <w:szCs w:val="22"/>
              </w:rPr>
            </w:pPr>
            <w:r>
              <w:rPr>
                <w:rFonts w:eastAsia="仿宋_GB2312"/>
                <w:color w:val="000000"/>
                <w:kern w:val="0"/>
                <w:sz w:val="22"/>
                <w:szCs w:val="22"/>
              </w:rPr>
              <w:t>资金投入</w:t>
            </w:r>
          </w:p>
          <w:p w14:paraId="65019C11">
            <w:pPr>
              <w:spacing w:line="0" w:lineRule="atLeast"/>
              <w:jc w:val="center"/>
              <w:rPr>
                <w:rFonts w:eastAsia="仿宋_GB2312"/>
                <w:color w:val="000000"/>
                <w:kern w:val="0"/>
                <w:sz w:val="22"/>
                <w:szCs w:val="22"/>
              </w:rPr>
            </w:pPr>
            <w:r>
              <w:rPr>
                <w:rFonts w:eastAsia="仿宋_GB2312"/>
                <w:color w:val="000000"/>
                <w:kern w:val="0"/>
                <w:sz w:val="22"/>
                <w:szCs w:val="22"/>
              </w:rPr>
              <w:t>　</w:t>
            </w:r>
          </w:p>
        </w:tc>
        <w:tc>
          <w:tcPr>
            <w:tcW w:w="344" w:type="pct"/>
            <w:shd w:val="clear" w:color="auto" w:fill="auto"/>
            <w:vAlign w:val="center"/>
          </w:tcPr>
          <w:p w14:paraId="2C9AC564">
            <w:pPr>
              <w:widowControl/>
              <w:spacing w:line="0" w:lineRule="atLeast"/>
              <w:jc w:val="center"/>
              <w:rPr>
                <w:rFonts w:eastAsia="仿宋_GB2312"/>
                <w:color w:val="000000"/>
                <w:kern w:val="0"/>
                <w:sz w:val="22"/>
                <w:szCs w:val="22"/>
              </w:rPr>
            </w:pPr>
            <w:r>
              <w:rPr>
                <w:rFonts w:eastAsia="仿宋_GB2312"/>
                <w:color w:val="000000"/>
                <w:kern w:val="0"/>
                <w:sz w:val="22"/>
                <w:szCs w:val="22"/>
              </w:rPr>
              <w:t>预算编制</w:t>
            </w:r>
          </w:p>
          <w:p w14:paraId="1C4C20B8">
            <w:pPr>
              <w:widowControl/>
              <w:spacing w:line="0" w:lineRule="atLeast"/>
              <w:jc w:val="center"/>
              <w:rPr>
                <w:rFonts w:eastAsia="仿宋_GB2312"/>
                <w:color w:val="000000"/>
                <w:kern w:val="0"/>
                <w:sz w:val="22"/>
                <w:szCs w:val="22"/>
              </w:rPr>
            </w:pPr>
            <w:r>
              <w:rPr>
                <w:rFonts w:eastAsia="仿宋_GB2312"/>
                <w:color w:val="000000"/>
                <w:kern w:val="0"/>
                <w:sz w:val="22"/>
                <w:szCs w:val="22"/>
              </w:rPr>
              <w:t>科学性</w:t>
            </w:r>
          </w:p>
        </w:tc>
        <w:tc>
          <w:tcPr>
            <w:tcW w:w="927" w:type="pct"/>
            <w:shd w:val="clear" w:color="auto" w:fill="auto"/>
            <w:vAlign w:val="center"/>
          </w:tcPr>
          <w:p w14:paraId="5B795438">
            <w:pPr>
              <w:widowControl/>
              <w:spacing w:line="0" w:lineRule="atLeast"/>
              <w:rPr>
                <w:rFonts w:eastAsia="仿宋_GB2312"/>
                <w:color w:val="000000"/>
                <w:kern w:val="0"/>
                <w:sz w:val="22"/>
                <w:szCs w:val="22"/>
              </w:rPr>
            </w:pPr>
            <w:r>
              <w:rPr>
                <w:rFonts w:eastAsia="仿宋_GB2312"/>
                <w:color w:val="000000"/>
                <w:kern w:val="0"/>
                <w:sz w:val="22"/>
                <w:szCs w:val="22"/>
              </w:rPr>
              <w:t>项目预算编制是否经过科学论证、有明确标准，资金额度与年度目标是否相适应，用以反映和考核项目预算编制的科学性、合理性情况。</w:t>
            </w:r>
          </w:p>
        </w:tc>
        <w:tc>
          <w:tcPr>
            <w:tcW w:w="2048" w:type="pct"/>
            <w:shd w:val="clear" w:color="auto" w:fill="auto"/>
            <w:vAlign w:val="center"/>
          </w:tcPr>
          <w:p w14:paraId="7501F8F8">
            <w:pPr>
              <w:widowControl/>
              <w:spacing w:line="0" w:lineRule="atLeas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eastAsia="仿宋_GB2312"/>
                <w:color w:val="000000"/>
                <w:kern w:val="0"/>
                <w:sz w:val="22"/>
                <w:szCs w:val="22"/>
              </w:rPr>
              <w:t>①预算编制是否经过科学论证；</w:t>
            </w:r>
            <w:r>
              <w:rPr>
                <w:rFonts w:eastAsia="仿宋_GB2312"/>
                <w:color w:val="000000"/>
                <w:kern w:val="0"/>
                <w:sz w:val="22"/>
                <w:szCs w:val="22"/>
              </w:rPr>
              <w:br w:type="textWrapping"/>
            </w:r>
            <w:r>
              <w:rPr>
                <w:rFonts w:eastAsia="仿宋_GB2312"/>
                <w:color w:val="000000"/>
                <w:kern w:val="0"/>
                <w:sz w:val="22"/>
                <w:szCs w:val="22"/>
              </w:rPr>
              <w:t>②预算内容与项目内容是否匹配；</w:t>
            </w:r>
            <w:r>
              <w:rPr>
                <w:rFonts w:eastAsia="仿宋_GB2312"/>
                <w:color w:val="000000"/>
                <w:kern w:val="0"/>
                <w:sz w:val="22"/>
                <w:szCs w:val="22"/>
              </w:rPr>
              <w:br w:type="textWrapping"/>
            </w:r>
            <w:r>
              <w:rPr>
                <w:rFonts w:eastAsia="仿宋_GB2312"/>
                <w:color w:val="000000"/>
                <w:kern w:val="0"/>
                <w:sz w:val="22"/>
                <w:szCs w:val="22"/>
              </w:rPr>
              <w:t>③预算额度测算依据是否充分，是否按照标准编制；</w:t>
            </w:r>
            <w:r>
              <w:rPr>
                <w:rFonts w:eastAsia="仿宋_GB2312"/>
                <w:color w:val="000000"/>
                <w:kern w:val="0"/>
                <w:sz w:val="22"/>
                <w:szCs w:val="22"/>
              </w:rPr>
              <w:br w:type="textWrapping"/>
            </w:r>
            <w:r>
              <w:rPr>
                <w:rFonts w:eastAsia="仿宋_GB2312"/>
                <w:color w:val="000000"/>
                <w:kern w:val="0"/>
                <w:sz w:val="22"/>
                <w:szCs w:val="22"/>
              </w:rPr>
              <w:t>④预算确定的项目投资额或资金量是否与工作任务相匹配。</w:t>
            </w:r>
          </w:p>
        </w:tc>
        <w:tc>
          <w:tcPr>
            <w:tcW w:w="512" w:type="pct"/>
            <w:shd w:val="clear" w:color="auto" w:fill="auto"/>
            <w:vAlign w:val="center"/>
          </w:tcPr>
          <w:p w14:paraId="7AC07DEE">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537" w:type="pct"/>
            <w:shd w:val="clear" w:color="auto" w:fill="auto"/>
            <w:vAlign w:val="center"/>
          </w:tcPr>
          <w:p w14:paraId="0613ABC5">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14:paraId="73BD48D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06" w:hRule="atLeast"/>
          <w:jc w:val="center"/>
        </w:trPr>
        <w:tc>
          <w:tcPr>
            <w:tcW w:w="328" w:type="pct"/>
            <w:vMerge w:val="continue"/>
            <w:shd w:val="clear" w:color="auto" w:fill="auto"/>
            <w:vAlign w:val="center"/>
          </w:tcPr>
          <w:p w14:paraId="0973979B">
            <w:pPr>
              <w:widowControl/>
              <w:spacing w:line="0" w:lineRule="atLeast"/>
              <w:jc w:val="center"/>
              <w:rPr>
                <w:rFonts w:eastAsia="仿宋_GB2312"/>
                <w:color w:val="000000"/>
                <w:kern w:val="0"/>
                <w:sz w:val="22"/>
                <w:szCs w:val="22"/>
              </w:rPr>
            </w:pPr>
          </w:p>
        </w:tc>
        <w:tc>
          <w:tcPr>
            <w:tcW w:w="301" w:type="pct"/>
            <w:vMerge w:val="continue"/>
            <w:shd w:val="clear" w:color="auto" w:fill="auto"/>
            <w:vAlign w:val="center"/>
          </w:tcPr>
          <w:p w14:paraId="7236679F">
            <w:pPr>
              <w:widowControl/>
              <w:spacing w:line="0" w:lineRule="atLeast"/>
              <w:jc w:val="center"/>
              <w:rPr>
                <w:rFonts w:eastAsia="仿宋_GB2312"/>
                <w:color w:val="000000"/>
                <w:kern w:val="0"/>
                <w:sz w:val="22"/>
                <w:szCs w:val="22"/>
              </w:rPr>
            </w:pPr>
          </w:p>
        </w:tc>
        <w:tc>
          <w:tcPr>
            <w:tcW w:w="344" w:type="pct"/>
            <w:shd w:val="clear" w:color="auto" w:fill="auto"/>
            <w:vAlign w:val="center"/>
          </w:tcPr>
          <w:p w14:paraId="502E631C">
            <w:pPr>
              <w:widowControl/>
              <w:spacing w:line="0" w:lineRule="atLeast"/>
              <w:jc w:val="center"/>
              <w:rPr>
                <w:rFonts w:eastAsia="仿宋_GB2312"/>
                <w:color w:val="000000"/>
                <w:kern w:val="0"/>
                <w:sz w:val="22"/>
                <w:szCs w:val="22"/>
              </w:rPr>
            </w:pPr>
            <w:r>
              <w:rPr>
                <w:rFonts w:eastAsia="仿宋_GB2312"/>
                <w:color w:val="000000"/>
                <w:kern w:val="0"/>
                <w:sz w:val="22"/>
                <w:szCs w:val="22"/>
              </w:rPr>
              <w:t>资金分配</w:t>
            </w:r>
          </w:p>
          <w:p w14:paraId="0E81E9DD">
            <w:pPr>
              <w:widowControl/>
              <w:spacing w:line="0" w:lineRule="atLeast"/>
              <w:jc w:val="center"/>
              <w:rPr>
                <w:rFonts w:eastAsia="仿宋_GB2312"/>
                <w:color w:val="000000"/>
                <w:kern w:val="0"/>
                <w:sz w:val="22"/>
                <w:szCs w:val="22"/>
              </w:rPr>
            </w:pPr>
            <w:r>
              <w:rPr>
                <w:rFonts w:eastAsia="仿宋_GB2312"/>
                <w:color w:val="000000"/>
                <w:kern w:val="0"/>
                <w:sz w:val="22"/>
                <w:szCs w:val="22"/>
              </w:rPr>
              <w:t>合理性</w:t>
            </w:r>
          </w:p>
        </w:tc>
        <w:tc>
          <w:tcPr>
            <w:tcW w:w="927" w:type="pct"/>
            <w:shd w:val="clear" w:color="auto" w:fill="auto"/>
            <w:vAlign w:val="center"/>
          </w:tcPr>
          <w:p w14:paraId="219569FC">
            <w:pPr>
              <w:widowControl/>
              <w:spacing w:line="0" w:lineRule="atLeast"/>
              <w:rPr>
                <w:rFonts w:eastAsia="仿宋_GB2312"/>
                <w:color w:val="000000"/>
                <w:kern w:val="0"/>
                <w:sz w:val="22"/>
                <w:szCs w:val="22"/>
              </w:rPr>
            </w:pPr>
            <w:r>
              <w:rPr>
                <w:rFonts w:eastAsia="仿宋_GB2312"/>
                <w:color w:val="000000"/>
                <w:kern w:val="0"/>
                <w:sz w:val="22"/>
                <w:szCs w:val="22"/>
              </w:rPr>
              <w:t>项目预算资金分配是否有测算依据，与补助单位或地方实际是否相适应，用以反映和考核项目预算资金分配的科学性、合理性情况。</w:t>
            </w:r>
          </w:p>
        </w:tc>
        <w:tc>
          <w:tcPr>
            <w:tcW w:w="2048" w:type="pct"/>
            <w:shd w:val="clear" w:color="auto" w:fill="auto"/>
            <w:vAlign w:val="center"/>
          </w:tcPr>
          <w:p w14:paraId="1222CA51">
            <w:pPr>
              <w:widowControl/>
              <w:spacing w:line="0" w:lineRule="atLeas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eastAsia="仿宋_GB2312"/>
                <w:color w:val="000000"/>
                <w:kern w:val="0"/>
                <w:sz w:val="22"/>
                <w:szCs w:val="22"/>
              </w:rPr>
              <w:t>①预算资金分配依据是否充分；</w:t>
            </w:r>
            <w:r>
              <w:rPr>
                <w:rFonts w:eastAsia="仿宋_GB2312"/>
                <w:color w:val="000000"/>
                <w:kern w:val="0"/>
                <w:sz w:val="22"/>
                <w:szCs w:val="22"/>
              </w:rPr>
              <w:br w:type="textWrapping"/>
            </w:r>
            <w:r>
              <w:rPr>
                <w:rFonts w:eastAsia="仿宋_GB2312"/>
                <w:color w:val="000000"/>
                <w:kern w:val="0"/>
                <w:sz w:val="22"/>
                <w:szCs w:val="22"/>
              </w:rPr>
              <w:t>②资金分配额度是否合理，与项目单位或地方实际是否相适应。</w:t>
            </w:r>
          </w:p>
        </w:tc>
        <w:tc>
          <w:tcPr>
            <w:tcW w:w="512" w:type="pct"/>
            <w:shd w:val="clear" w:color="auto" w:fill="auto"/>
            <w:vAlign w:val="center"/>
          </w:tcPr>
          <w:p w14:paraId="084B3467">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537" w:type="pct"/>
            <w:shd w:val="clear" w:color="auto" w:fill="auto"/>
            <w:vAlign w:val="center"/>
          </w:tcPr>
          <w:p w14:paraId="135F1670">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14:paraId="6ACBF2A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415" w:hRule="atLeast"/>
          <w:jc w:val="center"/>
        </w:trPr>
        <w:tc>
          <w:tcPr>
            <w:tcW w:w="328" w:type="pct"/>
            <w:vMerge w:val="restart"/>
            <w:shd w:val="clear" w:color="auto" w:fill="auto"/>
            <w:vAlign w:val="center"/>
          </w:tcPr>
          <w:p w14:paraId="5B7823EE">
            <w:pPr>
              <w:spacing w:line="0" w:lineRule="atLeast"/>
              <w:jc w:val="center"/>
              <w:rPr>
                <w:rFonts w:eastAsia="仿宋_GB2312"/>
                <w:color w:val="000000"/>
                <w:kern w:val="0"/>
                <w:sz w:val="22"/>
                <w:szCs w:val="22"/>
              </w:rPr>
            </w:pPr>
          </w:p>
          <w:p w14:paraId="4873833A">
            <w:pPr>
              <w:spacing w:line="0" w:lineRule="atLeast"/>
              <w:jc w:val="center"/>
              <w:rPr>
                <w:rFonts w:eastAsia="仿宋_GB2312"/>
                <w:color w:val="000000"/>
                <w:kern w:val="0"/>
                <w:sz w:val="22"/>
                <w:szCs w:val="22"/>
              </w:rPr>
            </w:pPr>
          </w:p>
          <w:p w14:paraId="546A105D">
            <w:pPr>
              <w:spacing w:line="0" w:lineRule="atLeast"/>
              <w:jc w:val="center"/>
              <w:rPr>
                <w:rFonts w:eastAsia="仿宋_GB2312"/>
                <w:color w:val="000000"/>
                <w:kern w:val="0"/>
                <w:sz w:val="22"/>
                <w:szCs w:val="22"/>
              </w:rPr>
            </w:pPr>
          </w:p>
          <w:p w14:paraId="28A3CCF8">
            <w:pPr>
              <w:spacing w:line="0" w:lineRule="atLeast"/>
              <w:jc w:val="center"/>
              <w:rPr>
                <w:rFonts w:eastAsia="仿宋_GB2312"/>
                <w:color w:val="000000"/>
                <w:kern w:val="0"/>
                <w:sz w:val="22"/>
                <w:szCs w:val="22"/>
              </w:rPr>
            </w:pPr>
          </w:p>
          <w:p w14:paraId="2C697C84">
            <w:pPr>
              <w:spacing w:line="0" w:lineRule="atLeast"/>
              <w:jc w:val="center"/>
              <w:rPr>
                <w:rFonts w:eastAsia="仿宋_GB2312"/>
                <w:color w:val="000000"/>
                <w:kern w:val="0"/>
                <w:sz w:val="22"/>
                <w:szCs w:val="22"/>
              </w:rPr>
            </w:pPr>
          </w:p>
          <w:p w14:paraId="1D5F507D">
            <w:pPr>
              <w:spacing w:line="0" w:lineRule="atLeast"/>
              <w:jc w:val="center"/>
              <w:rPr>
                <w:rFonts w:eastAsia="仿宋_GB2312"/>
                <w:color w:val="000000"/>
                <w:kern w:val="0"/>
                <w:sz w:val="22"/>
                <w:szCs w:val="22"/>
              </w:rPr>
            </w:pPr>
          </w:p>
          <w:p w14:paraId="281AD31B">
            <w:pPr>
              <w:spacing w:line="0" w:lineRule="atLeast"/>
              <w:jc w:val="center"/>
              <w:rPr>
                <w:rFonts w:eastAsia="仿宋_GB2312"/>
                <w:color w:val="000000"/>
                <w:kern w:val="0"/>
                <w:sz w:val="22"/>
                <w:szCs w:val="22"/>
              </w:rPr>
            </w:pPr>
          </w:p>
          <w:p w14:paraId="74BBB945">
            <w:pPr>
              <w:spacing w:line="0" w:lineRule="atLeast"/>
              <w:jc w:val="center"/>
              <w:rPr>
                <w:rFonts w:eastAsia="仿宋_GB2312"/>
                <w:color w:val="000000"/>
                <w:kern w:val="0"/>
                <w:sz w:val="22"/>
                <w:szCs w:val="22"/>
              </w:rPr>
            </w:pPr>
          </w:p>
          <w:p w14:paraId="48335ABC">
            <w:pPr>
              <w:spacing w:line="0" w:lineRule="atLeast"/>
              <w:jc w:val="center"/>
              <w:rPr>
                <w:rFonts w:eastAsia="仿宋_GB2312"/>
                <w:color w:val="000000"/>
                <w:kern w:val="0"/>
                <w:sz w:val="22"/>
                <w:szCs w:val="22"/>
              </w:rPr>
            </w:pPr>
          </w:p>
          <w:p w14:paraId="49D79C70">
            <w:pPr>
              <w:spacing w:line="0" w:lineRule="atLeast"/>
              <w:jc w:val="center"/>
              <w:rPr>
                <w:rFonts w:eastAsia="仿宋_GB2312"/>
                <w:color w:val="000000"/>
                <w:kern w:val="0"/>
                <w:sz w:val="22"/>
                <w:szCs w:val="22"/>
              </w:rPr>
            </w:pPr>
          </w:p>
          <w:p w14:paraId="06DE584B">
            <w:pPr>
              <w:spacing w:line="0" w:lineRule="atLeast"/>
              <w:jc w:val="center"/>
              <w:rPr>
                <w:rFonts w:eastAsia="仿宋_GB2312"/>
                <w:color w:val="000000"/>
                <w:kern w:val="0"/>
                <w:sz w:val="22"/>
                <w:szCs w:val="22"/>
              </w:rPr>
            </w:pPr>
          </w:p>
          <w:p w14:paraId="39AD34B8">
            <w:pPr>
              <w:spacing w:line="0" w:lineRule="atLeast"/>
              <w:jc w:val="center"/>
              <w:rPr>
                <w:rFonts w:eastAsia="仿宋_GB2312"/>
                <w:color w:val="000000"/>
                <w:kern w:val="0"/>
                <w:sz w:val="22"/>
                <w:szCs w:val="22"/>
              </w:rPr>
            </w:pPr>
          </w:p>
          <w:p w14:paraId="56D080FA">
            <w:pPr>
              <w:spacing w:line="0" w:lineRule="atLeast"/>
              <w:jc w:val="center"/>
              <w:rPr>
                <w:rFonts w:eastAsia="仿宋_GB2312"/>
                <w:color w:val="000000"/>
                <w:kern w:val="0"/>
                <w:sz w:val="22"/>
                <w:szCs w:val="22"/>
              </w:rPr>
            </w:pPr>
          </w:p>
          <w:p w14:paraId="0AF2F4B1">
            <w:pPr>
              <w:spacing w:line="0" w:lineRule="atLeast"/>
              <w:jc w:val="center"/>
              <w:rPr>
                <w:rFonts w:eastAsia="仿宋_GB2312"/>
                <w:color w:val="000000"/>
                <w:kern w:val="0"/>
                <w:sz w:val="22"/>
                <w:szCs w:val="22"/>
              </w:rPr>
            </w:pPr>
          </w:p>
          <w:p w14:paraId="37D04F92">
            <w:pPr>
              <w:spacing w:line="0" w:lineRule="atLeast"/>
              <w:jc w:val="center"/>
              <w:rPr>
                <w:rFonts w:eastAsia="仿宋_GB2312"/>
                <w:color w:val="000000"/>
                <w:kern w:val="0"/>
                <w:sz w:val="22"/>
                <w:szCs w:val="22"/>
              </w:rPr>
            </w:pPr>
          </w:p>
          <w:p w14:paraId="664F76E7">
            <w:pPr>
              <w:spacing w:line="0" w:lineRule="atLeast"/>
              <w:jc w:val="center"/>
              <w:rPr>
                <w:rFonts w:eastAsia="仿宋_GB2312"/>
                <w:color w:val="000000"/>
                <w:kern w:val="0"/>
                <w:sz w:val="22"/>
                <w:szCs w:val="22"/>
              </w:rPr>
            </w:pPr>
            <w:r>
              <w:rPr>
                <w:rFonts w:eastAsia="仿宋_GB2312"/>
                <w:color w:val="000000"/>
                <w:kern w:val="0"/>
                <w:sz w:val="22"/>
                <w:szCs w:val="22"/>
              </w:rPr>
              <w:t>过程</w:t>
            </w:r>
          </w:p>
          <w:p w14:paraId="36F09B6A">
            <w:pPr>
              <w:widowControl/>
              <w:spacing w:line="0" w:lineRule="atLeast"/>
              <w:jc w:val="center"/>
              <w:rPr>
                <w:rFonts w:eastAsia="仿宋_GB2312"/>
                <w:color w:val="000000"/>
                <w:kern w:val="0"/>
                <w:sz w:val="22"/>
                <w:szCs w:val="22"/>
              </w:rPr>
            </w:pPr>
            <w:r>
              <w:rPr>
                <w:rFonts w:eastAsia="仿宋_GB2312"/>
                <w:color w:val="000000"/>
                <w:kern w:val="0"/>
                <w:sz w:val="22"/>
                <w:szCs w:val="22"/>
              </w:rPr>
              <w:t>　　</w:t>
            </w:r>
          </w:p>
        </w:tc>
        <w:tc>
          <w:tcPr>
            <w:tcW w:w="301" w:type="pct"/>
            <w:vMerge w:val="restart"/>
            <w:shd w:val="clear" w:color="auto" w:fill="auto"/>
            <w:vAlign w:val="center"/>
          </w:tcPr>
          <w:p w14:paraId="5DE5A4C5">
            <w:pPr>
              <w:widowControl/>
              <w:spacing w:line="0" w:lineRule="atLeast"/>
              <w:jc w:val="center"/>
              <w:rPr>
                <w:rFonts w:eastAsia="仿宋_GB2312"/>
                <w:color w:val="000000"/>
                <w:kern w:val="0"/>
                <w:sz w:val="22"/>
                <w:szCs w:val="22"/>
              </w:rPr>
            </w:pPr>
            <w:r>
              <w:rPr>
                <w:rFonts w:eastAsia="仿宋_GB2312"/>
                <w:color w:val="000000"/>
                <w:kern w:val="0"/>
                <w:sz w:val="22"/>
                <w:szCs w:val="22"/>
              </w:rPr>
              <w:t>资金管理</w:t>
            </w:r>
          </w:p>
        </w:tc>
        <w:tc>
          <w:tcPr>
            <w:tcW w:w="344" w:type="pct"/>
            <w:shd w:val="clear" w:color="auto" w:fill="auto"/>
            <w:vAlign w:val="center"/>
          </w:tcPr>
          <w:p w14:paraId="7DECFB06">
            <w:pPr>
              <w:widowControl/>
              <w:spacing w:line="0" w:lineRule="atLeast"/>
              <w:jc w:val="center"/>
              <w:rPr>
                <w:rFonts w:eastAsia="仿宋_GB2312"/>
                <w:color w:val="000000"/>
                <w:kern w:val="0"/>
                <w:sz w:val="22"/>
                <w:szCs w:val="22"/>
              </w:rPr>
            </w:pPr>
            <w:r>
              <w:rPr>
                <w:rFonts w:eastAsia="仿宋_GB2312"/>
                <w:color w:val="000000"/>
                <w:kern w:val="0"/>
                <w:sz w:val="22"/>
                <w:szCs w:val="22"/>
              </w:rPr>
              <w:t>资金到位率</w:t>
            </w:r>
          </w:p>
        </w:tc>
        <w:tc>
          <w:tcPr>
            <w:tcW w:w="927" w:type="pct"/>
            <w:shd w:val="clear" w:color="auto" w:fill="auto"/>
            <w:vAlign w:val="center"/>
          </w:tcPr>
          <w:p w14:paraId="0DAF2355">
            <w:pPr>
              <w:widowControl/>
              <w:spacing w:line="0" w:lineRule="atLeast"/>
              <w:rPr>
                <w:rFonts w:eastAsia="仿宋_GB2312"/>
                <w:color w:val="000000"/>
                <w:kern w:val="0"/>
                <w:sz w:val="22"/>
                <w:szCs w:val="22"/>
              </w:rPr>
            </w:pPr>
            <w:r>
              <w:rPr>
                <w:rFonts w:eastAsia="仿宋_GB2312"/>
                <w:color w:val="000000"/>
                <w:kern w:val="0"/>
                <w:sz w:val="22"/>
                <w:szCs w:val="22"/>
              </w:rPr>
              <w:t>实际到位资金与预算资金的比率，用以反映和考核资金落实情况对项目实施的总体保障程度。</w:t>
            </w:r>
          </w:p>
        </w:tc>
        <w:tc>
          <w:tcPr>
            <w:tcW w:w="2048" w:type="pct"/>
            <w:shd w:val="clear" w:color="auto" w:fill="auto"/>
            <w:vAlign w:val="center"/>
          </w:tcPr>
          <w:p w14:paraId="2FC06C0B">
            <w:pPr>
              <w:widowControl/>
              <w:spacing w:line="0" w:lineRule="atLeast"/>
              <w:rPr>
                <w:rFonts w:eastAsia="仿宋_GB2312"/>
                <w:color w:val="000000"/>
                <w:kern w:val="0"/>
                <w:sz w:val="22"/>
                <w:szCs w:val="22"/>
              </w:rPr>
            </w:pPr>
            <w:r>
              <w:rPr>
                <w:rFonts w:eastAsia="仿宋_GB2312"/>
                <w:color w:val="000000"/>
                <w:kern w:val="0"/>
                <w:sz w:val="22"/>
                <w:szCs w:val="22"/>
              </w:rPr>
              <w:t>资金到位率=（实际到位资金/预算资金）×100%。</w:t>
            </w:r>
          </w:p>
          <w:p w14:paraId="26853BDB">
            <w:pPr>
              <w:widowControl/>
              <w:spacing w:line="0" w:lineRule="atLeast"/>
              <w:rPr>
                <w:rFonts w:eastAsia="仿宋_GB2312"/>
                <w:color w:val="000000"/>
                <w:kern w:val="0"/>
                <w:sz w:val="22"/>
                <w:szCs w:val="22"/>
              </w:rPr>
            </w:pPr>
            <w:r>
              <w:rPr>
                <w:rFonts w:eastAsia="仿宋_GB2312"/>
                <w:color w:val="000000"/>
                <w:kern w:val="0"/>
                <w:sz w:val="22"/>
                <w:szCs w:val="22"/>
              </w:rPr>
              <w:t>实际到位资金：一定时期（本年度或项目期）内落实到具体项目的资金。</w:t>
            </w:r>
          </w:p>
          <w:p w14:paraId="20BEA002">
            <w:pPr>
              <w:widowControl/>
              <w:spacing w:line="0" w:lineRule="atLeast"/>
              <w:rPr>
                <w:rFonts w:eastAsia="仿宋_GB2312"/>
                <w:color w:val="000000"/>
                <w:kern w:val="0"/>
                <w:sz w:val="22"/>
                <w:szCs w:val="22"/>
              </w:rPr>
            </w:pPr>
            <w:r>
              <w:rPr>
                <w:rFonts w:eastAsia="仿宋_GB2312"/>
                <w:color w:val="000000"/>
                <w:kern w:val="0"/>
                <w:sz w:val="22"/>
                <w:szCs w:val="22"/>
              </w:rPr>
              <w:t>预算资金：一定时期（本年度或项目期）内预算安排到具体项目的资金。</w:t>
            </w:r>
          </w:p>
        </w:tc>
        <w:tc>
          <w:tcPr>
            <w:tcW w:w="512" w:type="pct"/>
            <w:shd w:val="clear" w:color="auto" w:fill="auto"/>
            <w:vAlign w:val="center"/>
          </w:tcPr>
          <w:p w14:paraId="2B31DB98">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537" w:type="pct"/>
            <w:shd w:val="clear" w:color="auto" w:fill="auto"/>
            <w:vAlign w:val="center"/>
          </w:tcPr>
          <w:p w14:paraId="57727E51">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14:paraId="26D8EE1C">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320" w:hRule="atLeast"/>
          <w:jc w:val="center"/>
        </w:trPr>
        <w:tc>
          <w:tcPr>
            <w:tcW w:w="328" w:type="pct"/>
            <w:vMerge w:val="continue"/>
            <w:shd w:val="clear" w:color="auto" w:fill="auto"/>
            <w:vAlign w:val="center"/>
          </w:tcPr>
          <w:p w14:paraId="2DDEF6DE">
            <w:pPr>
              <w:spacing w:line="0" w:lineRule="atLeast"/>
              <w:jc w:val="center"/>
              <w:rPr>
                <w:rFonts w:eastAsia="仿宋_GB2312"/>
                <w:color w:val="000000"/>
                <w:kern w:val="0"/>
                <w:sz w:val="22"/>
                <w:szCs w:val="22"/>
              </w:rPr>
            </w:pPr>
          </w:p>
        </w:tc>
        <w:tc>
          <w:tcPr>
            <w:tcW w:w="301" w:type="pct"/>
            <w:vMerge w:val="continue"/>
            <w:shd w:val="clear" w:color="auto" w:fill="auto"/>
            <w:vAlign w:val="center"/>
          </w:tcPr>
          <w:p w14:paraId="700E03EC">
            <w:pPr>
              <w:spacing w:line="0" w:lineRule="atLeast"/>
              <w:jc w:val="center"/>
              <w:rPr>
                <w:rFonts w:eastAsia="仿宋_GB2312"/>
                <w:color w:val="000000"/>
                <w:kern w:val="0"/>
                <w:sz w:val="22"/>
                <w:szCs w:val="22"/>
              </w:rPr>
            </w:pPr>
          </w:p>
        </w:tc>
        <w:tc>
          <w:tcPr>
            <w:tcW w:w="344" w:type="pct"/>
            <w:shd w:val="clear" w:color="auto" w:fill="auto"/>
            <w:vAlign w:val="center"/>
          </w:tcPr>
          <w:p w14:paraId="04F25DAF">
            <w:pPr>
              <w:widowControl/>
              <w:spacing w:line="0" w:lineRule="atLeast"/>
              <w:jc w:val="center"/>
              <w:rPr>
                <w:rFonts w:eastAsia="仿宋_GB2312"/>
                <w:color w:val="000000"/>
                <w:kern w:val="0"/>
                <w:sz w:val="22"/>
                <w:szCs w:val="22"/>
              </w:rPr>
            </w:pPr>
            <w:r>
              <w:rPr>
                <w:rFonts w:eastAsia="仿宋_GB2312"/>
                <w:color w:val="000000"/>
                <w:kern w:val="0"/>
                <w:sz w:val="22"/>
                <w:szCs w:val="22"/>
              </w:rPr>
              <w:t>预算执行率</w:t>
            </w:r>
          </w:p>
        </w:tc>
        <w:tc>
          <w:tcPr>
            <w:tcW w:w="927" w:type="pct"/>
            <w:shd w:val="clear" w:color="auto" w:fill="auto"/>
            <w:vAlign w:val="center"/>
          </w:tcPr>
          <w:p w14:paraId="57A3FB02">
            <w:pPr>
              <w:widowControl/>
              <w:spacing w:line="0" w:lineRule="atLeast"/>
              <w:rPr>
                <w:rFonts w:eastAsia="仿宋_GB2312"/>
                <w:color w:val="000000"/>
                <w:kern w:val="0"/>
                <w:sz w:val="22"/>
                <w:szCs w:val="22"/>
              </w:rPr>
            </w:pPr>
            <w:r>
              <w:rPr>
                <w:rFonts w:eastAsia="仿宋_GB2312"/>
                <w:color w:val="000000"/>
                <w:kern w:val="0"/>
                <w:sz w:val="22"/>
                <w:szCs w:val="22"/>
              </w:rPr>
              <w:t>项目预算资金是否按照计划执行，用以反映或考核项目预算执行情况。</w:t>
            </w:r>
          </w:p>
        </w:tc>
        <w:tc>
          <w:tcPr>
            <w:tcW w:w="2048" w:type="pct"/>
            <w:shd w:val="clear" w:color="auto" w:fill="auto"/>
            <w:vAlign w:val="center"/>
          </w:tcPr>
          <w:p w14:paraId="156A11D4">
            <w:pPr>
              <w:widowControl/>
              <w:spacing w:line="0" w:lineRule="atLeast"/>
              <w:rPr>
                <w:rFonts w:eastAsia="仿宋_GB2312"/>
                <w:color w:val="000000"/>
                <w:kern w:val="0"/>
                <w:sz w:val="22"/>
                <w:szCs w:val="22"/>
              </w:rPr>
            </w:pPr>
            <w:r>
              <w:rPr>
                <w:rFonts w:eastAsia="仿宋_GB2312"/>
                <w:color w:val="000000"/>
                <w:kern w:val="0"/>
                <w:sz w:val="22"/>
                <w:szCs w:val="22"/>
              </w:rPr>
              <w:t>预算执行率=（实际支出资金/实际到位资金）×100%。</w:t>
            </w:r>
            <w:r>
              <w:rPr>
                <w:rFonts w:eastAsia="仿宋_GB2312"/>
                <w:color w:val="000000"/>
                <w:kern w:val="0"/>
                <w:sz w:val="22"/>
                <w:szCs w:val="22"/>
              </w:rPr>
              <w:br w:type="textWrapping"/>
            </w:r>
            <w:r>
              <w:rPr>
                <w:rFonts w:eastAsia="仿宋_GB2312"/>
                <w:color w:val="000000"/>
                <w:kern w:val="0"/>
                <w:sz w:val="22"/>
                <w:szCs w:val="22"/>
              </w:rPr>
              <w:t>实际支出资金：一定时期（本年度或项目期）内项目实际拨付的资金。</w:t>
            </w:r>
          </w:p>
        </w:tc>
        <w:tc>
          <w:tcPr>
            <w:tcW w:w="512" w:type="pct"/>
            <w:shd w:val="clear" w:color="auto" w:fill="auto"/>
            <w:vAlign w:val="center"/>
          </w:tcPr>
          <w:p w14:paraId="0252CE36">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537" w:type="pct"/>
            <w:shd w:val="clear" w:color="auto" w:fill="auto"/>
            <w:vAlign w:val="center"/>
          </w:tcPr>
          <w:p w14:paraId="5A94CA91">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14:paraId="79E5B5D6">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59BE6BED">
            <w:pPr>
              <w:spacing w:line="0" w:lineRule="atLeast"/>
              <w:jc w:val="center"/>
              <w:rPr>
                <w:rFonts w:eastAsia="仿宋_GB2312"/>
                <w:color w:val="000000"/>
                <w:kern w:val="0"/>
                <w:sz w:val="22"/>
                <w:szCs w:val="22"/>
              </w:rPr>
            </w:pPr>
          </w:p>
        </w:tc>
        <w:tc>
          <w:tcPr>
            <w:tcW w:w="301" w:type="pct"/>
            <w:shd w:val="clear" w:color="auto" w:fill="auto"/>
            <w:vAlign w:val="center"/>
          </w:tcPr>
          <w:p w14:paraId="7C0B32BC">
            <w:pPr>
              <w:widowControl/>
              <w:spacing w:line="0" w:lineRule="atLeast"/>
              <w:jc w:val="center"/>
              <w:rPr>
                <w:rFonts w:eastAsia="仿宋_GB2312"/>
                <w:color w:val="000000"/>
                <w:kern w:val="0"/>
                <w:sz w:val="22"/>
                <w:szCs w:val="22"/>
              </w:rPr>
            </w:pPr>
            <w:r>
              <w:rPr>
                <w:rFonts w:eastAsia="仿宋_GB2312"/>
                <w:color w:val="000000"/>
                <w:kern w:val="0"/>
                <w:sz w:val="22"/>
                <w:szCs w:val="22"/>
              </w:rPr>
              <w:t>资金管理</w:t>
            </w:r>
          </w:p>
        </w:tc>
        <w:tc>
          <w:tcPr>
            <w:tcW w:w="344" w:type="pct"/>
            <w:shd w:val="clear" w:color="auto" w:fill="auto"/>
            <w:vAlign w:val="center"/>
          </w:tcPr>
          <w:p w14:paraId="4FD2F092">
            <w:pPr>
              <w:widowControl/>
              <w:spacing w:line="0" w:lineRule="atLeast"/>
              <w:jc w:val="center"/>
              <w:rPr>
                <w:rFonts w:eastAsia="仿宋_GB2312"/>
                <w:color w:val="000000"/>
                <w:kern w:val="0"/>
                <w:sz w:val="22"/>
                <w:szCs w:val="22"/>
              </w:rPr>
            </w:pPr>
            <w:r>
              <w:rPr>
                <w:rFonts w:eastAsia="仿宋_GB2312"/>
                <w:color w:val="000000"/>
                <w:kern w:val="0"/>
                <w:sz w:val="22"/>
                <w:szCs w:val="22"/>
              </w:rPr>
              <w:t>资金使用</w:t>
            </w:r>
          </w:p>
          <w:p w14:paraId="5C79865C">
            <w:pPr>
              <w:widowControl/>
              <w:spacing w:line="0" w:lineRule="atLeast"/>
              <w:jc w:val="center"/>
              <w:rPr>
                <w:rFonts w:eastAsia="仿宋_GB2312"/>
                <w:color w:val="000000"/>
                <w:kern w:val="0"/>
                <w:sz w:val="22"/>
                <w:szCs w:val="22"/>
              </w:rPr>
            </w:pPr>
            <w:r>
              <w:rPr>
                <w:rFonts w:eastAsia="仿宋_GB2312"/>
                <w:color w:val="000000"/>
                <w:kern w:val="0"/>
                <w:sz w:val="22"/>
                <w:szCs w:val="22"/>
              </w:rPr>
              <w:t>合规性</w:t>
            </w:r>
          </w:p>
        </w:tc>
        <w:tc>
          <w:tcPr>
            <w:tcW w:w="927" w:type="pct"/>
            <w:shd w:val="clear" w:color="auto" w:fill="auto"/>
            <w:vAlign w:val="center"/>
          </w:tcPr>
          <w:p w14:paraId="61355065">
            <w:pPr>
              <w:widowControl/>
              <w:spacing w:line="0" w:lineRule="atLeast"/>
              <w:rPr>
                <w:rFonts w:eastAsia="仿宋_GB2312"/>
                <w:color w:val="000000"/>
                <w:kern w:val="0"/>
                <w:sz w:val="22"/>
                <w:szCs w:val="22"/>
              </w:rPr>
            </w:pPr>
            <w:r>
              <w:rPr>
                <w:rFonts w:eastAsia="仿宋_GB2312"/>
                <w:color w:val="000000"/>
                <w:kern w:val="0"/>
                <w:sz w:val="22"/>
                <w:szCs w:val="22"/>
              </w:rPr>
              <w:t>项目资金使用是否符合相关的财务管理制度规定，用以反映和考核项目资金的规范运行情况。</w:t>
            </w:r>
          </w:p>
        </w:tc>
        <w:tc>
          <w:tcPr>
            <w:tcW w:w="2048" w:type="pct"/>
            <w:shd w:val="clear" w:color="auto" w:fill="auto"/>
            <w:vAlign w:val="center"/>
          </w:tcPr>
          <w:p w14:paraId="61648951">
            <w:pPr>
              <w:widowControl/>
              <w:spacing w:line="0" w:lineRule="atLeas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eastAsia="仿宋_GB2312"/>
                <w:color w:val="000000"/>
                <w:kern w:val="0"/>
                <w:sz w:val="22"/>
                <w:szCs w:val="22"/>
              </w:rPr>
              <w:t>①是否符合国家财经法规和财务管理制度以及有关专项资金管理办法的规定；</w:t>
            </w:r>
            <w:r>
              <w:rPr>
                <w:rFonts w:eastAsia="仿宋_GB2312"/>
                <w:color w:val="000000"/>
                <w:kern w:val="0"/>
                <w:sz w:val="22"/>
                <w:szCs w:val="22"/>
              </w:rPr>
              <w:br w:type="textWrapping"/>
            </w:r>
            <w:r>
              <w:rPr>
                <w:rFonts w:eastAsia="仿宋_GB2312"/>
                <w:color w:val="000000"/>
                <w:kern w:val="0"/>
                <w:sz w:val="22"/>
                <w:szCs w:val="22"/>
              </w:rPr>
              <w:t>②资金的拨付是否有完整的审批程序和手续；</w:t>
            </w:r>
            <w:r>
              <w:rPr>
                <w:rFonts w:eastAsia="仿宋_GB2312"/>
                <w:color w:val="000000"/>
                <w:kern w:val="0"/>
                <w:sz w:val="22"/>
                <w:szCs w:val="22"/>
              </w:rPr>
              <w:br w:type="textWrapping"/>
            </w:r>
            <w:r>
              <w:rPr>
                <w:rFonts w:eastAsia="仿宋_GB2312"/>
                <w:color w:val="000000"/>
                <w:kern w:val="0"/>
                <w:sz w:val="22"/>
                <w:szCs w:val="22"/>
              </w:rPr>
              <w:t>③是否符合项目预算批复或合同规定的用途；</w:t>
            </w:r>
            <w:r>
              <w:rPr>
                <w:rFonts w:eastAsia="仿宋_GB2312"/>
                <w:color w:val="000000"/>
                <w:kern w:val="0"/>
                <w:sz w:val="22"/>
                <w:szCs w:val="22"/>
              </w:rPr>
              <w:br w:type="textWrapping"/>
            </w:r>
            <w:r>
              <w:rPr>
                <w:rFonts w:eastAsia="仿宋_GB2312"/>
                <w:color w:val="000000"/>
                <w:kern w:val="0"/>
                <w:sz w:val="22"/>
                <w:szCs w:val="22"/>
              </w:rPr>
              <w:t>④是否存在截留、挤占、挪用、虚列支出等情况。</w:t>
            </w:r>
          </w:p>
        </w:tc>
        <w:tc>
          <w:tcPr>
            <w:tcW w:w="512" w:type="pct"/>
            <w:shd w:val="clear" w:color="auto" w:fill="auto"/>
            <w:vAlign w:val="center"/>
          </w:tcPr>
          <w:p w14:paraId="798D5F13">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537" w:type="pct"/>
            <w:shd w:val="clear" w:color="auto" w:fill="auto"/>
            <w:vAlign w:val="center"/>
          </w:tcPr>
          <w:p w14:paraId="02E57D32">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14:paraId="54628B60">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97" w:hRule="atLeast"/>
          <w:jc w:val="center"/>
        </w:trPr>
        <w:tc>
          <w:tcPr>
            <w:tcW w:w="328" w:type="pct"/>
            <w:vMerge w:val="continue"/>
            <w:shd w:val="clear" w:color="auto" w:fill="auto"/>
            <w:vAlign w:val="center"/>
          </w:tcPr>
          <w:p w14:paraId="6E11B3BB">
            <w:pPr>
              <w:spacing w:line="0" w:lineRule="atLeast"/>
              <w:jc w:val="center"/>
              <w:rPr>
                <w:rFonts w:eastAsia="仿宋_GB2312"/>
                <w:color w:val="000000"/>
                <w:kern w:val="0"/>
                <w:sz w:val="22"/>
                <w:szCs w:val="22"/>
              </w:rPr>
            </w:pPr>
          </w:p>
        </w:tc>
        <w:tc>
          <w:tcPr>
            <w:tcW w:w="301" w:type="pct"/>
            <w:vMerge w:val="restart"/>
            <w:shd w:val="clear" w:color="auto" w:fill="auto"/>
            <w:vAlign w:val="center"/>
          </w:tcPr>
          <w:p w14:paraId="09EC7A8A">
            <w:pPr>
              <w:widowControl/>
              <w:spacing w:line="0" w:lineRule="atLeast"/>
              <w:jc w:val="center"/>
              <w:rPr>
                <w:rFonts w:eastAsia="仿宋_GB2312"/>
                <w:color w:val="000000"/>
                <w:kern w:val="0"/>
                <w:sz w:val="22"/>
                <w:szCs w:val="22"/>
              </w:rPr>
            </w:pPr>
            <w:r>
              <w:rPr>
                <w:rFonts w:eastAsia="仿宋_GB2312"/>
                <w:color w:val="000000"/>
                <w:kern w:val="0"/>
                <w:sz w:val="22"/>
                <w:szCs w:val="22"/>
              </w:rPr>
              <w:t>组织实施</w:t>
            </w:r>
          </w:p>
          <w:p w14:paraId="11DEB1FD">
            <w:pPr>
              <w:spacing w:line="0" w:lineRule="atLeast"/>
              <w:jc w:val="center"/>
              <w:rPr>
                <w:rFonts w:eastAsia="仿宋_GB2312"/>
                <w:color w:val="000000"/>
                <w:kern w:val="0"/>
                <w:sz w:val="22"/>
                <w:szCs w:val="22"/>
              </w:rPr>
            </w:pPr>
            <w:r>
              <w:rPr>
                <w:rFonts w:eastAsia="仿宋_GB2312"/>
                <w:color w:val="000000"/>
                <w:kern w:val="0"/>
                <w:sz w:val="22"/>
                <w:szCs w:val="22"/>
              </w:rPr>
              <w:t>　</w:t>
            </w:r>
          </w:p>
        </w:tc>
        <w:tc>
          <w:tcPr>
            <w:tcW w:w="344" w:type="pct"/>
            <w:shd w:val="clear" w:color="auto" w:fill="auto"/>
            <w:vAlign w:val="center"/>
          </w:tcPr>
          <w:p w14:paraId="1F94E9FF">
            <w:pPr>
              <w:widowControl/>
              <w:spacing w:line="0" w:lineRule="atLeast"/>
              <w:jc w:val="center"/>
              <w:rPr>
                <w:rFonts w:eastAsia="仿宋_GB2312"/>
                <w:color w:val="000000"/>
                <w:kern w:val="0"/>
                <w:sz w:val="22"/>
                <w:szCs w:val="22"/>
              </w:rPr>
            </w:pPr>
            <w:r>
              <w:rPr>
                <w:rFonts w:eastAsia="仿宋_GB2312"/>
                <w:color w:val="000000"/>
                <w:kern w:val="0"/>
                <w:sz w:val="22"/>
                <w:szCs w:val="22"/>
              </w:rPr>
              <w:t>管理制度</w:t>
            </w:r>
          </w:p>
          <w:p w14:paraId="60901E65">
            <w:pPr>
              <w:widowControl/>
              <w:spacing w:line="0" w:lineRule="atLeast"/>
              <w:jc w:val="center"/>
              <w:rPr>
                <w:rFonts w:eastAsia="仿宋_GB2312"/>
                <w:color w:val="000000"/>
                <w:kern w:val="0"/>
                <w:sz w:val="22"/>
                <w:szCs w:val="22"/>
              </w:rPr>
            </w:pPr>
            <w:r>
              <w:rPr>
                <w:rFonts w:eastAsia="仿宋_GB2312"/>
                <w:color w:val="000000"/>
                <w:kern w:val="0"/>
                <w:sz w:val="22"/>
                <w:szCs w:val="22"/>
              </w:rPr>
              <w:t>健全性</w:t>
            </w:r>
          </w:p>
        </w:tc>
        <w:tc>
          <w:tcPr>
            <w:tcW w:w="927" w:type="pct"/>
            <w:shd w:val="clear" w:color="auto" w:fill="auto"/>
            <w:vAlign w:val="center"/>
          </w:tcPr>
          <w:p w14:paraId="06CE9395">
            <w:pPr>
              <w:widowControl/>
              <w:spacing w:line="0" w:lineRule="atLeast"/>
              <w:rPr>
                <w:rFonts w:eastAsia="仿宋_GB2312"/>
                <w:color w:val="000000"/>
                <w:kern w:val="0"/>
                <w:sz w:val="22"/>
                <w:szCs w:val="22"/>
              </w:rPr>
            </w:pPr>
            <w:r>
              <w:rPr>
                <w:rFonts w:eastAsia="仿宋_GB2312"/>
                <w:color w:val="000000"/>
                <w:kern w:val="0"/>
                <w:sz w:val="22"/>
                <w:szCs w:val="22"/>
              </w:rPr>
              <w:t>项目实施单位的财务和业务管理制度是否健全，用以反映和考核财务和业务管理制度对项目顺利实施的保障情况。</w:t>
            </w:r>
          </w:p>
        </w:tc>
        <w:tc>
          <w:tcPr>
            <w:tcW w:w="2048" w:type="pct"/>
            <w:shd w:val="clear" w:color="auto" w:fill="auto"/>
            <w:vAlign w:val="center"/>
          </w:tcPr>
          <w:p w14:paraId="695103E8">
            <w:pPr>
              <w:widowControl/>
              <w:spacing w:line="0" w:lineRule="atLeas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eastAsia="仿宋_GB2312"/>
                <w:color w:val="000000"/>
                <w:kern w:val="0"/>
                <w:sz w:val="22"/>
                <w:szCs w:val="22"/>
              </w:rPr>
              <w:t>①是否已制定或具有相应的财务和业务管理制度；</w:t>
            </w:r>
            <w:r>
              <w:rPr>
                <w:rFonts w:eastAsia="仿宋_GB2312"/>
                <w:color w:val="000000"/>
                <w:kern w:val="0"/>
                <w:sz w:val="22"/>
                <w:szCs w:val="22"/>
              </w:rPr>
              <w:br w:type="textWrapping"/>
            </w:r>
            <w:r>
              <w:rPr>
                <w:rFonts w:eastAsia="仿宋_GB2312"/>
                <w:color w:val="000000"/>
                <w:kern w:val="0"/>
                <w:sz w:val="22"/>
                <w:szCs w:val="22"/>
              </w:rPr>
              <w:t>②财务和业务管理制度是否合法、合规、完整。</w:t>
            </w:r>
          </w:p>
        </w:tc>
        <w:tc>
          <w:tcPr>
            <w:tcW w:w="512" w:type="pct"/>
            <w:shd w:val="clear" w:color="auto" w:fill="auto"/>
            <w:vAlign w:val="center"/>
          </w:tcPr>
          <w:p w14:paraId="3CE4FA52">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537" w:type="pct"/>
            <w:shd w:val="clear" w:color="auto" w:fill="auto"/>
            <w:vAlign w:val="center"/>
          </w:tcPr>
          <w:p w14:paraId="76748EE1">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14:paraId="2FDF9E3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769" w:hRule="atLeast"/>
          <w:jc w:val="center"/>
        </w:trPr>
        <w:tc>
          <w:tcPr>
            <w:tcW w:w="328" w:type="pct"/>
            <w:vMerge w:val="continue"/>
            <w:shd w:val="clear" w:color="auto" w:fill="auto"/>
            <w:vAlign w:val="center"/>
          </w:tcPr>
          <w:p w14:paraId="5AC68BA8">
            <w:pPr>
              <w:widowControl/>
              <w:spacing w:line="0" w:lineRule="atLeast"/>
              <w:jc w:val="center"/>
              <w:rPr>
                <w:rFonts w:eastAsia="仿宋_GB2312"/>
                <w:color w:val="000000"/>
                <w:kern w:val="0"/>
                <w:sz w:val="22"/>
                <w:szCs w:val="22"/>
              </w:rPr>
            </w:pPr>
          </w:p>
        </w:tc>
        <w:tc>
          <w:tcPr>
            <w:tcW w:w="301" w:type="pct"/>
            <w:vMerge w:val="continue"/>
            <w:shd w:val="clear" w:color="auto" w:fill="auto"/>
            <w:vAlign w:val="center"/>
          </w:tcPr>
          <w:p w14:paraId="14A07DBA">
            <w:pPr>
              <w:widowControl/>
              <w:spacing w:line="0" w:lineRule="atLeast"/>
              <w:jc w:val="center"/>
              <w:rPr>
                <w:rFonts w:eastAsia="仿宋_GB2312"/>
                <w:color w:val="000000"/>
                <w:kern w:val="0"/>
                <w:sz w:val="22"/>
                <w:szCs w:val="22"/>
              </w:rPr>
            </w:pPr>
          </w:p>
        </w:tc>
        <w:tc>
          <w:tcPr>
            <w:tcW w:w="344" w:type="pct"/>
            <w:shd w:val="clear" w:color="auto" w:fill="auto"/>
            <w:vAlign w:val="center"/>
          </w:tcPr>
          <w:p w14:paraId="2707D355">
            <w:pPr>
              <w:widowControl/>
              <w:spacing w:line="0" w:lineRule="atLeast"/>
              <w:jc w:val="center"/>
              <w:rPr>
                <w:rFonts w:eastAsia="仿宋_GB2312"/>
                <w:color w:val="000000"/>
                <w:kern w:val="0"/>
                <w:sz w:val="22"/>
                <w:szCs w:val="22"/>
              </w:rPr>
            </w:pPr>
            <w:r>
              <w:rPr>
                <w:rFonts w:eastAsia="仿宋_GB2312"/>
                <w:color w:val="000000"/>
                <w:kern w:val="0"/>
                <w:sz w:val="22"/>
                <w:szCs w:val="22"/>
              </w:rPr>
              <w:t>制度执行</w:t>
            </w:r>
          </w:p>
          <w:p w14:paraId="727C520C">
            <w:pPr>
              <w:widowControl/>
              <w:spacing w:line="0" w:lineRule="atLeast"/>
              <w:jc w:val="center"/>
              <w:rPr>
                <w:rFonts w:eastAsia="仿宋_GB2312"/>
                <w:color w:val="000000"/>
                <w:kern w:val="0"/>
                <w:sz w:val="22"/>
                <w:szCs w:val="22"/>
              </w:rPr>
            </w:pPr>
            <w:r>
              <w:rPr>
                <w:rFonts w:eastAsia="仿宋_GB2312"/>
                <w:color w:val="000000"/>
                <w:kern w:val="0"/>
                <w:sz w:val="22"/>
                <w:szCs w:val="22"/>
              </w:rPr>
              <w:t>有效性</w:t>
            </w:r>
          </w:p>
        </w:tc>
        <w:tc>
          <w:tcPr>
            <w:tcW w:w="927" w:type="pct"/>
            <w:shd w:val="clear" w:color="auto" w:fill="auto"/>
            <w:vAlign w:val="center"/>
          </w:tcPr>
          <w:p w14:paraId="1095D2BF">
            <w:pPr>
              <w:widowControl/>
              <w:spacing w:line="0" w:lineRule="atLeast"/>
              <w:rPr>
                <w:rFonts w:eastAsia="仿宋_GB2312"/>
                <w:color w:val="000000"/>
                <w:kern w:val="0"/>
                <w:sz w:val="22"/>
                <w:szCs w:val="22"/>
              </w:rPr>
            </w:pPr>
            <w:r>
              <w:rPr>
                <w:rFonts w:eastAsia="仿宋_GB2312"/>
                <w:color w:val="000000"/>
                <w:kern w:val="0"/>
                <w:sz w:val="22"/>
                <w:szCs w:val="22"/>
              </w:rPr>
              <w:t>项目实施是否符合相关管理规定，用以反映和考核相关管理制度的有效执行情况。</w:t>
            </w:r>
          </w:p>
        </w:tc>
        <w:tc>
          <w:tcPr>
            <w:tcW w:w="2048" w:type="pct"/>
            <w:shd w:val="clear" w:color="auto" w:fill="auto"/>
            <w:vAlign w:val="center"/>
          </w:tcPr>
          <w:p w14:paraId="1F3739AE">
            <w:pPr>
              <w:widowControl/>
              <w:spacing w:line="0" w:lineRule="atLeast"/>
              <w:rPr>
                <w:rFonts w:eastAsia="仿宋_GB2312"/>
                <w:color w:val="000000"/>
                <w:kern w:val="0"/>
                <w:sz w:val="22"/>
                <w:szCs w:val="22"/>
              </w:rPr>
            </w:pPr>
            <w:r>
              <w:rPr>
                <w:rFonts w:eastAsia="仿宋_GB2312"/>
                <w:color w:val="000000"/>
                <w:kern w:val="0"/>
                <w:sz w:val="22"/>
                <w:szCs w:val="22"/>
              </w:rPr>
              <w:t>评价要点：</w:t>
            </w:r>
            <w:r>
              <w:rPr>
                <w:rFonts w:eastAsia="仿宋_GB2312"/>
                <w:color w:val="000000"/>
                <w:kern w:val="0"/>
                <w:sz w:val="22"/>
                <w:szCs w:val="22"/>
              </w:rPr>
              <w:br w:type="textWrapping"/>
            </w:r>
            <w:r>
              <w:rPr>
                <w:rFonts w:eastAsia="仿宋_GB2312"/>
                <w:color w:val="000000"/>
                <w:kern w:val="0"/>
                <w:sz w:val="22"/>
                <w:szCs w:val="22"/>
              </w:rPr>
              <w:t>①是否遵守相关法律法规和相关管理规定；</w:t>
            </w:r>
            <w:r>
              <w:rPr>
                <w:rFonts w:eastAsia="仿宋_GB2312"/>
                <w:color w:val="000000"/>
                <w:kern w:val="0"/>
                <w:sz w:val="22"/>
                <w:szCs w:val="22"/>
              </w:rPr>
              <w:br w:type="textWrapping"/>
            </w:r>
            <w:r>
              <w:rPr>
                <w:rFonts w:eastAsia="仿宋_GB2312"/>
                <w:color w:val="000000"/>
                <w:kern w:val="0"/>
                <w:sz w:val="22"/>
                <w:szCs w:val="22"/>
              </w:rPr>
              <w:t>②项目调整及支出调整手续是否完备；</w:t>
            </w:r>
            <w:r>
              <w:rPr>
                <w:rFonts w:eastAsia="仿宋_GB2312"/>
                <w:color w:val="000000"/>
                <w:kern w:val="0"/>
                <w:sz w:val="22"/>
                <w:szCs w:val="22"/>
              </w:rPr>
              <w:br w:type="textWrapping"/>
            </w:r>
            <w:r>
              <w:rPr>
                <w:rFonts w:eastAsia="仿宋_GB2312"/>
                <w:color w:val="000000"/>
                <w:kern w:val="0"/>
                <w:sz w:val="22"/>
                <w:szCs w:val="22"/>
              </w:rPr>
              <w:t>③项目合同书、验收报告、技术鉴定等资料是否齐全并及时归档；</w:t>
            </w:r>
            <w:r>
              <w:rPr>
                <w:rFonts w:eastAsia="仿宋_GB2312"/>
                <w:color w:val="000000"/>
                <w:kern w:val="0"/>
                <w:sz w:val="22"/>
                <w:szCs w:val="22"/>
              </w:rPr>
              <w:br w:type="textWrapping"/>
            </w:r>
            <w:r>
              <w:rPr>
                <w:rFonts w:eastAsia="仿宋_GB2312"/>
                <w:color w:val="000000"/>
                <w:kern w:val="0"/>
                <w:sz w:val="22"/>
                <w:szCs w:val="22"/>
              </w:rPr>
              <w:t>④项目实施的人员条件、场地设备、信息支撑等是否落实到位。</w:t>
            </w:r>
          </w:p>
        </w:tc>
        <w:tc>
          <w:tcPr>
            <w:tcW w:w="512" w:type="pct"/>
            <w:shd w:val="clear" w:color="auto" w:fill="auto"/>
            <w:vAlign w:val="center"/>
          </w:tcPr>
          <w:p w14:paraId="63EF2A34">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4</w:t>
            </w:r>
          </w:p>
        </w:tc>
        <w:tc>
          <w:tcPr>
            <w:tcW w:w="537" w:type="pct"/>
            <w:shd w:val="clear" w:color="auto" w:fill="auto"/>
            <w:vAlign w:val="center"/>
          </w:tcPr>
          <w:p w14:paraId="7B74C119">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4</w:t>
            </w:r>
          </w:p>
        </w:tc>
      </w:tr>
      <w:tr w14:paraId="4C12B77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1917" w:hRule="atLeast"/>
          <w:jc w:val="center"/>
        </w:trPr>
        <w:tc>
          <w:tcPr>
            <w:tcW w:w="328" w:type="pct"/>
            <w:vMerge w:val="restart"/>
            <w:shd w:val="clear" w:color="auto" w:fill="auto"/>
            <w:vAlign w:val="center"/>
          </w:tcPr>
          <w:p w14:paraId="23E0E452">
            <w:pPr>
              <w:widowControl/>
              <w:spacing w:line="0" w:lineRule="atLeast"/>
              <w:jc w:val="center"/>
              <w:rPr>
                <w:rFonts w:eastAsia="仿宋_GB2312"/>
                <w:color w:val="000000"/>
                <w:kern w:val="0"/>
                <w:sz w:val="22"/>
                <w:szCs w:val="22"/>
              </w:rPr>
            </w:pPr>
            <w:r>
              <w:rPr>
                <w:rFonts w:eastAsia="仿宋_GB2312"/>
                <w:color w:val="000000"/>
                <w:kern w:val="0"/>
                <w:sz w:val="22"/>
                <w:szCs w:val="22"/>
              </w:rPr>
              <w:t>产出</w:t>
            </w:r>
          </w:p>
        </w:tc>
        <w:tc>
          <w:tcPr>
            <w:tcW w:w="301" w:type="pct"/>
            <w:shd w:val="clear" w:color="auto" w:fill="auto"/>
            <w:vAlign w:val="center"/>
          </w:tcPr>
          <w:p w14:paraId="35313A45">
            <w:pPr>
              <w:widowControl/>
              <w:spacing w:line="0" w:lineRule="atLeast"/>
              <w:jc w:val="center"/>
              <w:rPr>
                <w:rFonts w:eastAsia="仿宋_GB2312"/>
                <w:color w:val="000000"/>
                <w:kern w:val="0"/>
                <w:sz w:val="22"/>
                <w:szCs w:val="22"/>
              </w:rPr>
            </w:pPr>
            <w:r>
              <w:rPr>
                <w:rFonts w:eastAsia="仿宋_GB2312"/>
                <w:color w:val="000000"/>
                <w:kern w:val="0"/>
                <w:sz w:val="22"/>
                <w:szCs w:val="22"/>
              </w:rPr>
              <w:t>产出数量</w:t>
            </w:r>
          </w:p>
        </w:tc>
        <w:tc>
          <w:tcPr>
            <w:tcW w:w="344" w:type="pct"/>
            <w:shd w:val="clear" w:color="auto" w:fill="auto"/>
            <w:vAlign w:val="center"/>
          </w:tcPr>
          <w:p w14:paraId="0EDEB751">
            <w:pPr>
              <w:widowControl/>
              <w:spacing w:line="0" w:lineRule="atLeast"/>
              <w:jc w:val="center"/>
              <w:rPr>
                <w:rFonts w:eastAsia="仿宋_GB2312"/>
                <w:color w:val="000000"/>
                <w:kern w:val="0"/>
                <w:sz w:val="22"/>
                <w:szCs w:val="22"/>
              </w:rPr>
            </w:pPr>
            <w:r>
              <w:rPr>
                <w:rFonts w:eastAsia="仿宋_GB2312"/>
                <w:color w:val="000000"/>
                <w:kern w:val="0"/>
                <w:sz w:val="22"/>
                <w:szCs w:val="22"/>
              </w:rPr>
              <w:t>实际完成率</w:t>
            </w:r>
          </w:p>
        </w:tc>
        <w:tc>
          <w:tcPr>
            <w:tcW w:w="927" w:type="pct"/>
            <w:shd w:val="clear" w:color="auto" w:fill="auto"/>
            <w:vAlign w:val="center"/>
          </w:tcPr>
          <w:p w14:paraId="299305EF">
            <w:pPr>
              <w:widowControl/>
              <w:spacing w:line="0" w:lineRule="atLeast"/>
              <w:rPr>
                <w:rFonts w:eastAsia="仿宋_GB2312"/>
                <w:color w:val="000000"/>
                <w:kern w:val="0"/>
                <w:sz w:val="22"/>
                <w:szCs w:val="22"/>
              </w:rPr>
            </w:pPr>
            <w:r>
              <w:rPr>
                <w:rFonts w:eastAsia="仿宋_GB2312"/>
                <w:color w:val="000000"/>
                <w:kern w:val="0"/>
                <w:sz w:val="22"/>
                <w:szCs w:val="22"/>
              </w:rPr>
              <w:t>项目实施的实际产出数与计划产出数的比率，用以反映和考核项目产出数量目标的实现程度。</w:t>
            </w:r>
          </w:p>
        </w:tc>
        <w:tc>
          <w:tcPr>
            <w:tcW w:w="2048" w:type="pct"/>
            <w:shd w:val="clear" w:color="auto" w:fill="auto"/>
            <w:vAlign w:val="center"/>
          </w:tcPr>
          <w:p w14:paraId="307BA3B8">
            <w:pPr>
              <w:widowControl/>
              <w:spacing w:line="0" w:lineRule="atLeast"/>
              <w:rPr>
                <w:rFonts w:eastAsia="仿宋_GB2312"/>
                <w:color w:val="000000"/>
                <w:kern w:val="0"/>
                <w:sz w:val="22"/>
                <w:szCs w:val="22"/>
              </w:rPr>
            </w:pPr>
            <w:r>
              <w:rPr>
                <w:rFonts w:eastAsia="仿宋_GB2312"/>
                <w:color w:val="000000"/>
                <w:kern w:val="0"/>
                <w:sz w:val="22"/>
                <w:szCs w:val="22"/>
              </w:rPr>
              <w:t>实际完成率=（实际产出数/计划产出数）×100%。</w:t>
            </w:r>
            <w:r>
              <w:rPr>
                <w:rFonts w:eastAsia="仿宋_GB2312"/>
                <w:color w:val="000000"/>
                <w:kern w:val="0"/>
                <w:sz w:val="22"/>
                <w:szCs w:val="22"/>
              </w:rPr>
              <w:br w:type="textWrapping"/>
            </w:r>
            <w:r>
              <w:rPr>
                <w:rFonts w:eastAsia="仿宋_GB2312"/>
                <w:color w:val="000000"/>
                <w:kern w:val="0"/>
                <w:sz w:val="22"/>
                <w:szCs w:val="22"/>
              </w:rPr>
              <w:t>实际产出数：一定时期（本年度或项目期）内项目实际产出的产品或提供的服务数量。</w:t>
            </w:r>
            <w:r>
              <w:rPr>
                <w:rFonts w:eastAsia="仿宋_GB2312"/>
                <w:color w:val="000000"/>
                <w:kern w:val="0"/>
                <w:sz w:val="22"/>
                <w:szCs w:val="22"/>
              </w:rPr>
              <w:br w:type="textWrapping"/>
            </w:r>
            <w:r>
              <w:rPr>
                <w:rFonts w:eastAsia="仿宋_GB2312"/>
                <w:color w:val="000000"/>
                <w:kern w:val="0"/>
                <w:sz w:val="22"/>
                <w:szCs w:val="22"/>
              </w:rPr>
              <w:t>计划产出数：项目绩效目标确定的在一定时期（本年度或项目期）内计划产出的产品或提供的服务数量。</w:t>
            </w:r>
          </w:p>
        </w:tc>
        <w:tc>
          <w:tcPr>
            <w:tcW w:w="512" w:type="pct"/>
            <w:shd w:val="clear" w:color="auto" w:fill="auto"/>
            <w:vAlign w:val="center"/>
          </w:tcPr>
          <w:p w14:paraId="19CAE4F0">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537" w:type="pct"/>
            <w:shd w:val="clear" w:color="auto" w:fill="auto"/>
            <w:vAlign w:val="center"/>
          </w:tcPr>
          <w:p w14:paraId="40CABD33">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10</w:t>
            </w:r>
          </w:p>
        </w:tc>
      </w:tr>
      <w:tr w14:paraId="0EEBBEDE">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28" w:type="pct"/>
            <w:vMerge w:val="continue"/>
            <w:shd w:val="clear" w:color="auto" w:fill="auto"/>
            <w:vAlign w:val="center"/>
          </w:tcPr>
          <w:p w14:paraId="20B4924F">
            <w:pPr>
              <w:widowControl/>
              <w:spacing w:line="0" w:lineRule="atLeast"/>
              <w:jc w:val="center"/>
              <w:rPr>
                <w:rFonts w:eastAsia="仿宋_GB2312"/>
                <w:color w:val="000000"/>
                <w:kern w:val="0"/>
                <w:sz w:val="22"/>
                <w:szCs w:val="22"/>
              </w:rPr>
            </w:pPr>
          </w:p>
        </w:tc>
        <w:tc>
          <w:tcPr>
            <w:tcW w:w="301" w:type="pct"/>
            <w:shd w:val="clear" w:color="auto" w:fill="auto"/>
            <w:vAlign w:val="center"/>
          </w:tcPr>
          <w:p w14:paraId="2592A2B1">
            <w:pPr>
              <w:widowControl/>
              <w:spacing w:line="0" w:lineRule="atLeast"/>
              <w:jc w:val="center"/>
              <w:rPr>
                <w:rFonts w:eastAsia="仿宋_GB2312"/>
                <w:color w:val="000000"/>
                <w:kern w:val="0"/>
                <w:sz w:val="22"/>
                <w:szCs w:val="22"/>
              </w:rPr>
            </w:pPr>
            <w:r>
              <w:rPr>
                <w:rFonts w:eastAsia="仿宋_GB2312"/>
                <w:color w:val="000000"/>
                <w:kern w:val="0"/>
                <w:sz w:val="22"/>
                <w:szCs w:val="22"/>
              </w:rPr>
              <w:t>产出质量</w:t>
            </w:r>
          </w:p>
        </w:tc>
        <w:tc>
          <w:tcPr>
            <w:tcW w:w="344" w:type="pct"/>
            <w:shd w:val="clear" w:color="auto" w:fill="auto"/>
            <w:vAlign w:val="center"/>
          </w:tcPr>
          <w:p w14:paraId="1593356A">
            <w:pPr>
              <w:widowControl/>
              <w:spacing w:line="0" w:lineRule="atLeast"/>
              <w:jc w:val="center"/>
              <w:rPr>
                <w:rFonts w:eastAsia="仿宋_GB2312"/>
                <w:color w:val="000000"/>
                <w:kern w:val="0"/>
                <w:sz w:val="22"/>
                <w:szCs w:val="22"/>
              </w:rPr>
            </w:pPr>
            <w:r>
              <w:rPr>
                <w:rFonts w:eastAsia="仿宋_GB2312"/>
                <w:color w:val="000000"/>
                <w:kern w:val="0"/>
                <w:sz w:val="22"/>
                <w:szCs w:val="22"/>
              </w:rPr>
              <w:t>质量达标率</w:t>
            </w:r>
          </w:p>
        </w:tc>
        <w:tc>
          <w:tcPr>
            <w:tcW w:w="927" w:type="pct"/>
            <w:shd w:val="clear" w:color="auto" w:fill="auto"/>
            <w:vAlign w:val="center"/>
          </w:tcPr>
          <w:p w14:paraId="1A9B2895">
            <w:pPr>
              <w:widowControl/>
              <w:spacing w:line="0" w:lineRule="atLeast"/>
              <w:rPr>
                <w:rFonts w:eastAsia="仿宋_GB2312"/>
                <w:color w:val="000000"/>
                <w:kern w:val="0"/>
                <w:sz w:val="22"/>
                <w:szCs w:val="22"/>
              </w:rPr>
            </w:pPr>
            <w:r>
              <w:rPr>
                <w:rFonts w:eastAsia="仿宋_GB2312"/>
                <w:color w:val="000000"/>
                <w:kern w:val="0"/>
                <w:sz w:val="22"/>
                <w:szCs w:val="22"/>
              </w:rPr>
              <w:t>项目完成的质量达标产出数与实际产出数的比率，用以反映和考核项目产出质量目标的实现程度。</w:t>
            </w:r>
          </w:p>
        </w:tc>
        <w:tc>
          <w:tcPr>
            <w:tcW w:w="2048" w:type="pct"/>
            <w:shd w:val="clear" w:color="auto" w:fill="auto"/>
            <w:vAlign w:val="center"/>
          </w:tcPr>
          <w:p w14:paraId="7730C4B2">
            <w:pPr>
              <w:widowControl/>
              <w:spacing w:line="0" w:lineRule="atLeast"/>
              <w:rPr>
                <w:rFonts w:eastAsia="仿宋_GB2312"/>
                <w:color w:val="000000"/>
                <w:kern w:val="0"/>
                <w:sz w:val="22"/>
                <w:szCs w:val="22"/>
              </w:rPr>
            </w:pPr>
            <w:r>
              <w:rPr>
                <w:rFonts w:eastAsia="仿宋_GB2312"/>
                <w:color w:val="000000"/>
                <w:kern w:val="0"/>
                <w:sz w:val="22"/>
                <w:szCs w:val="22"/>
              </w:rPr>
              <w:t>质量达标率=（质量达标产出数/实际产出数）×100%。</w:t>
            </w:r>
          </w:p>
          <w:p w14:paraId="66AEC524">
            <w:pPr>
              <w:widowControl/>
              <w:spacing w:line="0" w:lineRule="atLeast"/>
              <w:rPr>
                <w:rFonts w:eastAsia="仿宋_GB2312"/>
                <w:color w:val="000000"/>
                <w:kern w:val="0"/>
                <w:sz w:val="22"/>
                <w:szCs w:val="22"/>
              </w:rPr>
            </w:pPr>
            <w:r>
              <w:rPr>
                <w:rFonts w:eastAsia="仿宋_GB2312"/>
                <w:color w:val="000000"/>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auto" w:fill="auto"/>
            <w:vAlign w:val="center"/>
          </w:tcPr>
          <w:p w14:paraId="635C384F">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537" w:type="pct"/>
            <w:shd w:val="clear" w:color="auto" w:fill="auto"/>
            <w:vAlign w:val="center"/>
          </w:tcPr>
          <w:p w14:paraId="3DCC5E97">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10</w:t>
            </w:r>
          </w:p>
        </w:tc>
      </w:tr>
      <w:tr w14:paraId="6E0AC8AD">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28" w:type="pct"/>
            <w:vMerge w:val="continue"/>
            <w:shd w:val="clear" w:color="auto" w:fill="auto"/>
            <w:vAlign w:val="center"/>
          </w:tcPr>
          <w:p w14:paraId="005DA368">
            <w:pPr>
              <w:spacing w:line="0" w:lineRule="atLeast"/>
              <w:jc w:val="center"/>
              <w:rPr>
                <w:rFonts w:eastAsia="仿宋_GB2312"/>
                <w:color w:val="000000"/>
                <w:kern w:val="0"/>
                <w:sz w:val="22"/>
                <w:szCs w:val="22"/>
              </w:rPr>
            </w:pPr>
          </w:p>
        </w:tc>
        <w:tc>
          <w:tcPr>
            <w:tcW w:w="301" w:type="pct"/>
            <w:shd w:val="clear" w:color="auto" w:fill="auto"/>
            <w:vAlign w:val="center"/>
          </w:tcPr>
          <w:p w14:paraId="69AFC248">
            <w:pPr>
              <w:spacing w:line="0" w:lineRule="atLeast"/>
              <w:jc w:val="center"/>
              <w:rPr>
                <w:rFonts w:eastAsia="仿宋_GB2312"/>
                <w:color w:val="000000"/>
                <w:kern w:val="0"/>
                <w:sz w:val="22"/>
                <w:szCs w:val="22"/>
              </w:rPr>
            </w:pPr>
            <w:r>
              <w:rPr>
                <w:rFonts w:eastAsia="仿宋_GB2312"/>
                <w:color w:val="000000"/>
                <w:kern w:val="0"/>
                <w:sz w:val="22"/>
                <w:szCs w:val="22"/>
              </w:rPr>
              <w:t>产出时效</w:t>
            </w:r>
          </w:p>
        </w:tc>
        <w:tc>
          <w:tcPr>
            <w:tcW w:w="344" w:type="pct"/>
            <w:shd w:val="clear" w:color="auto" w:fill="auto"/>
            <w:vAlign w:val="center"/>
          </w:tcPr>
          <w:p w14:paraId="66152DDA">
            <w:pPr>
              <w:widowControl/>
              <w:spacing w:line="0" w:lineRule="atLeast"/>
              <w:jc w:val="center"/>
              <w:rPr>
                <w:rFonts w:eastAsia="仿宋_GB2312"/>
                <w:color w:val="000000"/>
                <w:kern w:val="0"/>
                <w:sz w:val="22"/>
                <w:szCs w:val="22"/>
              </w:rPr>
            </w:pPr>
            <w:r>
              <w:rPr>
                <w:rFonts w:eastAsia="仿宋_GB2312"/>
                <w:color w:val="000000"/>
                <w:kern w:val="0"/>
                <w:sz w:val="22"/>
                <w:szCs w:val="22"/>
              </w:rPr>
              <w:t>完成及时性</w:t>
            </w:r>
          </w:p>
        </w:tc>
        <w:tc>
          <w:tcPr>
            <w:tcW w:w="927" w:type="pct"/>
            <w:shd w:val="clear" w:color="auto" w:fill="auto"/>
            <w:vAlign w:val="center"/>
          </w:tcPr>
          <w:p w14:paraId="40413B7C">
            <w:pPr>
              <w:widowControl/>
              <w:spacing w:line="0" w:lineRule="atLeast"/>
              <w:rPr>
                <w:rFonts w:eastAsia="仿宋_GB2312"/>
                <w:color w:val="000000"/>
                <w:kern w:val="0"/>
                <w:sz w:val="22"/>
                <w:szCs w:val="22"/>
              </w:rPr>
            </w:pPr>
            <w:r>
              <w:rPr>
                <w:rFonts w:eastAsia="仿宋_GB2312"/>
                <w:color w:val="000000"/>
                <w:kern w:val="0"/>
                <w:sz w:val="22"/>
                <w:szCs w:val="22"/>
              </w:rPr>
              <w:t>项目实际完成时间与计划完成时间的比较，用以反映和考核项目产出时效目标的实现程度。</w:t>
            </w:r>
          </w:p>
        </w:tc>
        <w:tc>
          <w:tcPr>
            <w:tcW w:w="2048" w:type="pct"/>
            <w:shd w:val="clear" w:color="auto" w:fill="auto"/>
            <w:vAlign w:val="center"/>
          </w:tcPr>
          <w:p w14:paraId="7DEC3C89">
            <w:pPr>
              <w:widowControl/>
              <w:spacing w:line="0" w:lineRule="atLeast"/>
              <w:rPr>
                <w:rFonts w:eastAsia="仿宋_GB2312"/>
                <w:color w:val="000000"/>
                <w:kern w:val="0"/>
                <w:sz w:val="22"/>
                <w:szCs w:val="22"/>
              </w:rPr>
            </w:pPr>
            <w:r>
              <w:rPr>
                <w:rFonts w:eastAsia="仿宋_GB2312"/>
                <w:color w:val="000000"/>
                <w:kern w:val="0"/>
                <w:sz w:val="22"/>
                <w:szCs w:val="22"/>
              </w:rPr>
              <w:t>实际完成时间：项目实施单位完成该项目实际所耗用的时间。</w:t>
            </w:r>
            <w:r>
              <w:rPr>
                <w:rFonts w:eastAsia="仿宋_GB2312"/>
                <w:color w:val="000000"/>
                <w:kern w:val="0"/>
                <w:sz w:val="22"/>
                <w:szCs w:val="22"/>
              </w:rPr>
              <w:br w:type="textWrapping"/>
            </w:r>
            <w:r>
              <w:rPr>
                <w:rFonts w:eastAsia="仿宋_GB2312"/>
                <w:color w:val="000000"/>
                <w:kern w:val="0"/>
                <w:sz w:val="22"/>
                <w:szCs w:val="22"/>
              </w:rPr>
              <w:t>计划完成时间：按照项目实施计划或相关规定完成该项目所需的时间。</w:t>
            </w:r>
          </w:p>
        </w:tc>
        <w:tc>
          <w:tcPr>
            <w:tcW w:w="512" w:type="pct"/>
            <w:shd w:val="clear" w:color="auto" w:fill="auto"/>
            <w:vAlign w:val="center"/>
          </w:tcPr>
          <w:p w14:paraId="3BEBEAEF">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537" w:type="pct"/>
            <w:shd w:val="clear" w:color="auto" w:fill="auto"/>
            <w:vAlign w:val="center"/>
          </w:tcPr>
          <w:p w14:paraId="29062100">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10</w:t>
            </w:r>
          </w:p>
        </w:tc>
      </w:tr>
      <w:tr w14:paraId="0130B5C4">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076" w:hRule="atLeast"/>
          <w:jc w:val="center"/>
        </w:trPr>
        <w:tc>
          <w:tcPr>
            <w:tcW w:w="328" w:type="pct"/>
            <w:vMerge w:val="continue"/>
            <w:shd w:val="clear" w:color="auto" w:fill="auto"/>
            <w:vAlign w:val="center"/>
          </w:tcPr>
          <w:p w14:paraId="2D6FF436">
            <w:pPr>
              <w:widowControl/>
              <w:spacing w:line="0" w:lineRule="atLeast"/>
              <w:jc w:val="center"/>
              <w:rPr>
                <w:rFonts w:eastAsia="仿宋_GB2312"/>
                <w:color w:val="000000"/>
                <w:kern w:val="0"/>
                <w:sz w:val="22"/>
                <w:szCs w:val="22"/>
              </w:rPr>
            </w:pPr>
          </w:p>
        </w:tc>
        <w:tc>
          <w:tcPr>
            <w:tcW w:w="301" w:type="pct"/>
            <w:shd w:val="clear" w:color="auto" w:fill="auto"/>
            <w:vAlign w:val="center"/>
          </w:tcPr>
          <w:p w14:paraId="7E41F1D3">
            <w:pPr>
              <w:widowControl/>
              <w:spacing w:line="0" w:lineRule="atLeast"/>
              <w:jc w:val="center"/>
              <w:rPr>
                <w:rFonts w:eastAsia="仿宋_GB2312"/>
                <w:color w:val="000000"/>
                <w:kern w:val="0"/>
                <w:sz w:val="22"/>
                <w:szCs w:val="22"/>
              </w:rPr>
            </w:pPr>
            <w:r>
              <w:rPr>
                <w:rFonts w:eastAsia="仿宋_GB2312"/>
                <w:color w:val="000000"/>
                <w:kern w:val="0"/>
                <w:sz w:val="22"/>
                <w:szCs w:val="22"/>
              </w:rPr>
              <w:t>产出成本</w:t>
            </w:r>
          </w:p>
        </w:tc>
        <w:tc>
          <w:tcPr>
            <w:tcW w:w="344" w:type="pct"/>
            <w:shd w:val="clear" w:color="auto" w:fill="auto"/>
            <w:vAlign w:val="center"/>
          </w:tcPr>
          <w:p w14:paraId="3978F909">
            <w:pPr>
              <w:widowControl/>
              <w:spacing w:line="0" w:lineRule="atLeast"/>
              <w:jc w:val="center"/>
              <w:rPr>
                <w:rFonts w:eastAsia="仿宋_GB2312"/>
                <w:color w:val="000000"/>
                <w:kern w:val="0"/>
                <w:sz w:val="22"/>
                <w:szCs w:val="22"/>
              </w:rPr>
            </w:pPr>
            <w:r>
              <w:rPr>
                <w:rFonts w:eastAsia="仿宋_GB2312"/>
                <w:color w:val="000000"/>
                <w:kern w:val="0"/>
                <w:sz w:val="22"/>
                <w:szCs w:val="22"/>
              </w:rPr>
              <w:t>成本节约率</w:t>
            </w:r>
          </w:p>
        </w:tc>
        <w:tc>
          <w:tcPr>
            <w:tcW w:w="927" w:type="pct"/>
            <w:shd w:val="clear" w:color="auto" w:fill="auto"/>
            <w:vAlign w:val="center"/>
          </w:tcPr>
          <w:p w14:paraId="5FEBB20B">
            <w:pPr>
              <w:widowControl/>
              <w:spacing w:line="0" w:lineRule="atLeast"/>
              <w:rPr>
                <w:rFonts w:eastAsia="仿宋_GB2312"/>
                <w:color w:val="000000"/>
                <w:kern w:val="0"/>
                <w:sz w:val="22"/>
                <w:szCs w:val="22"/>
              </w:rPr>
            </w:pPr>
            <w:r>
              <w:rPr>
                <w:rFonts w:eastAsia="仿宋_GB2312"/>
                <w:color w:val="000000"/>
                <w:kern w:val="0"/>
                <w:sz w:val="22"/>
                <w:szCs w:val="22"/>
              </w:rPr>
              <w:t>完成项目计划工作目标的实际节约成本与计划成本的比率，用以反映和考核项目的成本节约程度。</w:t>
            </w:r>
          </w:p>
        </w:tc>
        <w:tc>
          <w:tcPr>
            <w:tcW w:w="2048" w:type="pct"/>
            <w:shd w:val="clear" w:color="auto" w:fill="auto"/>
            <w:vAlign w:val="center"/>
          </w:tcPr>
          <w:p w14:paraId="2EC2113C">
            <w:pPr>
              <w:widowControl/>
              <w:spacing w:line="0" w:lineRule="atLeast"/>
              <w:rPr>
                <w:rFonts w:eastAsia="仿宋_GB2312"/>
                <w:color w:val="000000"/>
                <w:kern w:val="0"/>
                <w:sz w:val="22"/>
                <w:szCs w:val="22"/>
              </w:rPr>
            </w:pPr>
            <w:r>
              <w:rPr>
                <w:rFonts w:eastAsia="仿宋_GB2312"/>
                <w:color w:val="000000"/>
                <w:kern w:val="0"/>
                <w:sz w:val="22"/>
                <w:szCs w:val="22"/>
              </w:rPr>
              <w:br w:type="textWrapping"/>
            </w:r>
            <w:r>
              <w:rPr>
                <w:rFonts w:eastAsia="仿宋_GB2312"/>
                <w:color w:val="000000"/>
                <w:kern w:val="0"/>
                <w:sz w:val="22"/>
                <w:szCs w:val="22"/>
              </w:rPr>
              <w:t>成本节约率=[（计划成本-实际成本）/计划成本]×100%。</w:t>
            </w:r>
            <w:r>
              <w:rPr>
                <w:rFonts w:eastAsia="仿宋_GB2312"/>
                <w:color w:val="000000"/>
                <w:kern w:val="0"/>
                <w:sz w:val="22"/>
                <w:szCs w:val="22"/>
              </w:rPr>
              <w:br w:type="textWrapping"/>
            </w:r>
            <w:r>
              <w:rPr>
                <w:rFonts w:eastAsia="仿宋_GB2312"/>
                <w:color w:val="000000"/>
                <w:kern w:val="0"/>
                <w:sz w:val="22"/>
                <w:szCs w:val="22"/>
              </w:rPr>
              <w:t>实际成本：项目实施单位如期、保质、保量完成既定工作目标实际所耗费的支出。</w:t>
            </w:r>
            <w:r>
              <w:rPr>
                <w:rFonts w:eastAsia="仿宋_GB2312"/>
                <w:color w:val="000000"/>
                <w:kern w:val="0"/>
                <w:sz w:val="22"/>
                <w:szCs w:val="22"/>
              </w:rPr>
              <w:br w:type="textWrapping"/>
            </w:r>
            <w:r>
              <w:rPr>
                <w:rFonts w:eastAsia="仿宋_GB2312"/>
                <w:color w:val="000000"/>
                <w:kern w:val="0"/>
                <w:sz w:val="22"/>
                <w:szCs w:val="22"/>
              </w:rPr>
              <w:t>计划成本：项目实施单位为完成工作目标计划安排的支出，一般以项目预算为参考。</w:t>
            </w:r>
          </w:p>
        </w:tc>
        <w:tc>
          <w:tcPr>
            <w:tcW w:w="512" w:type="pct"/>
            <w:shd w:val="clear" w:color="auto" w:fill="auto"/>
            <w:vAlign w:val="center"/>
          </w:tcPr>
          <w:p w14:paraId="1EEE9D43">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537" w:type="pct"/>
            <w:shd w:val="clear" w:color="auto" w:fill="auto"/>
            <w:vAlign w:val="center"/>
          </w:tcPr>
          <w:p w14:paraId="6B47289C">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9.78</w:t>
            </w:r>
          </w:p>
        </w:tc>
      </w:tr>
      <w:tr w14:paraId="52F28CF2">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889" w:hRule="atLeast"/>
          <w:jc w:val="center"/>
        </w:trPr>
        <w:tc>
          <w:tcPr>
            <w:tcW w:w="328" w:type="pct"/>
            <w:vMerge w:val="restart"/>
            <w:shd w:val="clear" w:color="auto" w:fill="auto"/>
            <w:vAlign w:val="center"/>
          </w:tcPr>
          <w:p w14:paraId="53FFA98E">
            <w:pPr>
              <w:widowControl/>
              <w:spacing w:line="0" w:lineRule="atLeast"/>
              <w:jc w:val="center"/>
              <w:rPr>
                <w:rFonts w:eastAsia="仿宋_GB2312"/>
                <w:color w:val="000000"/>
                <w:kern w:val="0"/>
                <w:sz w:val="22"/>
                <w:szCs w:val="22"/>
              </w:rPr>
            </w:pPr>
            <w:r>
              <w:rPr>
                <w:rFonts w:eastAsia="仿宋_GB2312"/>
                <w:color w:val="000000"/>
                <w:kern w:val="0"/>
                <w:sz w:val="22"/>
                <w:szCs w:val="22"/>
              </w:rPr>
              <w:t>效益　</w:t>
            </w:r>
          </w:p>
        </w:tc>
        <w:tc>
          <w:tcPr>
            <w:tcW w:w="301" w:type="pct"/>
            <w:vMerge w:val="restart"/>
            <w:shd w:val="clear" w:color="auto" w:fill="auto"/>
            <w:vAlign w:val="center"/>
          </w:tcPr>
          <w:p w14:paraId="457ABD84">
            <w:pPr>
              <w:widowControl/>
              <w:spacing w:line="0" w:lineRule="atLeast"/>
              <w:jc w:val="center"/>
              <w:rPr>
                <w:rFonts w:eastAsia="仿宋_GB2312"/>
                <w:color w:val="000000"/>
                <w:kern w:val="0"/>
                <w:sz w:val="22"/>
                <w:szCs w:val="22"/>
              </w:rPr>
            </w:pPr>
            <w:r>
              <w:rPr>
                <w:rFonts w:eastAsia="仿宋_GB2312"/>
                <w:color w:val="000000"/>
                <w:kern w:val="0"/>
                <w:sz w:val="22"/>
                <w:szCs w:val="22"/>
              </w:rPr>
              <w:t>项目效益　</w:t>
            </w:r>
          </w:p>
        </w:tc>
        <w:tc>
          <w:tcPr>
            <w:tcW w:w="344" w:type="pct"/>
            <w:shd w:val="clear" w:color="auto" w:fill="auto"/>
            <w:vAlign w:val="center"/>
          </w:tcPr>
          <w:p w14:paraId="488613A0">
            <w:pPr>
              <w:widowControl/>
              <w:spacing w:line="0" w:lineRule="atLeast"/>
              <w:jc w:val="center"/>
              <w:rPr>
                <w:rFonts w:eastAsia="仿宋_GB2312"/>
                <w:color w:val="000000"/>
                <w:kern w:val="0"/>
                <w:sz w:val="22"/>
                <w:szCs w:val="22"/>
              </w:rPr>
            </w:pPr>
            <w:r>
              <w:rPr>
                <w:rFonts w:eastAsia="仿宋_GB2312"/>
                <w:color w:val="000000"/>
                <w:kern w:val="0"/>
                <w:sz w:val="22"/>
                <w:szCs w:val="22"/>
              </w:rPr>
              <w:t>实施效益</w:t>
            </w:r>
          </w:p>
        </w:tc>
        <w:tc>
          <w:tcPr>
            <w:tcW w:w="927" w:type="pct"/>
            <w:shd w:val="clear" w:color="auto" w:fill="auto"/>
            <w:vAlign w:val="center"/>
          </w:tcPr>
          <w:p w14:paraId="721E39C9">
            <w:pPr>
              <w:widowControl/>
              <w:spacing w:line="0" w:lineRule="atLeast"/>
              <w:jc w:val="left"/>
              <w:rPr>
                <w:rFonts w:eastAsia="仿宋_GB2312"/>
                <w:color w:val="000000"/>
                <w:kern w:val="0"/>
                <w:sz w:val="22"/>
                <w:szCs w:val="22"/>
              </w:rPr>
            </w:pPr>
            <w:r>
              <w:rPr>
                <w:rFonts w:eastAsia="仿宋_GB2312"/>
                <w:color w:val="000000"/>
                <w:kern w:val="0"/>
                <w:sz w:val="22"/>
                <w:szCs w:val="22"/>
              </w:rPr>
              <w:t>项目实施所产生的效益。</w:t>
            </w:r>
          </w:p>
        </w:tc>
        <w:tc>
          <w:tcPr>
            <w:tcW w:w="2048" w:type="pct"/>
            <w:shd w:val="clear" w:color="auto" w:fill="auto"/>
            <w:vAlign w:val="center"/>
          </w:tcPr>
          <w:p w14:paraId="0D793CB2">
            <w:pPr>
              <w:widowControl/>
              <w:spacing w:line="0" w:lineRule="atLeast"/>
              <w:rPr>
                <w:rFonts w:eastAsia="仿宋_GB2312"/>
                <w:color w:val="000000"/>
                <w:kern w:val="0"/>
                <w:sz w:val="22"/>
                <w:szCs w:val="22"/>
              </w:rPr>
            </w:pPr>
            <w:r>
              <w:rPr>
                <w:rFonts w:eastAsia="仿宋_GB2312"/>
                <w:color w:val="000000"/>
                <w:kern w:val="0"/>
                <w:sz w:val="22"/>
                <w:szCs w:val="22"/>
              </w:rPr>
              <w:t>项目实施所产生的社会效益、经济效益、生态效益、可持续影响等。可根据项目实际情况有选择地设置和细化。</w:t>
            </w:r>
          </w:p>
        </w:tc>
        <w:tc>
          <w:tcPr>
            <w:tcW w:w="512" w:type="pct"/>
            <w:shd w:val="clear" w:color="auto" w:fill="auto"/>
            <w:vAlign w:val="center"/>
          </w:tcPr>
          <w:p w14:paraId="6DFA0628">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537" w:type="pct"/>
            <w:shd w:val="clear" w:color="auto" w:fill="auto"/>
            <w:vAlign w:val="center"/>
          </w:tcPr>
          <w:p w14:paraId="4F96DA33">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10</w:t>
            </w:r>
          </w:p>
        </w:tc>
      </w:tr>
      <w:tr w14:paraId="3C96D655">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28" w:type="pct"/>
            <w:vMerge w:val="continue"/>
            <w:shd w:val="clear" w:color="auto" w:fill="auto"/>
            <w:vAlign w:val="center"/>
          </w:tcPr>
          <w:p w14:paraId="3BB23E0D">
            <w:pPr>
              <w:widowControl/>
              <w:spacing w:line="0" w:lineRule="atLeast"/>
              <w:jc w:val="center"/>
              <w:rPr>
                <w:rFonts w:eastAsia="仿宋_GB2312"/>
                <w:color w:val="000000"/>
                <w:kern w:val="0"/>
                <w:sz w:val="22"/>
                <w:szCs w:val="22"/>
              </w:rPr>
            </w:pPr>
          </w:p>
        </w:tc>
        <w:tc>
          <w:tcPr>
            <w:tcW w:w="301" w:type="pct"/>
            <w:vMerge w:val="continue"/>
            <w:shd w:val="clear" w:color="auto" w:fill="auto"/>
            <w:vAlign w:val="center"/>
          </w:tcPr>
          <w:p w14:paraId="141F387E">
            <w:pPr>
              <w:widowControl/>
              <w:spacing w:line="0" w:lineRule="atLeast"/>
              <w:jc w:val="center"/>
              <w:rPr>
                <w:rFonts w:eastAsia="仿宋_GB2312"/>
                <w:color w:val="000000"/>
                <w:kern w:val="0"/>
                <w:sz w:val="22"/>
                <w:szCs w:val="22"/>
              </w:rPr>
            </w:pPr>
          </w:p>
        </w:tc>
        <w:tc>
          <w:tcPr>
            <w:tcW w:w="344" w:type="pct"/>
            <w:shd w:val="clear" w:color="auto" w:fill="auto"/>
            <w:vAlign w:val="center"/>
          </w:tcPr>
          <w:p w14:paraId="38752CEB">
            <w:pPr>
              <w:widowControl/>
              <w:spacing w:line="0" w:lineRule="atLeast"/>
              <w:jc w:val="center"/>
              <w:rPr>
                <w:rFonts w:eastAsia="仿宋_GB2312"/>
                <w:color w:val="000000"/>
                <w:kern w:val="0"/>
                <w:sz w:val="22"/>
                <w:szCs w:val="22"/>
              </w:rPr>
            </w:pPr>
            <w:r>
              <w:rPr>
                <w:rFonts w:eastAsia="仿宋_GB2312"/>
                <w:color w:val="000000"/>
                <w:kern w:val="0"/>
                <w:sz w:val="22"/>
                <w:szCs w:val="22"/>
              </w:rPr>
              <w:t>满意度</w:t>
            </w:r>
          </w:p>
        </w:tc>
        <w:tc>
          <w:tcPr>
            <w:tcW w:w="927" w:type="pct"/>
            <w:shd w:val="clear" w:color="auto" w:fill="auto"/>
            <w:vAlign w:val="center"/>
          </w:tcPr>
          <w:p w14:paraId="5A23E6FD">
            <w:pPr>
              <w:widowControl/>
              <w:spacing w:line="0" w:lineRule="atLeast"/>
              <w:rPr>
                <w:rFonts w:eastAsia="仿宋_GB2312"/>
                <w:color w:val="000000"/>
                <w:kern w:val="0"/>
                <w:sz w:val="22"/>
                <w:szCs w:val="22"/>
              </w:rPr>
            </w:pPr>
            <w:r>
              <w:rPr>
                <w:rFonts w:eastAsia="仿宋_GB2312"/>
                <w:color w:val="000000"/>
                <w:kern w:val="0"/>
                <w:sz w:val="22"/>
                <w:szCs w:val="22"/>
              </w:rPr>
              <w:t>社会公众或服务对象对项目实施效果的满意程度。</w:t>
            </w:r>
          </w:p>
        </w:tc>
        <w:tc>
          <w:tcPr>
            <w:tcW w:w="2048" w:type="pct"/>
            <w:shd w:val="clear" w:color="auto" w:fill="auto"/>
            <w:vAlign w:val="center"/>
          </w:tcPr>
          <w:p w14:paraId="5862DCC2">
            <w:pPr>
              <w:widowControl/>
              <w:spacing w:line="0" w:lineRule="atLeast"/>
              <w:rPr>
                <w:rFonts w:eastAsia="仿宋_GB2312"/>
                <w:color w:val="000000"/>
                <w:kern w:val="0"/>
                <w:sz w:val="22"/>
                <w:szCs w:val="22"/>
              </w:rPr>
            </w:pPr>
            <w:r>
              <w:rPr>
                <w:rFonts w:eastAsia="仿宋_GB2312"/>
                <w:color w:val="000000"/>
                <w:kern w:val="0"/>
                <w:sz w:val="22"/>
                <w:szCs w:val="22"/>
              </w:rPr>
              <w:t>社会公众或服务对象是指因该项目实施而受到影响的部门（单位）、群体或个人。一般采取社会调查的方式。</w:t>
            </w:r>
          </w:p>
        </w:tc>
        <w:tc>
          <w:tcPr>
            <w:tcW w:w="512" w:type="pct"/>
            <w:shd w:val="clear" w:color="auto" w:fill="auto"/>
            <w:vAlign w:val="center"/>
          </w:tcPr>
          <w:p w14:paraId="42129311">
            <w:pPr>
              <w:widowControl/>
              <w:spacing w:line="0" w:lineRule="atLeast"/>
              <w:jc w:val="center"/>
              <w:rPr>
                <w:rFonts w:eastAsia="仿宋_GB2312"/>
                <w:b/>
                <w:bCs/>
                <w:color w:val="000000"/>
                <w:kern w:val="0"/>
                <w:sz w:val="22"/>
                <w:szCs w:val="22"/>
              </w:rPr>
            </w:pPr>
            <w:r>
              <w:rPr>
                <w:rFonts w:eastAsia="仿宋_GB2312"/>
                <w:b/>
                <w:bCs/>
                <w:color w:val="000000"/>
                <w:kern w:val="0"/>
                <w:sz w:val="22"/>
                <w:szCs w:val="22"/>
              </w:rPr>
              <w:t>10</w:t>
            </w:r>
          </w:p>
        </w:tc>
        <w:tc>
          <w:tcPr>
            <w:tcW w:w="537" w:type="pct"/>
            <w:shd w:val="clear" w:color="auto" w:fill="auto"/>
            <w:vAlign w:val="center"/>
          </w:tcPr>
          <w:p w14:paraId="7C817C8D">
            <w:pPr>
              <w:widowControl/>
              <w:spacing w:line="0" w:lineRule="atLeast"/>
              <w:jc w:val="center"/>
              <w:rPr>
                <w:rFonts w:eastAsia="仿宋_GB2312"/>
                <w:b/>
                <w:bCs/>
                <w:color w:val="000000"/>
                <w:kern w:val="0"/>
                <w:sz w:val="22"/>
                <w:szCs w:val="22"/>
              </w:rPr>
            </w:pPr>
            <w:r>
              <w:rPr>
                <w:rFonts w:hint="eastAsia" w:eastAsia="仿宋_GB2312"/>
                <w:b/>
                <w:bCs/>
                <w:color w:val="000000"/>
                <w:kern w:val="0"/>
                <w:sz w:val="22"/>
                <w:szCs w:val="22"/>
              </w:rPr>
              <w:t>10</w:t>
            </w:r>
          </w:p>
        </w:tc>
      </w:tr>
    </w:tbl>
    <w:p w14:paraId="3BE70653"/>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BCA316F-C453-4825-AEA5-02E523143BB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0364492B-EDE2-4B8C-B431-A8D4AF153714}"/>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72C8BF83-3D97-46C3-8A8E-1FE32F81C708}"/>
  </w:font>
  <w:font w:name="华文中宋">
    <w:panose1 w:val="02010600040101010101"/>
    <w:charset w:val="86"/>
    <w:family w:val="auto"/>
    <w:pitch w:val="default"/>
    <w:sig w:usb0="00000287" w:usb1="080F0000" w:usb2="00000000" w:usb3="00000000" w:csb0="0004009F" w:csb1="DFD70000"/>
    <w:embedRegular r:id="rId4" w:fontKey="{20703521-FC32-4FEC-ACA3-AC0F1AE2A4AB}"/>
  </w:font>
  <w:font w:name="方正小标宋_GBK">
    <w:panose1 w:val="03000509000000000000"/>
    <w:charset w:val="86"/>
    <w:family w:val="auto"/>
    <w:pitch w:val="default"/>
    <w:sig w:usb0="00000001" w:usb1="080E0000" w:usb2="00000000" w:usb3="00000000" w:csb0="00040000" w:csb1="00000000"/>
    <w:embedRegular r:id="rId5" w:fontKey="{23EABDA2-9D9C-4D7A-B3D5-F3B85F9E81A4}"/>
  </w:font>
  <w:font w:name="方正楷体_GB2312">
    <w:altName w:val="楷体_GB2312"/>
    <w:panose1 w:val="00000000000000000000"/>
    <w:charset w:val="86"/>
    <w:family w:val="auto"/>
    <w:pitch w:val="default"/>
    <w:sig w:usb0="00000000" w:usb1="00000000" w:usb2="00000012" w:usb3="00000000" w:csb0="00040001" w:csb1="00000000"/>
    <w:embedRegular r:id="rId6" w:fontKey="{53335BBE-9F4D-4B7D-8842-36C46A1E9726}"/>
  </w:font>
  <w:font w:name="楷体_GB2312">
    <w:panose1 w:val="02010609030101010101"/>
    <w:charset w:val="86"/>
    <w:family w:val="auto"/>
    <w:pitch w:val="default"/>
    <w:sig w:usb0="00000001" w:usb1="080E0000" w:usb2="00000000" w:usb3="00000000" w:csb0="00040000" w:csb1="00000000"/>
    <w:embedRegular r:id="rId7" w:fontKey="{3F0B1B43-20AA-4F76-93FF-1602F8247808}"/>
  </w:font>
  <w:font w:name="方正仿宋_GBK">
    <w:panose1 w:val="03000509000000000000"/>
    <w:charset w:val="86"/>
    <w:family w:val="auto"/>
    <w:pitch w:val="default"/>
    <w:sig w:usb0="00000001" w:usb1="080E0000" w:usb2="00000000" w:usb3="00000000" w:csb0="00040000" w:csb1="00000000"/>
    <w:embedRegular r:id="rId8" w:fontKey="{905E3BFF-9286-41E5-AD7E-C9D00F79009F}"/>
  </w:font>
  <w:font w:name="华文楷体">
    <w:panose1 w:val="02010600040101010101"/>
    <w:charset w:val="86"/>
    <w:family w:val="auto"/>
    <w:pitch w:val="default"/>
    <w:sig w:usb0="00000287" w:usb1="080F0000" w:usb2="00000000" w:usb3="00000000" w:csb0="0004009F" w:csb1="DFD70000"/>
    <w:embedRegular r:id="rId9" w:fontKey="{9ECF0250-A089-4729-99A0-4D469E46EDA2}"/>
  </w:font>
  <w:font w:name="楷体">
    <w:panose1 w:val="02010609060101010101"/>
    <w:charset w:val="86"/>
    <w:family w:val="modern"/>
    <w:pitch w:val="default"/>
    <w:sig w:usb0="800002BF" w:usb1="38CF7CFA" w:usb2="00000016" w:usb3="00000000" w:csb0="00040001" w:csb1="00000000"/>
    <w:embedRegular r:id="rId10" w:fontKey="{9002B4EB-0FA4-4A7D-AD69-7D8C02AF5408}"/>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AD856C4">
        <w:pPr>
          <w:pStyle w:val="7"/>
          <w:jc w:val="center"/>
        </w:pPr>
        <w:r>
          <w:fldChar w:fldCharType="begin"/>
        </w:r>
        <w:r>
          <w:instrText xml:space="preserve">PAGE   \* MERGEFORMAT</w:instrText>
        </w:r>
        <w:r>
          <w:fldChar w:fldCharType="separate"/>
        </w:r>
        <w:r>
          <w:rPr>
            <w:lang w:val="zh-CN"/>
          </w:rPr>
          <w:t>1</w:t>
        </w:r>
        <w:r>
          <w:fldChar w:fldCharType="end"/>
        </w:r>
      </w:p>
    </w:sdtContent>
  </w:sdt>
  <w:p w14:paraId="67C129C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4A35B86"/>
    <w:multiLevelType w:val="singleLevel"/>
    <w:tmpl w:val="24A35B86"/>
    <w:lvl w:ilvl="0" w:tentative="0">
      <w:start w:val="6"/>
      <w:numFmt w:val="chineseCounting"/>
      <w:suff w:val="nothing"/>
      <w:lvlText w:val="%1、"/>
      <w:lvlJc w:val="left"/>
      <w:rPr>
        <w:rFonts w:hint="eastAsia"/>
      </w:rPr>
    </w:lvl>
  </w:abstractNum>
  <w:abstractNum w:abstractNumId="3">
    <w:nsid w:val="53C532CA"/>
    <w:multiLevelType w:val="singleLevel"/>
    <w:tmpl w:val="53C532CA"/>
    <w:lvl w:ilvl="0" w:tentative="0">
      <w:start w:val="2"/>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FF6C4049"/>
    <w:rsid w:val="00013A1B"/>
    <w:rsid w:val="00016766"/>
    <w:rsid w:val="0003076D"/>
    <w:rsid w:val="00063337"/>
    <w:rsid w:val="000701CD"/>
    <w:rsid w:val="0008144E"/>
    <w:rsid w:val="000B189E"/>
    <w:rsid w:val="000B59C3"/>
    <w:rsid w:val="000B6E6B"/>
    <w:rsid w:val="000F255B"/>
    <w:rsid w:val="00100113"/>
    <w:rsid w:val="001372E6"/>
    <w:rsid w:val="00155A46"/>
    <w:rsid w:val="001908EF"/>
    <w:rsid w:val="00196F67"/>
    <w:rsid w:val="001C37CC"/>
    <w:rsid w:val="001F5240"/>
    <w:rsid w:val="00231BDE"/>
    <w:rsid w:val="0024242E"/>
    <w:rsid w:val="0025764B"/>
    <w:rsid w:val="00260289"/>
    <w:rsid w:val="002741B6"/>
    <w:rsid w:val="00280AFF"/>
    <w:rsid w:val="002855A2"/>
    <w:rsid w:val="002873DA"/>
    <w:rsid w:val="002B1B6D"/>
    <w:rsid w:val="002B3194"/>
    <w:rsid w:val="002D5985"/>
    <w:rsid w:val="002F20E0"/>
    <w:rsid w:val="00314DB4"/>
    <w:rsid w:val="00335EA4"/>
    <w:rsid w:val="003413F5"/>
    <w:rsid w:val="00343B58"/>
    <w:rsid w:val="0035085C"/>
    <w:rsid w:val="00355251"/>
    <w:rsid w:val="00355427"/>
    <w:rsid w:val="0037014C"/>
    <w:rsid w:val="0037067F"/>
    <w:rsid w:val="003833F5"/>
    <w:rsid w:val="0038392B"/>
    <w:rsid w:val="003D143A"/>
    <w:rsid w:val="003F4556"/>
    <w:rsid w:val="00400AED"/>
    <w:rsid w:val="004058AE"/>
    <w:rsid w:val="004079A7"/>
    <w:rsid w:val="00432D99"/>
    <w:rsid w:val="00433B11"/>
    <w:rsid w:val="00437020"/>
    <w:rsid w:val="00482AFD"/>
    <w:rsid w:val="00496487"/>
    <w:rsid w:val="004B43D2"/>
    <w:rsid w:val="0055629F"/>
    <w:rsid w:val="0059248F"/>
    <w:rsid w:val="005C7016"/>
    <w:rsid w:val="005E0CF0"/>
    <w:rsid w:val="005F3943"/>
    <w:rsid w:val="006011B7"/>
    <w:rsid w:val="0060300A"/>
    <w:rsid w:val="00603804"/>
    <w:rsid w:val="00616A17"/>
    <w:rsid w:val="006214ED"/>
    <w:rsid w:val="00622AE6"/>
    <w:rsid w:val="00672F98"/>
    <w:rsid w:val="0068402E"/>
    <w:rsid w:val="006C05FE"/>
    <w:rsid w:val="006E579E"/>
    <w:rsid w:val="006F4B1B"/>
    <w:rsid w:val="006F7242"/>
    <w:rsid w:val="006F79B3"/>
    <w:rsid w:val="007022F0"/>
    <w:rsid w:val="0072627B"/>
    <w:rsid w:val="00765B87"/>
    <w:rsid w:val="00771C96"/>
    <w:rsid w:val="00786AD6"/>
    <w:rsid w:val="007B168A"/>
    <w:rsid w:val="00804A44"/>
    <w:rsid w:val="00816AD2"/>
    <w:rsid w:val="00831D58"/>
    <w:rsid w:val="008469DE"/>
    <w:rsid w:val="00851C42"/>
    <w:rsid w:val="00855C6B"/>
    <w:rsid w:val="00857FE3"/>
    <w:rsid w:val="00882BCC"/>
    <w:rsid w:val="008944E7"/>
    <w:rsid w:val="008B2CFE"/>
    <w:rsid w:val="008D0418"/>
    <w:rsid w:val="009062D1"/>
    <w:rsid w:val="00953563"/>
    <w:rsid w:val="00964154"/>
    <w:rsid w:val="0097584C"/>
    <w:rsid w:val="009B2EA0"/>
    <w:rsid w:val="009D15BE"/>
    <w:rsid w:val="00A11F78"/>
    <w:rsid w:val="00A122BF"/>
    <w:rsid w:val="00A54C43"/>
    <w:rsid w:val="00A80481"/>
    <w:rsid w:val="00A81289"/>
    <w:rsid w:val="00AB2116"/>
    <w:rsid w:val="00AD79C8"/>
    <w:rsid w:val="00B00D00"/>
    <w:rsid w:val="00B03D32"/>
    <w:rsid w:val="00B25D27"/>
    <w:rsid w:val="00B3762A"/>
    <w:rsid w:val="00B41E18"/>
    <w:rsid w:val="00B941A5"/>
    <w:rsid w:val="00BE10E8"/>
    <w:rsid w:val="00BE6AE6"/>
    <w:rsid w:val="00C0191C"/>
    <w:rsid w:val="00C03C55"/>
    <w:rsid w:val="00C10209"/>
    <w:rsid w:val="00C11EE5"/>
    <w:rsid w:val="00C1270F"/>
    <w:rsid w:val="00C24AE4"/>
    <w:rsid w:val="00C338DC"/>
    <w:rsid w:val="00C37963"/>
    <w:rsid w:val="00C41D5D"/>
    <w:rsid w:val="00C520F3"/>
    <w:rsid w:val="00C71B36"/>
    <w:rsid w:val="00C80E79"/>
    <w:rsid w:val="00C8687A"/>
    <w:rsid w:val="00CA6FB4"/>
    <w:rsid w:val="00CB4F29"/>
    <w:rsid w:val="00CC701A"/>
    <w:rsid w:val="00D95113"/>
    <w:rsid w:val="00DA0831"/>
    <w:rsid w:val="00DD4BB5"/>
    <w:rsid w:val="00E211FE"/>
    <w:rsid w:val="00E50734"/>
    <w:rsid w:val="00E604A9"/>
    <w:rsid w:val="00E8561F"/>
    <w:rsid w:val="00E91BF4"/>
    <w:rsid w:val="00EA058C"/>
    <w:rsid w:val="00EA4609"/>
    <w:rsid w:val="00EB07C5"/>
    <w:rsid w:val="00EB2369"/>
    <w:rsid w:val="00EE6A7A"/>
    <w:rsid w:val="00EF1A22"/>
    <w:rsid w:val="00F04984"/>
    <w:rsid w:val="00F26FF6"/>
    <w:rsid w:val="00F35747"/>
    <w:rsid w:val="00F4795D"/>
    <w:rsid w:val="00F74604"/>
    <w:rsid w:val="00FD5FBA"/>
    <w:rsid w:val="00FF3A73"/>
    <w:rsid w:val="0103164E"/>
    <w:rsid w:val="012705AE"/>
    <w:rsid w:val="01822573"/>
    <w:rsid w:val="0206734F"/>
    <w:rsid w:val="022C48BD"/>
    <w:rsid w:val="03BD5AE4"/>
    <w:rsid w:val="048C0C43"/>
    <w:rsid w:val="05946E4A"/>
    <w:rsid w:val="0621750B"/>
    <w:rsid w:val="06DB42B4"/>
    <w:rsid w:val="07397B77"/>
    <w:rsid w:val="08F43CC5"/>
    <w:rsid w:val="0970542C"/>
    <w:rsid w:val="0A410AF1"/>
    <w:rsid w:val="0A841FD0"/>
    <w:rsid w:val="0BB35A1E"/>
    <w:rsid w:val="0EF77F59"/>
    <w:rsid w:val="0F694D72"/>
    <w:rsid w:val="0F8C5DA2"/>
    <w:rsid w:val="102A5204"/>
    <w:rsid w:val="10786A17"/>
    <w:rsid w:val="1200373F"/>
    <w:rsid w:val="13471461"/>
    <w:rsid w:val="13B90F01"/>
    <w:rsid w:val="14577D53"/>
    <w:rsid w:val="16427D13"/>
    <w:rsid w:val="164E6782"/>
    <w:rsid w:val="171E6DC6"/>
    <w:rsid w:val="181066D2"/>
    <w:rsid w:val="18B5145A"/>
    <w:rsid w:val="19247427"/>
    <w:rsid w:val="1AA677CC"/>
    <w:rsid w:val="1ABA0842"/>
    <w:rsid w:val="1B4D72F6"/>
    <w:rsid w:val="1B7649DE"/>
    <w:rsid w:val="1C671E73"/>
    <w:rsid w:val="1D185B91"/>
    <w:rsid w:val="1DC85200"/>
    <w:rsid w:val="1E201E45"/>
    <w:rsid w:val="1E462618"/>
    <w:rsid w:val="214866A3"/>
    <w:rsid w:val="224B570A"/>
    <w:rsid w:val="25A8564B"/>
    <w:rsid w:val="266778A9"/>
    <w:rsid w:val="27193C79"/>
    <w:rsid w:val="274F0D9D"/>
    <w:rsid w:val="28BA7F95"/>
    <w:rsid w:val="298C36DF"/>
    <w:rsid w:val="29B7462D"/>
    <w:rsid w:val="29F54F2C"/>
    <w:rsid w:val="2AB4113F"/>
    <w:rsid w:val="2B514BE0"/>
    <w:rsid w:val="2B6C0155"/>
    <w:rsid w:val="2BA36B57"/>
    <w:rsid w:val="2D5B6A13"/>
    <w:rsid w:val="2E297DAA"/>
    <w:rsid w:val="314941A3"/>
    <w:rsid w:val="33730A17"/>
    <w:rsid w:val="34586CE7"/>
    <w:rsid w:val="35805C30"/>
    <w:rsid w:val="374C0952"/>
    <w:rsid w:val="38CA40DD"/>
    <w:rsid w:val="395F2B56"/>
    <w:rsid w:val="39AA6FAB"/>
    <w:rsid w:val="3B434A34"/>
    <w:rsid w:val="3BDA6648"/>
    <w:rsid w:val="3BECE841"/>
    <w:rsid w:val="3C2318F4"/>
    <w:rsid w:val="3CA31014"/>
    <w:rsid w:val="3D25174A"/>
    <w:rsid w:val="3D564740"/>
    <w:rsid w:val="3DE77067"/>
    <w:rsid w:val="3E8C7C2B"/>
    <w:rsid w:val="3F0006E1"/>
    <w:rsid w:val="3FA268F8"/>
    <w:rsid w:val="3FF7797D"/>
    <w:rsid w:val="4056752A"/>
    <w:rsid w:val="41A43864"/>
    <w:rsid w:val="42002A64"/>
    <w:rsid w:val="42350F8C"/>
    <w:rsid w:val="433F7092"/>
    <w:rsid w:val="434B2807"/>
    <w:rsid w:val="43CE25F1"/>
    <w:rsid w:val="447B120C"/>
    <w:rsid w:val="44825FCA"/>
    <w:rsid w:val="4512710F"/>
    <w:rsid w:val="45435A48"/>
    <w:rsid w:val="459644EB"/>
    <w:rsid w:val="47044C18"/>
    <w:rsid w:val="47432366"/>
    <w:rsid w:val="47AF51C8"/>
    <w:rsid w:val="485671BC"/>
    <w:rsid w:val="48CB3D23"/>
    <w:rsid w:val="4A185268"/>
    <w:rsid w:val="4CCC382D"/>
    <w:rsid w:val="4D5819A6"/>
    <w:rsid w:val="4E8C3197"/>
    <w:rsid w:val="4EDA15A3"/>
    <w:rsid w:val="5045753F"/>
    <w:rsid w:val="508B2644"/>
    <w:rsid w:val="51823F64"/>
    <w:rsid w:val="51CA4DD9"/>
    <w:rsid w:val="52180F5D"/>
    <w:rsid w:val="52EA12F3"/>
    <w:rsid w:val="53010E60"/>
    <w:rsid w:val="54803BCE"/>
    <w:rsid w:val="548117E3"/>
    <w:rsid w:val="548D597F"/>
    <w:rsid w:val="549834CC"/>
    <w:rsid w:val="55E51440"/>
    <w:rsid w:val="56250C01"/>
    <w:rsid w:val="578A35E5"/>
    <w:rsid w:val="57C03469"/>
    <w:rsid w:val="5893763C"/>
    <w:rsid w:val="5ACA54E6"/>
    <w:rsid w:val="5AF14BCF"/>
    <w:rsid w:val="5B51692D"/>
    <w:rsid w:val="5BFF6039"/>
    <w:rsid w:val="5C8E2CEF"/>
    <w:rsid w:val="5CEC7901"/>
    <w:rsid w:val="5CF35248"/>
    <w:rsid w:val="5D435C2E"/>
    <w:rsid w:val="5D76A616"/>
    <w:rsid w:val="5D7A1FC8"/>
    <w:rsid w:val="5D7F20B9"/>
    <w:rsid w:val="5DAC7D0E"/>
    <w:rsid w:val="5E247648"/>
    <w:rsid w:val="5E4D2736"/>
    <w:rsid w:val="5EC2722F"/>
    <w:rsid w:val="5F98B5AF"/>
    <w:rsid w:val="5FFE8511"/>
    <w:rsid w:val="5FFEACE2"/>
    <w:rsid w:val="60F31CBA"/>
    <w:rsid w:val="618178A8"/>
    <w:rsid w:val="61B431F8"/>
    <w:rsid w:val="637C5F15"/>
    <w:rsid w:val="637E6D5A"/>
    <w:rsid w:val="63A063C4"/>
    <w:rsid w:val="643EE26D"/>
    <w:rsid w:val="651B5F9F"/>
    <w:rsid w:val="67126642"/>
    <w:rsid w:val="67860CBA"/>
    <w:rsid w:val="6CA54645"/>
    <w:rsid w:val="6CE81F9A"/>
    <w:rsid w:val="6DC4711A"/>
    <w:rsid w:val="6DCC4029"/>
    <w:rsid w:val="6DDF6B49"/>
    <w:rsid w:val="6EC307F8"/>
    <w:rsid w:val="6EE82668"/>
    <w:rsid w:val="6F5C41AC"/>
    <w:rsid w:val="6FA40805"/>
    <w:rsid w:val="6FAF6C78"/>
    <w:rsid w:val="701829FC"/>
    <w:rsid w:val="7036127C"/>
    <w:rsid w:val="70596048"/>
    <w:rsid w:val="725E19D3"/>
    <w:rsid w:val="72F15FB3"/>
    <w:rsid w:val="7317C656"/>
    <w:rsid w:val="73383566"/>
    <w:rsid w:val="734ED73F"/>
    <w:rsid w:val="75D91D6C"/>
    <w:rsid w:val="76105CA8"/>
    <w:rsid w:val="76247704"/>
    <w:rsid w:val="772B5869"/>
    <w:rsid w:val="77AF61C1"/>
    <w:rsid w:val="77FD8BE9"/>
    <w:rsid w:val="79A9BD3F"/>
    <w:rsid w:val="7A7F2274"/>
    <w:rsid w:val="7B580C40"/>
    <w:rsid w:val="7BFFFDD0"/>
    <w:rsid w:val="7C336E5F"/>
    <w:rsid w:val="7C3C3BFF"/>
    <w:rsid w:val="7D1F37BA"/>
    <w:rsid w:val="7D7A5F86"/>
    <w:rsid w:val="7DEA0224"/>
    <w:rsid w:val="7E123328"/>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line="560" w:lineRule="exact"/>
      <w:ind w:firstLine="643" w:firstLineChars="200"/>
      <w:outlineLvl w:val="0"/>
    </w:pPr>
    <w:rPr>
      <w:rFonts w:ascii="仿宋_GB2312" w:hAnsi="仿宋_GB2312" w:eastAsia="仿宋_GB2312" w:cs="仿宋_GB2312"/>
      <w:b/>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Char"/>
    <w:basedOn w:val="15"/>
    <w:link w:val="6"/>
    <w:qFormat/>
    <w:uiPriority w:val="0"/>
    <w:rPr>
      <w:rFonts w:ascii="Times New Roman" w:hAnsi="Times New Roman" w:eastAsia="宋体" w:cs="Times New Roman"/>
      <w:kern w:val="2"/>
      <w:sz w:val="18"/>
      <w:szCs w:val="18"/>
    </w:rPr>
  </w:style>
  <w:style w:type="character" w:customStyle="1" w:styleId="21">
    <w:name w:val="页眉 Char"/>
    <w:basedOn w:val="15"/>
    <w:link w:val="8"/>
    <w:qFormat/>
    <w:uiPriority w:val="0"/>
    <w:rPr>
      <w:rFonts w:ascii="Times New Roman" w:hAnsi="Times New Roman" w:eastAsia="宋体" w:cs="Times New Roman"/>
      <w:kern w:val="2"/>
      <w:sz w:val="18"/>
      <w:szCs w:val="18"/>
    </w:rPr>
  </w:style>
  <w:style w:type="character" w:customStyle="1" w:styleId="22">
    <w:name w:val="批注文字 Char"/>
    <w:basedOn w:val="15"/>
    <w:link w:val="4"/>
    <w:qFormat/>
    <w:uiPriority w:val="0"/>
    <w:rPr>
      <w:rFonts w:ascii="Times New Roman" w:hAnsi="Times New Roman" w:eastAsia="宋体" w:cs="Times New Roman"/>
      <w:kern w:val="2"/>
      <w:sz w:val="21"/>
      <w:szCs w:val="24"/>
    </w:rPr>
  </w:style>
  <w:style w:type="character" w:customStyle="1" w:styleId="23">
    <w:name w:val="批注主题 Char"/>
    <w:basedOn w:val="22"/>
    <w:link w:val="11"/>
    <w:qFormat/>
    <w:uiPriority w:val="0"/>
    <w:rPr>
      <w:rFonts w:ascii="Times New Roman" w:hAnsi="Times New Roman" w:eastAsia="宋体" w:cs="Times New Roman"/>
      <w:b/>
      <w:bCs/>
      <w:kern w:val="2"/>
      <w:sz w:val="21"/>
      <w:szCs w:val="24"/>
    </w:rPr>
  </w:style>
  <w:style w:type="paragraph" w:styleId="2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6139</Words>
  <Characters>6414</Characters>
  <Lines>85</Lines>
  <Paragraphs>24</Paragraphs>
  <TotalTime>333</TotalTime>
  <ScaleCrop>false</ScaleCrop>
  <LinksUpToDate>false</LinksUpToDate>
  <CharactersWithSpaces>6420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2024-04-18T02:14:00Z</dcterms:created>
  <dc:creator>审核人</dc:creator>
  <cp:lastModifiedBy>WPS_1591167138</cp:lastModifiedBy>
  <dcterms:modified xsi:type="dcterms:W3CDTF">2024-10-18T03:29:46Z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B9B4ACA4D3C944019A409B9819BECE57</vt:lpwstr>
  </property>
</Properties>
</file>