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BA1EB">
      <w:pPr>
        <w:spacing w:line="540" w:lineRule="exact"/>
        <w:jc w:val="center"/>
        <w:rPr>
          <w:rFonts w:hint="default" w:ascii="Times New Roman" w:hAnsi="Times New Roman" w:eastAsia="华文中宋" w:cs="Times New Roman"/>
          <w:b/>
          <w:kern w:val="0"/>
          <w:sz w:val="52"/>
          <w:szCs w:val="52"/>
        </w:rPr>
      </w:pPr>
    </w:p>
    <w:p w14:paraId="61A47AEE">
      <w:pPr>
        <w:spacing w:line="540" w:lineRule="exact"/>
        <w:rPr>
          <w:rFonts w:hint="default" w:ascii="Times New Roman" w:hAnsi="Times New Roman" w:eastAsia="华文中宋" w:cs="Times New Roman"/>
          <w:b/>
          <w:kern w:val="0"/>
          <w:sz w:val="52"/>
          <w:szCs w:val="52"/>
        </w:rPr>
      </w:pPr>
    </w:p>
    <w:p w14:paraId="4CFD2FFE">
      <w:pPr>
        <w:spacing w:line="540" w:lineRule="exact"/>
        <w:jc w:val="center"/>
        <w:rPr>
          <w:rFonts w:hint="default" w:ascii="Times New Roman" w:hAnsi="Times New Roman" w:eastAsia="华文中宋" w:cs="Times New Roman"/>
          <w:b/>
          <w:kern w:val="0"/>
          <w:sz w:val="52"/>
          <w:szCs w:val="52"/>
        </w:rPr>
      </w:pPr>
    </w:p>
    <w:p w14:paraId="304D4326">
      <w:pPr>
        <w:spacing w:line="540" w:lineRule="exact"/>
        <w:jc w:val="center"/>
        <w:rPr>
          <w:rFonts w:hint="default" w:ascii="Times New Roman" w:hAnsi="Times New Roman" w:eastAsia="华文中宋" w:cs="Times New Roman"/>
          <w:b/>
          <w:kern w:val="0"/>
          <w:sz w:val="52"/>
          <w:szCs w:val="52"/>
        </w:rPr>
      </w:pPr>
    </w:p>
    <w:p w14:paraId="3CDD8243">
      <w:pPr>
        <w:pStyle w:val="3"/>
        <w:bidi w:val="0"/>
        <w:jc w:val="center"/>
        <w:rPr>
          <w:rFonts w:hint="default"/>
        </w:rPr>
      </w:pPr>
      <w:r>
        <w:rPr>
          <w:rFonts w:hint="eastAsia"/>
          <w:lang w:val="en-US" w:eastAsia="zh-CN"/>
        </w:rPr>
        <w:t>法律援助资金</w:t>
      </w:r>
      <w:r>
        <w:rPr>
          <w:rFonts w:hint="default"/>
        </w:rPr>
        <w:t>项目支出绩效评价报告</w:t>
      </w:r>
    </w:p>
    <w:p w14:paraId="2D563827">
      <w:pPr>
        <w:spacing w:line="540" w:lineRule="exact"/>
        <w:jc w:val="center"/>
        <w:rPr>
          <w:rFonts w:hint="default" w:ascii="Times New Roman" w:hAnsi="Times New Roman" w:eastAsia="华文中宋" w:cs="Times New Roman"/>
          <w:b/>
          <w:kern w:val="0"/>
          <w:sz w:val="52"/>
          <w:szCs w:val="52"/>
        </w:rPr>
      </w:pPr>
    </w:p>
    <w:p w14:paraId="27C57671">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297A7E59">
      <w:pPr>
        <w:spacing w:line="540" w:lineRule="exact"/>
        <w:jc w:val="center"/>
        <w:rPr>
          <w:rFonts w:hint="default" w:ascii="Times New Roman" w:hAnsi="Times New Roman" w:eastAsia="仿宋_GB2312" w:cs="Times New Roman"/>
          <w:kern w:val="0"/>
          <w:sz w:val="30"/>
          <w:szCs w:val="30"/>
        </w:rPr>
      </w:pPr>
    </w:p>
    <w:p w14:paraId="677A6505">
      <w:pPr>
        <w:spacing w:line="540" w:lineRule="exact"/>
        <w:jc w:val="center"/>
        <w:rPr>
          <w:rFonts w:hint="default" w:ascii="Times New Roman" w:hAnsi="Times New Roman" w:eastAsia="仿宋_GB2312" w:cs="Times New Roman"/>
          <w:kern w:val="0"/>
          <w:sz w:val="30"/>
          <w:szCs w:val="30"/>
        </w:rPr>
      </w:pPr>
    </w:p>
    <w:p w14:paraId="577CE7F2">
      <w:pPr>
        <w:spacing w:line="540" w:lineRule="exact"/>
        <w:jc w:val="center"/>
        <w:rPr>
          <w:rFonts w:hint="default" w:ascii="Times New Roman" w:hAnsi="Times New Roman" w:eastAsia="仿宋_GB2312" w:cs="Times New Roman"/>
          <w:kern w:val="0"/>
          <w:sz w:val="30"/>
          <w:szCs w:val="30"/>
        </w:rPr>
      </w:pPr>
    </w:p>
    <w:p w14:paraId="341DF0B4">
      <w:pPr>
        <w:pStyle w:val="11"/>
        <w:rPr>
          <w:rFonts w:hint="default" w:ascii="Times New Roman" w:hAnsi="Times New Roman" w:cs="Times New Roman"/>
        </w:rPr>
      </w:pPr>
    </w:p>
    <w:p w14:paraId="10D461AE">
      <w:pPr>
        <w:spacing w:line="540" w:lineRule="exact"/>
        <w:jc w:val="center"/>
        <w:rPr>
          <w:rFonts w:hint="default" w:ascii="Times New Roman" w:hAnsi="Times New Roman" w:eastAsia="仿宋_GB2312" w:cs="Times New Roman"/>
          <w:kern w:val="0"/>
          <w:sz w:val="30"/>
          <w:szCs w:val="30"/>
        </w:rPr>
      </w:pPr>
    </w:p>
    <w:p w14:paraId="6180D75E">
      <w:pPr>
        <w:spacing w:line="540" w:lineRule="exact"/>
        <w:rPr>
          <w:rFonts w:hint="default" w:ascii="Times New Roman" w:hAnsi="Times New Roman" w:eastAsia="仿宋_GB2312" w:cs="Times New Roman"/>
          <w:kern w:val="0"/>
          <w:sz w:val="30"/>
          <w:szCs w:val="30"/>
        </w:rPr>
      </w:pPr>
    </w:p>
    <w:p w14:paraId="3F809418">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项目名称：法律援助资金</w:t>
      </w:r>
    </w:p>
    <w:p w14:paraId="556882B0">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哈密市司法局</w:t>
      </w:r>
    </w:p>
    <w:p w14:paraId="6BA3928A">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eastAsia="zh-CN"/>
        </w:rPr>
        <w:t>哈密市司法局</w:t>
      </w:r>
    </w:p>
    <w:p w14:paraId="3101079F">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项目负责人（签章）：再乃甫古丽·亚合甫</w:t>
      </w:r>
    </w:p>
    <w:p w14:paraId="07043D28">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23</w:t>
      </w:r>
      <w:r>
        <w:rPr>
          <w:rFonts w:hint="default" w:ascii="Times New Roman" w:hAnsi="Times New Roman" w:eastAsia="仿宋_GB2312" w:cs="Times New Roman"/>
          <w:kern w:val="0"/>
          <w:sz w:val="36"/>
          <w:szCs w:val="36"/>
        </w:rPr>
        <w:t>日</w:t>
      </w:r>
    </w:p>
    <w:p w14:paraId="69CF00A7">
      <w:pPr>
        <w:spacing w:line="540" w:lineRule="exact"/>
        <w:jc w:val="center"/>
        <w:rPr>
          <w:rFonts w:hint="default" w:ascii="Times New Roman" w:hAnsi="Times New Roman" w:eastAsia="仿宋_GB2312" w:cs="Times New Roman"/>
          <w:kern w:val="0"/>
          <w:sz w:val="30"/>
          <w:szCs w:val="30"/>
        </w:rPr>
      </w:pPr>
    </w:p>
    <w:p w14:paraId="6FAC56AE">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198524AB">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61D339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方正楷体_GB2312" w:hAnsi="方正楷体_GB2312" w:eastAsia="方正楷体_GB2312" w:cs="方正楷体_GB2312"/>
          <w:b/>
          <w:bCs/>
          <w:sz w:val="32"/>
          <w:szCs w:val="32"/>
        </w:rPr>
      </w:pPr>
      <w:r>
        <w:rPr>
          <w:rFonts w:hint="default" w:ascii="方正楷体_GB2312" w:hAnsi="方正楷体_GB2312" w:eastAsia="方正楷体_GB2312" w:cs="方正楷体_GB2312"/>
          <w:b/>
          <w:bCs/>
          <w:sz w:val="32"/>
          <w:szCs w:val="32"/>
        </w:rPr>
        <w:t>（一）项目概况</w:t>
      </w:r>
    </w:p>
    <w:p w14:paraId="0EABC96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B63B344">
      <w:pPr>
        <w:pStyle w:val="11"/>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按照《法律援助法》，新疆维吾尔自治区财政厅、新疆维吾尔自治区司法厅下发的《新疆维吾尔自治区法律援助经费管理暂行办法》（新财行[2006]1号）文件要求政府出资，免费为困难群众提供法律援助，帮助困难群众参与诉讼，保障困难群众安居乐业，不断增强困难群众获得感、幸福感、安全感。 立项依据：《法律援助法》；新疆维吾尔自治区财政厅、新疆维吾尔自治区司法厅下发的《新疆维吾尔自治区法律援助经费管理暂行办法》（新财行[2006]1号）；自治区人力资源和社会保障厅、自治区司法厅、自治区财政厅联合下发的《关于进一步加强劳动人事争议调解仲裁法律援助工作的通知》（新人社发〔2020〕33号）；自治区司法厅下发的《新疆维吾尔自治区法律援助值班律师提供法律帮助工作规定》的通知（新司通〔2018〕98号）文件；自治区高级人民法院、自治区人民检察院、自治区公安厅、自治区国家安全厅、自治区司法厅联合下发的《新疆维吾尔自治区法律援助值班律师工作站工作规定》的通知（新司通〔2019〕3号文件。</w:t>
      </w:r>
    </w:p>
    <w:p w14:paraId="291C525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143332E2">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p>
    <w:p w14:paraId="184CBEC6">
      <w:pPr>
        <w:pStyle w:val="11"/>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default" w:ascii="仿宋_GB2312" w:hAnsi="仿宋_GB2312" w:eastAsia="仿宋_GB2312" w:cs="仿宋_GB2312"/>
          <w:b w:val="0"/>
          <w:bCs w:val="0"/>
          <w:lang w:val="en-US" w:eastAsia="zh-CN"/>
        </w:rPr>
      </w:pPr>
      <w:r>
        <w:rPr>
          <w:rFonts w:hint="default" w:ascii="仿宋_GB2312" w:hAnsi="仿宋_GB2312" w:eastAsia="仿宋_GB2312" w:cs="仿宋_GB2312"/>
          <w:b w:val="0"/>
          <w:bCs w:val="0"/>
          <w:lang w:val="en-US" w:eastAsia="zh-CN"/>
        </w:rPr>
        <w:t>贯彻执行国家和自治区有关法律援助制度的法律法规，制定全区法律援助实施计划，并组织实施指导监督全区法律援助工作；负责受理审查和批准法律援助对象提出的法律援助申请；负责受理地区中级人民法院指定刑事辩护案件；负责组织、指派律师事务所、公证处及其法律服务人员办理；负责本中心法律援助资金的筹集、管理和使用；组织法律援助工作的宣传及对外业务交流活动；负责本中心受理的法律援助案件档案的管理；承办地委、行署和司法局交办的其他有关事项。</w:t>
      </w:r>
    </w:p>
    <w:p w14:paraId="2663C133">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资金投入和使用情况</w:t>
      </w:r>
    </w:p>
    <w:p w14:paraId="7759618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14:paraId="35BD4DED">
      <w:pPr>
        <w:pStyle w:val="11"/>
        <w:jc w:val="left"/>
        <w:rPr>
          <w:rFonts w:hint="default" w:ascii="仿宋_GB2312" w:hAnsi="仿宋_GB2312" w:eastAsia="仿宋_GB2312" w:cs="仿宋_GB2312"/>
          <w:lang w:val="en-US" w:eastAsia="zh-CN"/>
        </w:rPr>
      </w:pPr>
      <w:r>
        <w:rPr>
          <w:rFonts w:hint="eastAsia"/>
          <w:lang w:val="en-US" w:eastAsia="zh-CN"/>
        </w:rPr>
        <w:t xml:space="preserve">    </w:t>
      </w:r>
      <w:r>
        <w:rPr>
          <w:rFonts w:hint="eastAsia" w:ascii="仿宋_GB2312" w:hAnsi="仿宋_GB2312" w:eastAsia="仿宋_GB2312" w:cs="仿宋_GB2312"/>
          <w:b w:val="0"/>
          <w:bCs w:val="0"/>
          <w:lang w:val="en-US" w:eastAsia="zh-CN"/>
        </w:rPr>
        <w:t>法律援助资金项目总2023年总预算资金8.00万元，项目资金为本级财政资金，项目资金到位数8.00万元，资金到位率100%。</w:t>
      </w:r>
    </w:p>
    <w:p w14:paraId="20A004D9">
      <w:pPr>
        <w:pStyle w:val="11"/>
        <w:numPr>
          <w:ilvl w:val="0"/>
          <w:numId w:val="1"/>
        </w:numPr>
        <w:ind w:left="642" w:leftChars="0" w:firstLine="0" w:firstLineChars="0"/>
        <w:jc w:val="left"/>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资金使用情况</w:t>
      </w:r>
    </w:p>
    <w:p w14:paraId="28805B88">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法律援助资金项目年初预算数8.00万元，全年预算数为8.00万元，截止2023年12月31日全年执行数8.00万元，预算执行率为100%，项目资金主要用于支付指派律师、基层法律服务工作者、法律援助志愿者等法律援助人员法律援助补贴。</w:t>
      </w:r>
    </w:p>
    <w:p w14:paraId="359603C2">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6D775AB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法律援助资金项目资金</w:t>
      </w:r>
      <w:r>
        <w:rPr>
          <w:rFonts w:hint="eastAsia" w:ascii="仿宋_GB2312" w:hAnsi="仿宋_GB2312" w:eastAsia="仿宋_GB2312" w:cs="仿宋_GB2312"/>
          <w:sz w:val="32"/>
          <w:szCs w:val="32"/>
          <w:lang w:val="en-US" w:eastAsia="zh-CN"/>
        </w:rPr>
        <w:t>8.00</w:t>
      </w:r>
      <w:r>
        <w:rPr>
          <w:rFonts w:hint="default" w:ascii="仿宋_GB2312" w:hAnsi="仿宋_GB2312" w:eastAsia="仿宋_GB2312" w:cs="仿宋_GB2312"/>
          <w:sz w:val="32"/>
          <w:szCs w:val="32"/>
          <w:lang w:val="en-US" w:eastAsia="zh-CN"/>
        </w:rPr>
        <w:t>万元，资金已全部支付完毕，全年办案数量129件，案件办结率60%，通过维护受援人合法权益，有效促进了司法公平的实现程度。</w:t>
      </w:r>
    </w:p>
    <w:p w14:paraId="383E070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14:paraId="60DC68D1">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1.总体目标</w:t>
      </w:r>
    </w:p>
    <w:p w14:paraId="38F079C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一是法律援助是国家建立的为经济困难公民和符合法定条件的其他当事人无偿提供法律咨询、代理、刑事辩护等法律服务的制度。《中华人民共和国法律援助法》 第十二条 县级以上人民政府司法行政部门应当设立法律援助机构。法律援助机构负责组织实施法律援助工作，受理、审查法律援助申请，指派律师、基层法律服务工作者、法律援助志愿者等法律援助人员提供法律援助，支付法律援助补贴。二是协同人社局集中开展“冬季根治农民工欠薪专项行动”攻坚工作。春节前实行派驻律师进驻市人社局法律援助工作站驻站值班制度，由专业律师每日到人社局法律援助窗口与劳动监察部门共同进行咨询接待、非诉调解、诉讼指导、法律宣传、法律帮助，进一步畅通劳动监察部门、法律援助中心驻人社局工作站、法援中心农民工维权“绿色通道”、人民法院衔接转办通道，形成“一站点一平台”快速转办模式，与劳动监察、司法行政机关、法院一起综合运用劳动仲裁、行政调解、律师非诉调解、法院诉讼手段“集中会诊”涉农民工欠薪案件。三是开展看守所法律援助值班工作。为实现全市刑事案件律师辩护全覆盖，完善法律援助值班律师制度，开展哈密市律师参与伊州区看守所法律援助工作站值班工作，安排律师每周在看守所值班一天，提供法律帮助，接收、登记、初审羁押人员的法律援助申请，对初审符合条件的，及时将《转交法律援助申请函》送法律援助机构审查受理，对符合法律援助法定条件的犯罪嫌疑人，公安机关侦查部门可将《指定辩护人通知书》经看守所法律援助值班律师工作站转交给法律援助机构，为犯罪嫌疑人、被告人及其家属提供法律咨询。维护刑事诉讼法的正确实施，维护犯罪嫌疑人的诉讼权利、加强人权司法、人权保障和促进司法公正都起到重要作用。四是推进政务服务便利化，规范法律援助行政给予行为。按照《哈密市司法局对公民法律援助申请的审批一次性告知书》规定，市法律援助中心承诺自决定对申请人案件提供法律援助起，保证在7个工作日内审批并指派律师事务所承办人。五是开展好线下宣传宣讲。结合二十大宣传宣讲，采取法治培训、“法律服务直通车”、“法治文化基层行”、“法援惠民生”助力农民工、关爱残疾人、巩固乡村振兴成果等形式，举行“法援惠民生”系列专项维权服务活动进村社区、广场、企业活动，继续畅通绿色通道，开展农民工、妇女、老年人、残疾人、未成年人、军人军属、失业人员等法律援助专项维权宣传服务活动，根据案件不同类型为群众提供专业高效、精准化法律宣传服务，满足受援人个性化、多样化的法律服务需求。本年度财政拨款8.00万元,其他资金0万元。</w:t>
      </w:r>
    </w:p>
    <w:p w14:paraId="37A3F74E">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2.阶段性目标</w:t>
      </w:r>
    </w:p>
    <w:p w14:paraId="7483380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每月月终统计当月法律援助案件种类、数量，次月月初汇总法律援助律师办案补贴发放金额,次月月中完成办案补贴发放表报账手续并支付。</w:t>
      </w:r>
    </w:p>
    <w:p w14:paraId="45F2C49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0388BF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1CF645DB">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5CC5642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488B550">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00EDE97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EBD7D17">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231B7AD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法律援助资金</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1440DC58">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2140C1D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p>
    <w:p w14:paraId="01E2B1F4">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法律援助资金</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2A1B6F6D">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26F9BA25">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11591B5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63D481A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（1）科学公正。绩效评价应当运用科学合理的方法，按照规范的程序，对项目绩效进行客观、公正的反映。</w:t>
      </w:r>
    </w:p>
    <w:p w14:paraId="5E1EE21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487919F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335D3D2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3CFA46CB">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78C0F1F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06EA192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4685B0E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8ABBF8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6DF2712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eastAsia" w:eastAsia="仿宋_GB2312" w:cs="Times New Roman"/>
          <w:sz w:val="32"/>
          <w:szCs w:val="32"/>
          <w:lang w:val="en-US" w:eastAsia="zh-CN"/>
        </w:rPr>
        <w:t>项目成本为10分，</w:t>
      </w:r>
      <w:r>
        <w:rPr>
          <w:rFonts w:hint="default" w:ascii="Times New Roman" w:hAnsi="Times New Roman" w:eastAsia="仿宋_GB2312" w:cs="Times New Roman"/>
          <w:sz w:val="32"/>
          <w:szCs w:val="32"/>
        </w:rPr>
        <w:t>项目效益权重为20分。</w:t>
      </w:r>
    </w:p>
    <w:p w14:paraId="2767122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2FA867A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6EE838D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11F065BE">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684D1BA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2FC967C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718D0EB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eastAsia"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56CF7AD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6F965D2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0381FD75">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3EF832EA">
      <w:pPr>
        <w:pStyle w:val="11"/>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455B7A5">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42D7CEC5">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7E844E92">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71C8DD3D">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200DF984">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2D40AF0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14:paraId="5AB8EAC1">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10C63DF2">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99.9</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29.9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99.67</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val="en-US" w:eastAsia="zh-CN"/>
        </w:rPr>
        <w:t>项目成本类指标权重分10分，得分为10分，得分率为100%，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6FA82189">
      <w:pPr>
        <w:pStyle w:val="11"/>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37851F4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7D4D9C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1D48E0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CCDA9C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4852144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4BA366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42FDE36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E7C8D72">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3AFA181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18429D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5D86C0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4BFDAF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2B8A8E7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BBE541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09E5E8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w:t>
            </w:r>
            <w:r>
              <w:rPr>
                <w:rFonts w:hint="default" w:ascii="Times New Roman" w:hAnsi="Times New Roman" w:cs="Times New Roman"/>
                <w:color w:val="000000"/>
                <w:sz w:val="22"/>
                <w:lang w:val="en-US" w:eastAsia="zh-CN"/>
              </w:rPr>
              <w:t>0</w:t>
            </w:r>
          </w:p>
        </w:tc>
        <w:tc>
          <w:tcPr>
            <w:tcW w:w="2278" w:type="dxa"/>
            <w:tcBorders>
              <w:top w:val="nil"/>
              <w:left w:val="nil"/>
              <w:bottom w:val="single" w:color="auto" w:sz="4" w:space="0"/>
              <w:right w:val="single" w:color="auto" w:sz="4" w:space="0"/>
            </w:tcBorders>
            <w:shd w:val="clear" w:color="auto" w:fill="auto"/>
            <w:vAlign w:val="center"/>
          </w:tcPr>
          <w:p w14:paraId="45432D3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29.9</w:t>
            </w:r>
          </w:p>
        </w:tc>
      </w:tr>
      <w:tr w14:paraId="558E9F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E4BEDA1">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1688F5B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491EE39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r>
      <w:tr w14:paraId="42FBE50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4B919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DBF665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AE2544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6D35F4C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28A4E4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3373F026">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8B2A7E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99.9</w:t>
            </w:r>
          </w:p>
        </w:tc>
      </w:tr>
    </w:tbl>
    <w:p w14:paraId="23D986A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490D37AF">
      <w:pPr>
        <w:pStyle w:val="11"/>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2725B17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24C9AFE">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428A69A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7C7FD05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w:t>
      </w:r>
      <w:r>
        <w:rPr>
          <w:rFonts w:hint="eastAsia" w:eastAsia="仿宋_GB2312" w:cs="Times New Roman"/>
          <w:color w:val="auto"/>
          <w:sz w:val="32"/>
          <w:szCs w:val="32"/>
          <w:lang w:val="en-US" w:eastAsia="zh-CN"/>
        </w:rPr>
        <w:t>法律援助资金进行立项，项目依据</w:t>
      </w:r>
      <w:r>
        <w:rPr>
          <w:rFonts w:hint="default" w:ascii="Times New Roman" w:hAnsi="Times New Roman" w:eastAsia="仿宋_GB2312" w:cs="Times New Roman"/>
          <w:color w:val="auto"/>
          <w:sz w:val="32"/>
          <w:szCs w:val="32"/>
          <w:lang w:val="en-US" w:eastAsia="zh-CN"/>
        </w:rPr>
        <w:t>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C451BA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0ED5D09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1F349C87">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E99936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439744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72F92E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0DBDB01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234E962">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9B1A2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5C33D07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1DA585A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1E13D74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7CA420E9">
      <w:pPr>
        <w:pStyle w:val="11"/>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09659CC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8EB4BF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256CE722">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0DE24A2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1D199CC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8.00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3D3080D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4DC2FE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8.00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8860E9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FBBF34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《法律援助资金管理制度》支出项目资金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9379726">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1073851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60CEAA2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D8AA30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4446777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74029866">
      <w:pPr>
        <w:pStyle w:val="13"/>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w:t>
      </w:r>
      <w:r>
        <w:rPr>
          <w:rFonts w:hint="eastAsia" w:ascii="方正楷体_GB2312" w:hAnsi="方正楷体_GB2312" w:eastAsia="方正楷体_GB2312" w:cs="方正楷体_GB2312"/>
          <w:b/>
          <w:bCs/>
          <w:sz w:val="32"/>
          <w:szCs w:val="32"/>
          <w:lang w:val="en-US" w:eastAsia="zh-CN"/>
        </w:rPr>
        <w:t>情况</w:t>
      </w:r>
    </w:p>
    <w:p w14:paraId="09DDCEC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29.9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99.67</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62030BC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CD11D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全年办案数量目标值&gt;=130件，实际完成值129件，完成率99%</w:t>
      </w:r>
    </w:p>
    <w:p w14:paraId="3146FA7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7B08DF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社会律师办案率目标值=100%，实际完成值100%，完成率100%</w:t>
      </w:r>
    </w:p>
    <w:p w14:paraId="1A1B5D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2</w:t>
      </w:r>
      <w:r>
        <w:rPr>
          <w:rFonts w:hint="default" w:eastAsia="仿宋_GB2312" w:cs="Times New Roman"/>
          <w:sz w:val="32"/>
          <w:szCs w:val="32"/>
          <w:highlight w:val="none"/>
          <w:lang w:val="en-US" w:eastAsia="zh-CN"/>
        </w:rPr>
        <w:t>：归档卷宗规范率目标值=100%，实际完成值</w:t>
      </w:r>
      <w:r>
        <w:rPr>
          <w:rFonts w:hint="eastAsia" w:eastAsia="仿宋_GB2312" w:cs="Times New Roman"/>
          <w:sz w:val="32"/>
          <w:szCs w:val="32"/>
          <w:highlight w:val="none"/>
          <w:lang w:val="en-US" w:eastAsia="zh-CN"/>
        </w:rPr>
        <w:t>100%</w:t>
      </w:r>
      <w:r>
        <w:rPr>
          <w:rFonts w:hint="default" w:eastAsia="仿宋_GB2312" w:cs="Times New Roman"/>
          <w:sz w:val="32"/>
          <w:szCs w:val="32"/>
          <w:highlight w:val="none"/>
          <w:lang w:val="en-US" w:eastAsia="zh-CN"/>
        </w:rPr>
        <w:t>，完成率100%</w:t>
      </w:r>
    </w:p>
    <w:p w14:paraId="383D4E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3</w:t>
      </w:r>
      <w:r>
        <w:rPr>
          <w:rFonts w:hint="default" w:eastAsia="仿宋_GB2312" w:cs="Times New Roman"/>
          <w:sz w:val="32"/>
          <w:szCs w:val="32"/>
          <w:highlight w:val="none"/>
          <w:lang w:val="en-US" w:eastAsia="zh-CN"/>
        </w:rPr>
        <w:t>：案件办结率（%）目标值&gt;=60%，实际完成值</w:t>
      </w:r>
      <w:r>
        <w:rPr>
          <w:rFonts w:hint="eastAsia" w:eastAsia="仿宋_GB2312" w:cs="Times New Roman"/>
          <w:sz w:val="32"/>
          <w:szCs w:val="32"/>
          <w:highlight w:val="none"/>
          <w:lang w:val="en-US" w:eastAsia="zh-CN"/>
        </w:rPr>
        <w:t>60%</w:t>
      </w:r>
      <w:r>
        <w:rPr>
          <w:rFonts w:hint="default" w:eastAsia="仿宋_GB2312" w:cs="Times New Roman"/>
          <w:sz w:val="32"/>
          <w:szCs w:val="32"/>
          <w:highlight w:val="none"/>
          <w:lang w:val="en-US" w:eastAsia="zh-CN"/>
        </w:rPr>
        <w:t>，完成率100%</w:t>
      </w:r>
    </w:p>
    <w:p w14:paraId="69B2211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0B2C60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受理案件审批及时率目标值=100%，实际完成值100，完成率100%</w:t>
      </w:r>
    </w:p>
    <w:p w14:paraId="0FD2FCBB">
      <w:pPr>
        <w:pStyle w:val="13"/>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w:t>
      </w:r>
      <w:r>
        <w:rPr>
          <w:rFonts w:hint="eastAsia" w:ascii="方正楷体_GB2312" w:hAnsi="方正楷体_GB2312" w:eastAsia="方正楷体_GB2312" w:cs="方正楷体_GB2312"/>
          <w:b/>
          <w:bCs/>
          <w:sz w:val="32"/>
          <w:szCs w:val="32"/>
          <w:lang w:val="en-US" w:eastAsia="zh-CN"/>
        </w:rPr>
        <w:t>成本情况</w:t>
      </w:r>
    </w:p>
    <w:p w14:paraId="2184193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类指标包括</w:t>
      </w:r>
      <w:r>
        <w:rPr>
          <w:rFonts w:hint="eastAsia" w:eastAsia="仿宋_GB2312" w:cs="Times New Roman"/>
          <w:sz w:val="32"/>
          <w:szCs w:val="32"/>
          <w:lang w:val="en-US" w:eastAsia="zh-CN"/>
        </w:rPr>
        <w:t>经济成本、社会成本、生态成本三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指标完成情况如下：</w:t>
      </w:r>
    </w:p>
    <w:p w14:paraId="26DE6B2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163D78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一般刑事案件补贴标准目标值=800元/件，实际完成值=800元/件，完成率100%</w:t>
      </w:r>
    </w:p>
    <w:p w14:paraId="6A8FFD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指标2：一般民事案件补贴标准目标值=600元/件，实际完成值=600元/件，完成率100%</w:t>
      </w:r>
    </w:p>
    <w:p w14:paraId="3ADC16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指标3：认罪认罚案件补贴标准目标值=300元/件，实际完成值=300元/件，完成率100%</w:t>
      </w:r>
    </w:p>
    <w:p w14:paraId="6DF65627">
      <w:pPr>
        <w:pStyle w:val="13"/>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14:paraId="766A9D5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526811E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3025020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70F536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通过维护受援人合法权益，促进司法公平的实现程度目标值较为明显，实际完成值较为明显，完成率100%</w:t>
      </w:r>
    </w:p>
    <w:p w14:paraId="78B02D2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15DB3A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2C5D88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受援对象满意度目标值90%，实际完成值94.8%，完成率105.3%</w:t>
      </w:r>
      <w:r>
        <w:rPr>
          <w:rFonts w:hint="eastAsia" w:eastAsia="仿宋_GB2312" w:cs="Times New Roman"/>
          <w:sz w:val="32"/>
          <w:szCs w:val="32"/>
          <w:highlight w:val="none"/>
          <w:lang w:val="en-US" w:eastAsia="zh-CN"/>
        </w:rPr>
        <w:tab/>
      </w:r>
    </w:p>
    <w:p w14:paraId="64E1F1F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9"/>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7E7DDCF1">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DDE68A2">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7A41935">
      <w:pPr>
        <w:pStyle w:val="11"/>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55342CC">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lang w:eastAsia="zh-CN"/>
        </w:rPr>
      </w:pPr>
      <w:r>
        <w:rPr>
          <w:rFonts w:hint="eastAsia" w:ascii="仿宋_GB2312" w:hAnsi="仿宋_GB2312" w:eastAsia="仿宋_GB2312" w:cs="仿宋_GB2312"/>
          <w:b w:val="0"/>
          <w:bCs w:val="0"/>
          <w:color w:val="auto"/>
          <w:sz w:val="32"/>
          <w:szCs w:val="32"/>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eastAsia" w:ascii="仿宋_GB2312" w:hAnsi="仿宋_GB2312" w:eastAsia="仿宋_GB2312" w:cs="仿宋_GB2312"/>
          <w:sz w:val="32"/>
          <w:szCs w:val="32"/>
          <w:highlight w:val="none"/>
          <w:lang w:val="en-US" w:eastAsia="zh-CN"/>
        </w:rPr>
        <w:t>用、挪用项目资金；项目资金使用落实责任人，压实工作，使用必须按要求和规范进行。</w:t>
      </w:r>
    </w:p>
    <w:p w14:paraId="3B911503">
      <w:pPr>
        <w:keepNext w:val="0"/>
        <w:keepLines w:val="0"/>
        <w:pageBreakBefore w:val="0"/>
        <w:numPr>
          <w:ilvl w:val="0"/>
          <w:numId w:val="6"/>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14:paraId="1A61267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outlineLvl w:val="0"/>
        <w:rPr>
          <w:rFonts w:hint="eastAsia" w:ascii="Times New Roman" w:hAnsi="Times New Roman" w:eastAsia="仿宋_GB2312"/>
          <w:bCs/>
          <w:color w:val="auto"/>
          <w:sz w:val="28"/>
          <w:szCs w:val="28"/>
          <w:lang w:val="en-US" w:eastAsia="zh-CN"/>
        </w:rPr>
      </w:pPr>
      <w:r>
        <w:rPr>
          <w:rFonts w:hint="eastAsia" w:ascii="Times New Roman" w:hAnsi="Times New Roman" w:eastAsia="仿宋_GB2312"/>
          <w:b w:val="0"/>
          <w:bCs/>
          <w:color w:val="auto"/>
          <w:sz w:val="28"/>
          <w:szCs w:val="28"/>
          <w:lang w:val="en-US" w:eastAsia="zh-CN"/>
        </w:rPr>
        <w:t>进一步加强对绩效管理工作的组织领导，提高对预算绩效管理工作重要性的认识，总结经验查找问题，完善的</w:t>
      </w:r>
      <w:r>
        <w:rPr>
          <w:rFonts w:hint="eastAsia" w:ascii="Times New Roman" w:hAnsi="Times New Roman" w:eastAsia="仿宋_GB2312"/>
          <w:bCs/>
          <w:color w:val="auto"/>
          <w:sz w:val="28"/>
          <w:szCs w:val="28"/>
          <w:lang w:val="en-US" w:eastAsia="zh-CN"/>
        </w:rPr>
        <w:t>绩效评价管理办法。对绩效管理工作认识不到位，认为只要资金使用合规合法就可以，对绩效工作认识不够，工作缺乏主动性。</w:t>
      </w:r>
    </w:p>
    <w:p w14:paraId="5268FEB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outlineLvl w:val="0"/>
        <w:rPr>
          <w:rFonts w:hint="eastAsia" w:ascii="Times New Roman" w:hAnsi="Times New Roman" w:eastAsia="楷体" w:cs="Times New Roman"/>
          <w:b/>
          <w:spacing w:val="-4"/>
          <w:sz w:val="32"/>
          <w:szCs w:val="32"/>
          <w:lang w:val="en-US" w:eastAsia="zh-CN"/>
        </w:rPr>
      </w:pPr>
      <w:r>
        <w:rPr>
          <w:rFonts w:hint="eastAsia" w:ascii="Times New Roman" w:hAnsi="Times New Roman" w:eastAsia="仿宋_GB2312"/>
          <w:bCs/>
          <w:color w:val="auto"/>
          <w:sz w:val="28"/>
          <w:szCs w:val="28"/>
          <w:lang w:val="en-US" w:eastAsia="zh-CN"/>
        </w:rPr>
        <w:t>结合实际建立绩效工作考核制度，加大全局对全面实施预算绩效管理和绩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1952236C">
      <w:pPr>
        <w:keepNext w:val="0"/>
        <w:keepLines w:val="0"/>
        <w:pageBreakBefore w:val="0"/>
        <w:numPr>
          <w:ilvl w:val="0"/>
          <w:numId w:val="7"/>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58DC6BF6">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黑体" w:cs="Times New Roman"/>
          <w:sz w:val="32"/>
          <w:szCs w:val="32"/>
          <w:highlight w:val="none"/>
          <w:lang w:eastAsia="zh-CN"/>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1.绩效管理工作培训，进一步夯实业务基础，提高我单位绩效人员水多进行有关绩效管理工作方面的培训,积极组织第三方开展平</w:t>
      </w:r>
      <w:r>
        <w:rPr>
          <w:rFonts w:hint="eastAsia" w:eastAsia="黑体" w:cs="Times New Roman"/>
          <w:sz w:val="32"/>
          <w:szCs w:val="32"/>
          <w:highlight w:val="none"/>
          <w:lang w:eastAsia="zh-CN"/>
        </w:rPr>
        <w:t>。</w:t>
      </w:r>
    </w:p>
    <w:p w14:paraId="35D86AC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14:paraId="5098D079">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p>
    <w:p w14:paraId="75160A2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14:paraId="51B1ACCD">
      <w:pPr>
        <w:pStyle w:val="11"/>
        <w:keepNext w:val="0"/>
        <w:keepLines w:val="0"/>
        <w:pageBreakBefore w:val="0"/>
        <w:widowControl w:val="0"/>
        <w:kinsoku/>
        <w:wordWrap/>
        <w:overflowPunct/>
        <w:topLinePunct w:val="0"/>
        <w:autoSpaceDE/>
        <w:autoSpaceDN/>
        <w:bidi w:val="0"/>
        <w:adjustRightInd/>
        <w:snapToGrid/>
        <w:spacing w:before="0" w:after="0"/>
        <w:ind w:firstLine="600" w:firstLineChars="200"/>
        <w:jc w:val="left"/>
        <w:textAlignment w:val="auto"/>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1、该项目在财政的指导和帮助下，项目在资金申请前置条件的落实上，发挥了积极的“花钱必问效，无效必问责”的项目绩效管理和实施的理念引导；</w:t>
      </w:r>
    </w:p>
    <w:p w14:paraId="5D29BBF5">
      <w:pPr>
        <w:pStyle w:val="11"/>
        <w:keepNext w:val="0"/>
        <w:keepLines w:val="0"/>
        <w:pageBreakBefore w:val="0"/>
        <w:widowControl w:val="0"/>
        <w:kinsoku/>
        <w:wordWrap/>
        <w:overflowPunct/>
        <w:topLinePunct w:val="0"/>
        <w:autoSpaceDE/>
        <w:autoSpaceDN/>
        <w:bidi w:val="0"/>
        <w:adjustRightInd/>
        <w:snapToGrid/>
        <w:spacing w:before="0" w:after="0"/>
        <w:ind w:firstLine="600" w:firstLineChars="200"/>
        <w:jc w:val="left"/>
        <w:textAlignment w:val="auto"/>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2、项目在实施的过程中进行了绩效的全过程管理，资金使用流程严谨合规，确保资金用途显效、高效；</w:t>
      </w:r>
    </w:p>
    <w:p w14:paraId="1CA0727F">
      <w:pPr>
        <w:pStyle w:val="2"/>
        <w:rPr>
          <w:rFonts w:hint="default"/>
          <w:lang w:val="en-US" w:eastAsia="zh-CN"/>
        </w:rPr>
        <w:sectPr>
          <w:pgSz w:w="11906" w:h="16838"/>
          <w:pgMar w:top="1440" w:right="1558" w:bottom="1440" w:left="1800" w:header="851" w:footer="992" w:gutter="0"/>
          <w:cols w:space="425" w:num="1"/>
          <w:docGrid w:type="lines" w:linePitch="312" w:charSpace="0"/>
        </w:sectPr>
      </w:pPr>
    </w:p>
    <w:p w14:paraId="45EB76F2">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bookmarkStart w:id="5" w:name="_GoBack"/>
      <w:bookmarkEnd w:id="5"/>
    </w:p>
    <w:p w14:paraId="58FA6E5F">
      <w:pPr>
        <w:pStyle w:val="20"/>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eastAsia" w:eastAsia="仿宋_GB2312" w:cs="Times New Roman"/>
          <w:b/>
          <w:bCs/>
          <w:color w:val="auto"/>
          <w:sz w:val="32"/>
          <w:szCs w:val="32"/>
          <w:lang w:val="en-US" w:eastAsia="zh-CN"/>
        </w:rPr>
        <w:t>****</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autofit"/>
        <w:tblCellMar>
          <w:top w:w="0" w:type="dxa"/>
          <w:left w:w="108" w:type="dxa"/>
          <w:bottom w:w="0" w:type="dxa"/>
          <w:right w:w="108" w:type="dxa"/>
        </w:tblCellMar>
      </w:tblPr>
      <w:tblGrid>
        <w:gridCol w:w="832"/>
        <w:gridCol w:w="764"/>
        <w:gridCol w:w="873"/>
        <w:gridCol w:w="2353"/>
        <w:gridCol w:w="5198"/>
        <w:gridCol w:w="1300"/>
        <w:gridCol w:w="1363"/>
      </w:tblGrid>
      <w:tr w14:paraId="7C9C1A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328" w:type="pct"/>
            <w:shd w:val="clear" w:color="auto" w:fill="auto"/>
            <w:vAlign w:val="center"/>
          </w:tcPr>
          <w:p w14:paraId="6906802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301" w:type="pct"/>
            <w:shd w:val="clear" w:color="auto" w:fill="auto"/>
            <w:vAlign w:val="center"/>
          </w:tcPr>
          <w:p w14:paraId="4BD5374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344" w:type="pct"/>
            <w:shd w:val="clear" w:color="auto" w:fill="auto"/>
            <w:vAlign w:val="center"/>
          </w:tcPr>
          <w:p w14:paraId="60715F4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927" w:type="pct"/>
            <w:shd w:val="clear" w:color="auto" w:fill="auto"/>
            <w:vAlign w:val="center"/>
          </w:tcPr>
          <w:p w14:paraId="19400F8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2048" w:type="pct"/>
            <w:shd w:val="clear" w:color="auto" w:fill="auto"/>
            <w:vAlign w:val="center"/>
          </w:tcPr>
          <w:p w14:paraId="4648EC3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512" w:type="pct"/>
            <w:shd w:val="clear" w:color="auto" w:fill="auto"/>
            <w:vAlign w:val="center"/>
          </w:tcPr>
          <w:p w14:paraId="2CA7AD7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537" w:type="pct"/>
            <w:shd w:val="clear" w:color="auto" w:fill="auto"/>
            <w:vAlign w:val="center"/>
          </w:tcPr>
          <w:p w14:paraId="3A55582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149930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919" w:hRule="atLeast"/>
          <w:jc w:val="center"/>
        </w:trPr>
        <w:tc>
          <w:tcPr>
            <w:tcW w:w="328" w:type="pct"/>
            <w:vMerge w:val="restart"/>
            <w:shd w:val="clear" w:color="auto" w:fill="auto"/>
            <w:vAlign w:val="center"/>
          </w:tcPr>
          <w:p w14:paraId="3B24FAB4">
            <w:pPr>
              <w:widowControl/>
              <w:spacing w:line="0" w:lineRule="atLeast"/>
              <w:jc w:val="center"/>
              <w:rPr>
                <w:rFonts w:hint="default" w:ascii="Times New Roman" w:hAnsi="Times New Roman" w:eastAsia="仿宋_GB2312" w:cs="Times New Roman"/>
                <w:color w:val="000000"/>
                <w:kern w:val="0"/>
                <w:sz w:val="22"/>
                <w:szCs w:val="22"/>
              </w:rPr>
            </w:pPr>
          </w:p>
          <w:p w14:paraId="192E7CAB">
            <w:pPr>
              <w:widowControl/>
              <w:spacing w:line="0" w:lineRule="atLeast"/>
              <w:jc w:val="center"/>
              <w:rPr>
                <w:rFonts w:hint="default" w:ascii="Times New Roman" w:hAnsi="Times New Roman" w:eastAsia="仿宋_GB2312" w:cs="Times New Roman"/>
                <w:color w:val="000000"/>
                <w:kern w:val="0"/>
                <w:sz w:val="22"/>
                <w:szCs w:val="22"/>
              </w:rPr>
            </w:pPr>
          </w:p>
          <w:p w14:paraId="5D8BCB8A">
            <w:pPr>
              <w:widowControl/>
              <w:spacing w:line="0" w:lineRule="atLeast"/>
              <w:jc w:val="center"/>
              <w:rPr>
                <w:rFonts w:hint="default" w:ascii="Times New Roman" w:hAnsi="Times New Roman" w:eastAsia="仿宋_GB2312" w:cs="Times New Roman"/>
                <w:color w:val="000000"/>
                <w:kern w:val="0"/>
                <w:sz w:val="22"/>
                <w:szCs w:val="22"/>
              </w:rPr>
            </w:pPr>
          </w:p>
          <w:p w14:paraId="3620B1ED">
            <w:pPr>
              <w:widowControl/>
              <w:spacing w:line="0" w:lineRule="atLeast"/>
              <w:jc w:val="center"/>
              <w:rPr>
                <w:rFonts w:hint="default" w:ascii="Times New Roman" w:hAnsi="Times New Roman" w:eastAsia="仿宋_GB2312" w:cs="Times New Roman"/>
                <w:color w:val="000000"/>
                <w:kern w:val="0"/>
                <w:sz w:val="22"/>
                <w:szCs w:val="22"/>
              </w:rPr>
            </w:pPr>
          </w:p>
          <w:p w14:paraId="679B7992">
            <w:pPr>
              <w:widowControl/>
              <w:spacing w:line="0" w:lineRule="atLeast"/>
              <w:jc w:val="center"/>
              <w:rPr>
                <w:rFonts w:hint="default" w:ascii="Times New Roman" w:hAnsi="Times New Roman" w:eastAsia="仿宋_GB2312" w:cs="Times New Roman"/>
                <w:color w:val="000000"/>
                <w:kern w:val="0"/>
                <w:sz w:val="22"/>
                <w:szCs w:val="22"/>
              </w:rPr>
            </w:pPr>
          </w:p>
          <w:p w14:paraId="00AA809C">
            <w:pPr>
              <w:widowControl/>
              <w:spacing w:line="0" w:lineRule="atLeast"/>
              <w:jc w:val="center"/>
              <w:rPr>
                <w:rFonts w:hint="default" w:ascii="Times New Roman" w:hAnsi="Times New Roman" w:eastAsia="仿宋_GB2312" w:cs="Times New Roman"/>
                <w:color w:val="000000"/>
                <w:kern w:val="0"/>
                <w:sz w:val="22"/>
                <w:szCs w:val="22"/>
              </w:rPr>
            </w:pPr>
          </w:p>
          <w:p w14:paraId="0D5DC02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301" w:type="pct"/>
            <w:vMerge w:val="restart"/>
            <w:shd w:val="clear" w:color="auto" w:fill="auto"/>
            <w:vAlign w:val="center"/>
          </w:tcPr>
          <w:p w14:paraId="4B8F382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344" w:type="pct"/>
            <w:shd w:val="clear" w:color="auto" w:fill="auto"/>
            <w:vAlign w:val="center"/>
          </w:tcPr>
          <w:p w14:paraId="35CC4D3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7B5C736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927" w:type="pct"/>
            <w:shd w:val="clear" w:color="auto" w:fill="auto"/>
            <w:vAlign w:val="center"/>
          </w:tcPr>
          <w:p w14:paraId="1BE167A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2048" w:type="pct"/>
            <w:shd w:val="clear" w:color="auto" w:fill="auto"/>
            <w:vAlign w:val="center"/>
          </w:tcPr>
          <w:p w14:paraId="722A31AE">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512" w:type="pct"/>
            <w:shd w:val="clear" w:color="auto" w:fill="auto"/>
            <w:vAlign w:val="center"/>
          </w:tcPr>
          <w:p w14:paraId="6111C23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3AC8C9E0">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6B964C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7688B2A0">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18133F7A">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661FA61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3ED7E11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927" w:type="pct"/>
            <w:shd w:val="clear" w:color="auto" w:fill="auto"/>
            <w:vAlign w:val="center"/>
          </w:tcPr>
          <w:p w14:paraId="0F80C1D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2048" w:type="pct"/>
            <w:shd w:val="clear" w:color="auto" w:fill="auto"/>
            <w:vAlign w:val="center"/>
          </w:tcPr>
          <w:p w14:paraId="3E3FE6C6">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512" w:type="pct"/>
            <w:shd w:val="clear" w:color="auto" w:fill="auto"/>
            <w:vAlign w:val="center"/>
          </w:tcPr>
          <w:p w14:paraId="51BD7A2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146B9C3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231C25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03B8086C">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671527F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344" w:type="pct"/>
            <w:shd w:val="clear" w:color="auto" w:fill="auto"/>
            <w:vAlign w:val="center"/>
          </w:tcPr>
          <w:p w14:paraId="01C2795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293E585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5F82514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2048" w:type="pct"/>
            <w:shd w:val="clear" w:color="auto" w:fill="auto"/>
            <w:vAlign w:val="center"/>
          </w:tcPr>
          <w:p w14:paraId="56333A80">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5DA4929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512" w:type="pct"/>
            <w:shd w:val="clear" w:color="auto" w:fill="auto"/>
            <w:vAlign w:val="center"/>
          </w:tcPr>
          <w:p w14:paraId="1880A0F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75C59A1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79D05F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328" w:type="pct"/>
            <w:vMerge w:val="continue"/>
            <w:shd w:val="clear" w:color="auto" w:fill="auto"/>
            <w:vAlign w:val="center"/>
          </w:tcPr>
          <w:p w14:paraId="7D87F64B">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4593DCD9">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2902943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08E6BD6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927" w:type="pct"/>
            <w:shd w:val="clear" w:color="auto" w:fill="auto"/>
            <w:vAlign w:val="center"/>
          </w:tcPr>
          <w:p w14:paraId="081A718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2048" w:type="pct"/>
            <w:shd w:val="clear" w:color="auto" w:fill="auto"/>
            <w:vAlign w:val="center"/>
          </w:tcPr>
          <w:p w14:paraId="5A64EB4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512" w:type="pct"/>
            <w:shd w:val="clear" w:color="auto" w:fill="auto"/>
            <w:vAlign w:val="center"/>
          </w:tcPr>
          <w:p w14:paraId="5CF52DC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auto"/>
            <w:vAlign w:val="center"/>
          </w:tcPr>
          <w:p w14:paraId="08211B5E">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6DCF1E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auto"/>
            <w:vAlign w:val="center"/>
          </w:tcPr>
          <w:p w14:paraId="71A888F4">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261A5C5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7E0D7C20">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1FA14C3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667C1AD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927" w:type="pct"/>
            <w:shd w:val="clear" w:color="auto" w:fill="auto"/>
            <w:vAlign w:val="center"/>
          </w:tcPr>
          <w:p w14:paraId="1E17E24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auto"/>
            <w:vAlign w:val="center"/>
          </w:tcPr>
          <w:p w14:paraId="6277A5E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512" w:type="pct"/>
            <w:shd w:val="clear" w:color="auto" w:fill="auto"/>
            <w:vAlign w:val="center"/>
          </w:tcPr>
          <w:p w14:paraId="01B6637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1D18FB0E">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5A8394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328" w:type="pct"/>
            <w:vMerge w:val="continue"/>
            <w:shd w:val="clear" w:color="auto" w:fill="auto"/>
            <w:vAlign w:val="center"/>
          </w:tcPr>
          <w:p w14:paraId="19B4D2A1">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3B2062FA">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6A43DB0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4EEC25B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auto"/>
            <w:vAlign w:val="center"/>
          </w:tcPr>
          <w:p w14:paraId="65BA2FA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auto"/>
            <w:vAlign w:val="center"/>
          </w:tcPr>
          <w:p w14:paraId="6BE9050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512" w:type="pct"/>
            <w:shd w:val="clear" w:color="auto" w:fill="auto"/>
            <w:vAlign w:val="center"/>
          </w:tcPr>
          <w:p w14:paraId="03859B9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72D22F65">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506E8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auto"/>
            <w:vAlign w:val="center"/>
          </w:tcPr>
          <w:p w14:paraId="6D76AA5F">
            <w:pPr>
              <w:spacing w:line="0" w:lineRule="atLeast"/>
              <w:jc w:val="center"/>
              <w:rPr>
                <w:rFonts w:hint="default" w:ascii="Times New Roman" w:hAnsi="Times New Roman" w:eastAsia="仿宋_GB2312" w:cs="Times New Roman"/>
                <w:color w:val="000000"/>
                <w:kern w:val="0"/>
                <w:sz w:val="22"/>
                <w:szCs w:val="22"/>
              </w:rPr>
            </w:pPr>
          </w:p>
          <w:p w14:paraId="0F22183F">
            <w:pPr>
              <w:spacing w:line="0" w:lineRule="atLeast"/>
              <w:jc w:val="center"/>
              <w:rPr>
                <w:rFonts w:hint="default" w:ascii="Times New Roman" w:hAnsi="Times New Roman" w:eastAsia="仿宋_GB2312" w:cs="Times New Roman"/>
                <w:color w:val="000000"/>
                <w:kern w:val="0"/>
                <w:sz w:val="22"/>
                <w:szCs w:val="22"/>
              </w:rPr>
            </w:pPr>
          </w:p>
          <w:p w14:paraId="2AE2E11D">
            <w:pPr>
              <w:spacing w:line="0" w:lineRule="atLeast"/>
              <w:jc w:val="center"/>
              <w:rPr>
                <w:rFonts w:hint="default" w:ascii="Times New Roman" w:hAnsi="Times New Roman" w:eastAsia="仿宋_GB2312" w:cs="Times New Roman"/>
                <w:color w:val="000000"/>
                <w:kern w:val="0"/>
                <w:sz w:val="22"/>
                <w:szCs w:val="22"/>
              </w:rPr>
            </w:pPr>
          </w:p>
          <w:p w14:paraId="5058325F">
            <w:pPr>
              <w:spacing w:line="0" w:lineRule="atLeast"/>
              <w:jc w:val="center"/>
              <w:rPr>
                <w:rFonts w:hint="default" w:ascii="Times New Roman" w:hAnsi="Times New Roman" w:eastAsia="仿宋_GB2312" w:cs="Times New Roman"/>
                <w:color w:val="000000"/>
                <w:kern w:val="0"/>
                <w:sz w:val="22"/>
                <w:szCs w:val="22"/>
              </w:rPr>
            </w:pPr>
          </w:p>
          <w:p w14:paraId="5BBA9878">
            <w:pPr>
              <w:spacing w:line="0" w:lineRule="atLeast"/>
              <w:jc w:val="center"/>
              <w:rPr>
                <w:rFonts w:hint="default" w:ascii="Times New Roman" w:hAnsi="Times New Roman" w:eastAsia="仿宋_GB2312" w:cs="Times New Roman"/>
                <w:color w:val="000000"/>
                <w:kern w:val="0"/>
                <w:sz w:val="22"/>
                <w:szCs w:val="22"/>
              </w:rPr>
            </w:pPr>
          </w:p>
          <w:p w14:paraId="6C139AB0">
            <w:pPr>
              <w:spacing w:line="0" w:lineRule="atLeast"/>
              <w:jc w:val="center"/>
              <w:rPr>
                <w:rFonts w:hint="default" w:ascii="Times New Roman" w:hAnsi="Times New Roman" w:eastAsia="仿宋_GB2312" w:cs="Times New Roman"/>
                <w:color w:val="000000"/>
                <w:kern w:val="0"/>
                <w:sz w:val="22"/>
                <w:szCs w:val="22"/>
              </w:rPr>
            </w:pPr>
          </w:p>
          <w:p w14:paraId="56D0CEAC">
            <w:pPr>
              <w:spacing w:line="0" w:lineRule="atLeast"/>
              <w:jc w:val="center"/>
              <w:rPr>
                <w:rFonts w:hint="default" w:ascii="Times New Roman" w:hAnsi="Times New Roman" w:eastAsia="仿宋_GB2312" w:cs="Times New Roman"/>
                <w:color w:val="000000"/>
                <w:kern w:val="0"/>
                <w:sz w:val="22"/>
                <w:szCs w:val="22"/>
              </w:rPr>
            </w:pPr>
          </w:p>
          <w:p w14:paraId="7039F9D2">
            <w:pPr>
              <w:spacing w:line="0" w:lineRule="atLeast"/>
              <w:jc w:val="center"/>
              <w:rPr>
                <w:rFonts w:hint="default" w:ascii="Times New Roman" w:hAnsi="Times New Roman" w:eastAsia="仿宋_GB2312" w:cs="Times New Roman"/>
                <w:color w:val="000000"/>
                <w:kern w:val="0"/>
                <w:sz w:val="22"/>
                <w:szCs w:val="22"/>
              </w:rPr>
            </w:pPr>
          </w:p>
          <w:p w14:paraId="1E1FFA46">
            <w:pPr>
              <w:spacing w:line="0" w:lineRule="atLeast"/>
              <w:jc w:val="center"/>
              <w:rPr>
                <w:rFonts w:hint="default" w:ascii="Times New Roman" w:hAnsi="Times New Roman" w:eastAsia="仿宋_GB2312" w:cs="Times New Roman"/>
                <w:color w:val="000000"/>
                <w:kern w:val="0"/>
                <w:sz w:val="22"/>
                <w:szCs w:val="22"/>
              </w:rPr>
            </w:pPr>
          </w:p>
          <w:p w14:paraId="7CB51D49">
            <w:pPr>
              <w:spacing w:line="0" w:lineRule="atLeast"/>
              <w:jc w:val="center"/>
              <w:rPr>
                <w:rFonts w:hint="default" w:ascii="Times New Roman" w:hAnsi="Times New Roman" w:eastAsia="仿宋_GB2312" w:cs="Times New Roman"/>
                <w:color w:val="000000"/>
                <w:kern w:val="0"/>
                <w:sz w:val="22"/>
                <w:szCs w:val="22"/>
              </w:rPr>
            </w:pPr>
          </w:p>
          <w:p w14:paraId="71B3895B">
            <w:pPr>
              <w:spacing w:line="0" w:lineRule="atLeast"/>
              <w:jc w:val="center"/>
              <w:rPr>
                <w:rFonts w:hint="default" w:ascii="Times New Roman" w:hAnsi="Times New Roman" w:eastAsia="仿宋_GB2312" w:cs="Times New Roman"/>
                <w:color w:val="000000"/>
                <w:kern w:val="0"/>
                <w:sz w:val="22"/>
                <w:szCs w:val="22"/>
              </w:rPr>
            </w:pPr>
          </w:p>
          <w:p w14:paraId="494183B5">
            <w:pPr>
              <w:spacing w:line="0" w:lineRule="atLeast"/>
              <w:jc w:val="center"/>
              <w:rPr>
                <w:rFonts w:hint="default" w:ascii="Times New Roman" w:hAnsi="Times New Roman" w:eastAsia="仿宋_GB2312" w:cs="Times New Roman"/>
                <w:color w:val="000000"/>
                <w:kern w:val="0"/>
                <w:sz w:val="22"/>
                <w:szCs w:val="22"/>
              </w:rPr>
            </w:pPr>
          </w:p>
          <w:p w14:paraId="38BF13EF">
            <w:pPr>
              <w:spacing w:line="0" w:lineRule="atLeast"/>
              <w:jc w:val="center"/>
              <w:rPr>
                <w:rFonts w:hint="default" w:ascii="Times New Roman" w:hAnsi="Times New Roman" w:eastAsia="仿宋_GB2312" w:cs="Times New Roman"/>
                <w:color w:val="000000"/>
                <w:kern w:val="0"/>
                <w:sz w:val="22"/>
                <w:szCs w:val="22"/>
              </w:rPr>
            </w:pPr>
          </w:p>
          <w:p w14:paraId="355D7ABD">
            <w:pPr>
              <w:spacing w:line="0" w:lineRule="atLeast"/>
              <w:jc w:val="center"/>
              <w:rPr>
                <w:rFonts w:hint="default" w:ascii="Times New Roman" w:hAnsi="Times New Roman" w:eastAsia="仿宋_GB2312" w:cs="Times New Roman"/>
                <w:color w:val="000000"/>
                <w:kern w:val="0"/>
                <w:sz w:val="22"/>
                <w:szCs w:val="22"/>
              </w:rPr>
            </w:pPr>
          </w:p>
          <w:p w14:paraId="48C94D84">
            <w:pPr>
              <w:spacing w:line="0" w:lineRule="atLeast"/>
              <w:jc w:val="center"/>
              <w:rPr>
                <w:rFonts w:hint="default" w:ascii="Times New Roman" w:hAnsi="Times New Roman" w:eastAsia="仿宋_GB2312" w:cs="Times New Roman"/>
                <w:color w:val="000000"/>
                <w:kern w:val="0"/>
                <w:sz w:val="22"/>
                <w:szCs w:val="22"/>
              </w:rPr>
            </w:pPr>
          </w:p>
          <w:p w14:paraId="4A06CCEB">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1C016B7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01" w:type="pct"/>
            <w:vMerge w:val="restart"/>
            <w:shd w:val="clear" w:color="auto" w:fill="auto"/>
            <w:vAlign w:val="center"/>
          </w:tcPr>
          <w:p w14:paraId="651AAED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28A387F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927" w:type="pct"/>
            <w:shd w:val="clear" w:color="auto" w:fill="auto"/>
            <w:vAlign w:val="center"/>
          </w:tcPr>
          <w:p w14:paraId="34BAAE6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2048" w:type="pct"/>
            <w:shd w:val="clear" w:color="auto" w:fill="auto"/>
            <w:vAlign w:val="center"/>
          </w:tcPr>
          <w:p w14:paraId="5A40FFA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653EF90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3ADA856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512" w:type="pct"/>
            <w:shd w:val="clear" w:color="auto" w:fill="auto"/>
            <w:vAlign w:val="center"/>
          </w:tcPr>
          <w:p w14:paraId="2130D9C2">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29B9AF1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50FD1F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auto"/>
            <w:vAlign w:val="center"/>
          </w:tcPr>
          <w:p w14:paraId="157F807F">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47F4E904">
            <w:pPr>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7BC6411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927" w:type="pct"/>
            <w:shd w:val="clear" w:color="auto" w:fill="auto"/>
            <w:vAlign w:val="center"/>
          </w:tcPr>
          <w:p w14:paraId="41639DF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2048" w:type="pct"/>
            <w:shd w:val="clear" w:color="auto" w:fill="auto"/>
            <w:vAlign w:val="center"/>
          </w:tcPr>
          <w:p w14:paraId="082921E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512" w:type="pct"/>
            <w:shd w:val="clear" w:color="auto" w:fill="auto"/>
            <w:vAlign w:val="center"/>
          </w:tcPr>
          <w:p w14:paraId="1FFF6A61">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537" w:type="pct"/>
            <w:shd w:val="clear" w:color="auto" w:fill="auto"/>
            <w:vAlign w:val="center"/>
          </w:tcPr>
          <w:p w14:paraId="613F8438">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14:paraId="4A35E3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4D2FD8D9">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0D6EEB6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auto"/>
            <w:vAlign w:val="center"/>
          </w:tcPr>
          <w:p w14:paraId="6320244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07BA25F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927" w:type="pct"/>
            <w:shd w:val="clear" w:color="auto" w:fill="auto"/>
            <w:vAlign w:val="center"/>
          </w:tcPr>
          <w:p w14:paraId="5C66B75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2048" w:type="pct"/>
            <w:shd w:val="clear" w:color="auto" w:fill="auto"/>
            <w:vAlign w:val="center"/>
          </w:tcPr>
          <w:p w14:paraId="1AC6311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512" w:type="pct"/>
            <w:shd w:val="clear" w:color="auto" w:fill="auto"/>
            <w:vAlign w:val="center"/>
          </w:tcPr>
          <w:p w14:paraId="70AF9E97">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5443D67C">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F228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328" w:type="pct"/>
            <w:vMerge w:val="continue"/>
            <w:shd w:val="clear" w:color="auto" w:fill="auto"/>
            <w:vAlign w:val="center"/>
          </w:tcPr>
          <w:p w14:paraId="399901FB">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auto"/>
            <w:vAlign w:val="center"/>
          </w:tcPr>
          <w:p w14:paraId="3F52B2ED">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377E32E3">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auto"/>
            <w:vAlign w:val="center"/>
          </w:tcPr>
          <w:p w14:paraId="6A19DD4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0BDEC2F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927" w:type="pct"/>
            <w:shd w:val="clear" w:color="auto" w:fill="auto"/>
            <w:vAlign w:val="center"/>
          </w:tcPr>
          <w:p w14:paraId="2D8758C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2048" w:type="pct"/>
            <w:shd w:val="clear" w:color="auto" w:fill="auto"/>
            <w:vAlign w:val="center"/>
          </w:tcPr>
          <w:p w14:paraId="70F19FF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512" w:type="pct"/>
            <w:shd w:val="clear" w:color="auto" w:fill="auto"/>
            <w:vAlign w:val="center"/>
          </w:tcPr>
          <w:p w14:paraId="084CCF1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4D88F537">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3D0973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328" w:type="pct"/>
            <w:vMerge w:val="continue"/>
            <w:shd w:val="clear" w:color="auto" w:fill="auto"/>
            <w:vAlign w:val="center"/>
          </w:tcPr>
          <w:p w14:paraId="32F93EA6">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3C5D7A2F">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5508287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1C2D136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927" w:type="pct"/>
            <w:shd w:val="clear" w:color="auto" w:fill="auto"/>
            <w:vAlign w:val="center"/>
          </w:tcPr>
          <w:p w14:paraId="1BDC49D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2048" w:type="pct"/>
            <w:shd w:val="clear" w:color="auto" w:fill="auto"/>
            <w:vAlign w:val="center"/>
          </w:tcPr>
          <w:p w14:paraId="2C133D1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512" w:type="pct"/>
            <w:shd w:val="clear" w:color="auto" w:fill="auto"/>
            <w:vAlign w:val="center"/>
          </w:tcPr>
          <w:p w14:paraId="21DBD01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auto"/>
            <w:vAlign w:val="center"/>
          </w:tcPr>
          <w:p w14:paraId="30CBF3AE">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81EEE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328" w:type="pct"/>
            <w:vMerge w:val="restart"/>
            <w:shd w:val="clear" w:color="auto" w:fill="auto"/>
            <w:vAlign w:val="center"/>
          </w:tcPr>
          <w:p w14:paraId="2174FA2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301" w:type="pct"/>
            <w:shd w:val="clear" w:color="auto" w:fill="auto"/>
            <w:vAlign w:val="center"/>
          </w:tcPr>
          <w:p w14:paraId="35B87A6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344" w:type="pct"/>
            <w:shd w:val="clear" w:color="auto" w:fill="auto"/>
            <w:vAlign w:val="center"/>
          </w:tcPr>
          <w:p w14:paraId="0095DB3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927" w:type="pct"/>
            <w:shd w:val="clear" w:color="auto" w:fill="auto"/>
            <w:vAlign w:val="center"/>
          </w:tcPr>
          <w:p w14:paraId="7B1AAD9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2048" w:type="pct"/>
            <w:shd w:val="clear" w:color="auto" w:fill="auto"/>
            <w:vAlign w:val="center"/>
          </w:tcPr>
          <w:p w14:paraId="5F48219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512" w:type="pct"/>
            <w:shd w:val="clear" w:color="auto" w:fill="auto"/>
            <w:vAlign w:val="center"/>
          </w:tcPr>
          <w:p w14:paraId="0FCAB3A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63ECE5E1">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9.9</w:t>
            </w:r>
          </w:p>
        </w:tc>
      </w:tr>
      <w:tr w14:paraId="1A2C25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auto"/>
            <w:vAlign w:val="center"/>
          </w:tcPr>
          <w:p w14:paraId="41B5AEDD">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3D81910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344" w:type="pct"/>
            <w:shd w:val="clear" w:color="auto" w:fill="auto"/>
            <w:vAlign w:val="center"/>
          </w:tcPr>
          <w:p w14:paraId="7B2A4B5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927" w:type="pct"/>
            <w:shd w:val="clear" w:color="auto" w:fill="auto"/>
            <w:vAlign w:val="center"/>
          </w:tcPr>
          <w:p w14:paraId="1888371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2048" w:type="pct"/>
            <w:shd w:val="clear" w:color="auto" w:fill="auto"/>
            <w:vAlign w:val="center"/>
          </w:tcPr>
          <w:p w14:paraId="5288475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0476DB6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auto" w:fill="auto"/>
            <w:vAlign w:val="center"/>
          </w:tcPr>
          <w:p w14:paraId="02E9B34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0D81389D">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024CA7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auto"/>
            <w:vAlign w:val="center"/>
          </w:tcPr>
          <w:p w14:paraId="64CA2A0E">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7733E7D3">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344" w:type="pct"/>
            <w:shd w:val="clear" w:color="auto" w:fill="auto"/>
            <w:vAlign w:val="center"/>
          </w:tcPr>
          <w:p w14:paraId="2AF62B3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927" w:type="pct"/>
            <w:shd w:val="clear" w:color="auto" w:fill="auto"/>
            <w:vAlign w:val="center"/>
          </w:tcPr>
          <w:p w14:paraId="40A20D2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2048" w:type="pct"/>
            <w:shd w:val="clear" w:color="auto" w:fill="auto"/>
            <w:vAlign w:val="center"/>
          </w:tcPr>
          <w:p w14:paraId="169B2AF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512" w:type="pct"/>
            <w:shd w:val="clear" w:color="auto" w:fill="auto"/>
            <w:vAlign w:val="center"/>
          </w:tcPr>
          <w:p w14:paraId="7D03149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5945787F">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53EA2C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2A5133F5">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auto"/>
            <w:vAlign w:val="center"/>
          </w:tcPr>
          <w:p w14:paraId="67FC953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344" w:type="pct"/>
            <w:shd w:val="clear" w:color="auto" w:fill="auto"/>
            <w:vAlign w:val="center"/>
          </w:tcPr>
          <w:p w14:paraId="040D884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927" w:type="pct"/>
            <w:shd w:val="clear" w:color="auto" w:fill="auto"/>
            <w:vAlign w:val="center"/>
          </w:tcPr>
          <w:p w14:paraId="09B37F2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2048" w:type="pct"/>
            <w:shd w:val="clear" w:color="auto" w:fill="auto"/>
            <w:vAlign w:val="center"/>
          </w:tcPr>
          <w:p w14:paraId="65A7F6C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512" w:type="pct"/>
            <w:shd w:val="clear" w:color="auto" w:fill="auto"/>
            <w:vAlign w:val="center"/>
          </w:tcPr>
          <w:p w14:paraId="6996679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7EE008A6">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189BF7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auto"/>
            <w:vAlign w:val="center"/>
          </w:tcPr>
          <w:p w14:paraId="3A6D1A1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301" w:type="pct"/>
            <w:vMerge w:val="restart"/>
            <w:shd w:val="clear" w:color="auto" w:fill="auto"/>
            <w:vAlign w:val="center"/>
          </w:tcPr>
          <w:p w14:paraId="0A59BEF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344" w:type="pct"/>
            <w:shd w:val="clear" w:color="auto" w:fill="auto"/>
            <w:vAlign w:val="center"/>
          </w:tcPr>
          <w:p w14:paraId="0FC7210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927" w:type="pct"/>
            <w:shd w:val="clear" w:color="auto" w:fill="auto"/>
            <w:vAlign w:val="center"/>
          </w:tcPr>
          <w:p w14:paraId="029FACA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2048" w:type="pct"/>
            <w:shd w:val="clear" w:color="auto" w:fill="auto"/>
            <w:vAlign w:val="center"/>
          </w:tcPr>
          <w:p w14:paraId="670FA6E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512" w:type="pct"/>
            <w:shd w:val="clear" w:color="auto" w:fill="auto"/>
            <w:vAlign w:val="center"/>
          </w:tcPr>
          <w:p w14:paraId="3BE595B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355F3677">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78BD3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328" w:type="pct"/>
            <w:vMerge w:val="continue"/>
            <w:shd w:val="clear" w:color="auto" w:fill="auto"/>
            <w:vAlign w:val="center"/>
          </w:tcPr>
          <w:p w14:paraId="4184493B">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auto"/>
            <w:vAlign w:val="center"/>
          </w:tcPr>
          <w:p w14:paraId="00226C61">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auto"/>
            <w:vAlign w:val="center"/>
          </w:tcPr>
          <w:p w14:paraId="070FB8B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927" w:type="pct"/>
            <w:shd w:val="clear" w:color="auto" w:fill="auto"/>
            <w:vAlign w:val="center"/>
          </w:tcPr>
          <w:p w14:paraId="5275628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2048" w:type="pct"/>
            <w:shd w:val="clear" w:color="auto" w:fill="auto"/>
            <w:vAlign w:val="center"/>
          </w:tcPr>
          <w:p w14:paraId="69957FA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512" w:type="pct"/>
            <w:shd w:val="clear" w:color="auto" w:fill="auto"/>
            <w:vAlign w:val="center"/>
          </w:tcPr>
          <w:p w14:paraId="4D90394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auto"/>
            <w:vAlign w:val="center"/>
          </w:tcPr>
          <w:p w14:paraId="487FD794">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3D99D6DF">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ABD8AD-BE36-4F73-A1E4-E021CEE627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2216F63-3CD8-478B-AEB9-4753CD428418}"/>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A431AA6C-33C8-467F-B53A-4CF7B43FA9C5}"/>
  </w:font>
  <w:font w:name="华文中宋">
    <w:panose1 w:val="02010600040101010101"/>
    <w:charset w:val="86"/>
    <w:family w:val="auto"/>
    <w:pitch w:val="default"/>
    <w:sig w:usb0="00000287" w:usb1="080F0000" w:usb2="00000000" w:usb3="00000000" w:csb0="0004009F" w:csb1="DFD70000"/>
    <w:embedRegular r:id="rId4" w:fontKey="{FA3400BC-FBDC-4FF9-A125-8905D661A3D2}"/>
  </w:font>
  <w:font w:name="方正楷体_GB2312">
    <w:altName w:val="楷体_GB2312"/>
    <w:panose1 w:val="02000000000000000000"/>
    <w:charset w:val="86"/>
    <w:family w:val="auto"/>
    <w:pitch w:val="default"/>
    <w:sig w:usb0="00000000" w:usb1="00000000" w:usb2="00000012" w:usb3="00000000" w:csb0="00040001" w:csb1="00000000"/>
    <w:embedRegular r:id="rId5" w:fontKey="{1D253988-8414-4195-BB14-E30DF7E48E63}"/>
  </w:font>
  <w:font w:name="楷体_GB2312">
    <w:panose1 w:val="02010609030101010101"/>
    <w:charset w:val="86"/>
    <w:family w:val="auto"/>
    <w:pitch w:val="default"/>
    <w:sig w:usb0="00000001" w:usb1="080E0000" w:usb2="00000000" w:usb3="00000000" w:csb0="00040000" w:csb1="00000000"/>
    <w:embedRegular r:id="rId6" w:fontKey="{69D1CFD7-3923-4680-855E-009563BE114E}"/>
  </w:font>
  <w:font w:name="方正仿宋_GBK">
    <w:panose1 w:val="02000000000000000000"/>
    <w:charset w:val="86"/>
    <w:family w:val="auto"/>
    <w:pitch w:val="default"/>
    <w:sig w:usb0="A00002BF" w:usb1="38CF7CFA" w:usb2="00082016" w:usb3="00000000" w:csb0="00040001" w:csb1="00000000"/>
    <w:embedRegular r:id="rId7" w:fontKey="{42216309-C4C1-4DB5-8F12-1AB8E4CE32CF}"/>
  </w:font>
  <w:font w:name="楷体">
    <w:panose1 w:val="02010609060101010101"/>
    <w:charset w:val="86"/>
    <w:family w:val="modern"/>
    <w:pitch w:val="default"/>
    <w:sig w:usb0="800002BF" w:usb1="38CF7CFA" w:usb2="00000016" w:usb3="00000000" w:csb0="00040001" w:csb1="00000000"/>
    <w:embedRegular r:id="rId8" w:fontKey="{7F39B6C2-196B-496A-B2BD-0F59E9BE8FC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81949A9">
        <w:pPr>
          <w:pStyle w:val="8"/>
          <w:jc w:val="center"/>
        </w:pPr>
        <w:r>
          <w:fldChar w:fldCharType="begin"/>
        </w:r>
        <w:r>
          <w:instrText xml:space="preserve">PAGE   \* MERGEFORMAT</w:instrText>
        </w:r>
        <w:r>
          <w:fldChar w:fldCharType="separate"/>
        </w:r>
        <w:r>
          <w:rPr>
            <w:lang w:val="zh-CN"/>
          </w:rPr>
          <w:t>13</w:t>
        </w:r>
        <w:r>
          <w:fldChar w:fldCharType="end"/>
        </w:r>
      </w:p>
    </w:sdtContent>
  </w:sdt>
  <w:p w14:paraId="01416F2B">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4A35B86"/>
    <w:multiLevelType w:val="singleLevel"/>
    <w:tmpl w:val="24A35B86"/>
    <w:lvl w:ilvl="0" w:tentative="0">
      <w:start w:val="6"/>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53C532CA"/>
    <w:multiLevelType w:val="singleLevel"/>
    <w:tmpl w:val="53C532CA"/>
    <w:lvl w:ilvl="0" w:tentative="0">
      <w:start w:val="2"/>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FF6C4049"/>
    <w:rsid w:val="006F7242"/>
    <w:rsid w:val="007B168A"/>
    <w:rsid w:val="008B2CFE"/>
    <w:rsid w:val="009B3B19"/>
    <w:rsid w:val="00F26FF6"/>
    <w:rsid w:val="0176587A"/>
    <w:rsid w:val="039F71AD"/>
    <w:rsid w:val="048C0C43"/>
    <w:rsid w:val="05FD01E5"/>
    <w:rsid w:val="071D54C5"/>
    <w:rsid w:val="07397B77"/>
    <w:rsid w:val="13471461"/>
    <w:rsid w:val="13B90F01"/>
    <w:rsid w:val="181066D2"/>
    <w:rsid w:val="187409DE"/>
    <w:rsid w:val="1A9E4A9E"/>
    <w:rsid w:val="1BF56E9E"/>
    <w:rsid w:val="1C671E73"/>
    <w:rsid w:val="1EE5104A"/>
    <w:rsid w:val="274F0D9D"/>
    <w:rsid w:val="3210328B"/>
    <w:rsid w:val="334B719E"/>
    <w:rsid w:val="36132C3E"/>
    <w:rsid w:val="38CA40DD"/>
    <w:rsid w:val="38CF57FB"/>
    <w:rsid w:val="395F2B56"/>
    <w:rsid w:val="3BECE841"/>
    <w:rsid w:val="3DBC5E86"/>
    <w:rsid w:val="3DE77067"/>
    <w:rsid w:val="3FF7797D"/>
    <w:rsid w:val="43622373"/>
    <w:rsid w:val="447B120C"/>
    <w:rsid w:val="4A185268"/>
    <w:rsid w:val="4F36734E"/>
    <w:rsid w:val="501F49A0"/>
    <w:rsid w:val="5BFF6039"/>
    <w:rsid w:val="5CEC7901"/>
    <w:rsid w:val="5D435C2E"/>
    <w:rsid w:val="5D76A616"/>
    <w:rsid w:val="5D7F20B9"/>
    <w:rsid w:val="5DAC7D0E"/>
    <w:rsid w:val="5DD0786A"/>
    <w:rsid w:val="5F3D0A63"/>
    <w:rsid w:val="5F98B5AF"/>
    <w:rsid w:val="5FFE8511"/>
    <w:rsid w:val="5FFEACE2"/>
    <w:rsid w:val="617F786C"/>
    <w:rsid w:val="643EE26D"/>
    <w:rsid w:val="651B5F9F"/>
    <w:rsid w:val="654F1AD9"/>
    <w:rsid w:val="6727446C"/>
    <w:rsid w:val="6F5C41AC"/>
    <w:rsid w:val="6FAF6C78"/>
    <w:rsid w:val="7317C656"/>
    <w:rsid w:val="734ED73F"/>
    <w:rsid w:val="74F976E4"/>
    <w:rsid w:val="772B5869"/>
    <w:rsid w:val="77FD8BE9"/>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5">
    <w:name w:val="annotation text"/>
    <w:basedOn w:val="1"/>
    <w:link w:val="23"/>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11"/>
    <w:pPr>
      <w:spacing w:before="240" w:after="60" w:line="312" w:lineRule="auto"/>
      <w:jc w:val="center"/>
      <w:outlineLvl w:val="1"/>
    </w:pPr>
    <w:rPr>
      <w:b/>
      <w:bCs/>
      <w:kern w:val="28"/>
      <w:sz w:val="32"/>
      <w:szCs w:val="3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2"/>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7766</Words>
  <Characters>8067</Characters>
  <Lines>58</Lines>
  <Paragraphs>16</Paragraphs>
  <TotalTime>12</TotalTime>
  <ScaleCrop>false</ScaleCrop>
  <LinksUpToDate>false</LinksUpToDate>
  <CharactersWithSpaces>8085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WPS_1591167138</cp:lastModifiedBy>
  <dcterms:modified xsi:type="dcterms:W3CDTF">2024-10-18T04:35:44Z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FC7728282B504CF2983CE75DC1CD06BD</vt:lpwstr>
  </property>
</Properties>
</file>