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1DA68">
      <w:pPr>
        <w:spacing w:line="540" w:lineRule="exact"/>
        <w:jc w:val="center"/>
        <w:rPr>
          <w:rFonts w:hint="default" w:ascii="Times New Roman" w:hAnsi="Times New Roman" w:eastAsia="华文中宋" w:cs="Times New Roman"/>
          <w:b/>
          <w:kern w:val="0"/>
          <w:sz w:val="52"/>
          <w:szCs w:val="52"/>
        </w:rPr>
      </w:pPr>
    </w:p>
    <w:p w14:paraId="483393BA">
      <w:pPr>
        <w:spacing w:line="540" w:lineRule="exact"/>
        <w:rPr>
          <w:rFonts w:hint="default" w:ascii="Times New Roman" w:hAnsi="Times New Roman" w:eastAsia="华文中宋" w:cs="Times New Roman"/>
          <w:b/>
          <w:kern w:val="0"/>
          <w:sz w:val="52"/>
          <w:szCs w:val="52"/>
        </w:rPr>
      </w:pPr>
    </w:p>
    <w:p w14:paraId="55F962C7">
      <w:pPr>
        <w:spacing w:line="540" w:lineRule="exact"/>
        <w:jc w:val="center"/>
        <w:rPr>
          <w:rFonts w:hint="default" w:ascii="Times New Roman" w:hAnsi="Times New Roman" w:eastAsia="华文中宋" w:cs="Times New Roman"/>
          <w:b/>
          <w:kern w:val="0"/>
          <w:sz w:val="52"/>
          <w:szCs w:val="52"/>
        </w:rPr>
      </w:pPr>
    </w:p>
    <w:p w14:paraId="01E3C706">
      <w:pPr>
        <w:spacing w:line="540" w:lineRule="exact"/>
        <w:jc w:val="center"/>
        <w:rPr>
          <w:rFonts w:hint="default" w:ascii="Times New Roman" w:hAnsi="Times New Roman" w:eastAsia="华文中宋" w:cs="Times New Roman"/>
          <w:b/>
          <w:kern w:val="0"/>
          <w:sz w:val="52"/>
          <w:szCs w:val="52"/>
        </w:rPr>
      </w:pPr>
    </w:p>
    <w:p w14:paraId="493A6CE4">
      <w:pPr>
        <w:pStyle w:val="3"/>
        <w:bidi w:val="0"/>
        <w:jc w:val="center"/>
        <w:rPr>
          <w:rFonts w:hint="default"/>
        </w:rPr>
      </w:pPr>
      <w:r>
        <w:rPr>
          <w:rFonts w:hint="eastAsia"/>
          <w:lang w:eastAsia="zh-CN"/>
        </w:rPr>
        <w:t>基层工作队</w:t>
      </w:r>
      <w:r>
        <w:rPr>
          <w:rFonts w:hint="eastAsia"/>
        </w:rPr>
        <w:t>工作经费</w:t>
      </w:r>
      <w:r>
        <w:rPr>
          <w:rFonts w:hint="default"/>
        </w:rPr>
        <w:t>项目支出绩效评价报告</w:t>
      </w:r>
    </w:p>
    <w:p w14:paraId="6AB5ACCB">
      <w:pPr>
        <w:spacing w:line="540" w:lineRule="exact"/>
        <w:jc w:val="center"/>
        <w:rPr>
          <w:rFonts w:hint="default" w:ascii="Times New Roman" w:hAnsi="Times New Roman" w:eastAsia="华文中宋" w:cs="Times New Roman"/>
          <w:b/>
          <w:kern w:val="0"/>
          <w:sz w:val="52"/>
          <w:szCs w:val="52"/>
        </w:rPr>
      </w:pPr>
    </w:p>
    <w:p w14:paraId="1849D8A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72F64379">
      <w:pPr>
        <w:spacing w:line="540" w:lineRule="exact"/>
        <w:jc w:val="center"/>
        <w:rPr>
          <w:rFonts w:hint="default" w:ascii="Times New Roman" w:hAnsi="Times New Roman" w:eastAsia="仿宋_GB2312" w:cs="Times New Roman"/>
          <w:kern w:val="0"/>
          <w:sz w:val="30"/>
          <w:szCs w:val="30"/>
        </w:rPr>
      </w:pPr>
    </w:p>
    <w:p w14:paraId="6252A23C">
      <w:pPr>
        <w:spacing w:line="540" w:lineRule="exact"/>
        <w:jc w:val="center"/>
        <w:rPr>
          <w:rFonts w:hint="default" w:ascii="Times New Roman" w:hAnsi="Times New Roman" w:eastAsia="仿宋_GB2312" w:cs="Times New Roman"/>
          <w:kern w:val="0"/>
          <w:sz w:val="30"/>
          <w:szCs w:val="30"/>
        </w:rPr>
      </w:pPr>
    </w:p>
    <w:p w14:paraId="29719CED">
      <w:pPr>
        <w:spacing w:line="540" w:lineRule="exact"/>
        <w:jc w:val="center"/>
        <w:rPr>
          <w:rFonts w:hint="default" w:ascii="Times New Roman" w:hAnsi="Times New Roman" w:eastAsia="仿宋_GB2312" w:cs="Times New Roman"/>
          <w:kern w:val="0"/>
          <w:sz w:val="30"/>
          <w:szCs w:val="30"/>
        </w:rPr>
      </w:pPr>
    </w:p>
    <w:p w14:paraId="7FADBCED">
      <w:pPr>
        <w:pStyle w:val="11"/>
        <w:rPr>
          <w:rFonts w:hint="default" w:ascii="Times New Roman" w:hAnsi="Times New Roman" w:cs="Times New Roman"/>
        </w:rPr>
      </w:pPr>
    </w:p>
    <w:p w14:paraId="38BEE097">
      <w:pPr>
        <w:spacing w:line="540" w:lineRule="exact"/>
        <w:jc w:val="center"/>
        <w:rPr>
          <w:rFonts w:hint="default" w:ascii="Times New Roman" w:hAnsi="Times New Roman" w:eastAsia="仿宋_GB2312" w:cs="Times New Roman"/>
          <w:kern w:val="0"/>
          <w:sz w:val="30"/>
          <w:szCs w:val="30"/>
        </w:rPr>
      </w:pPr>
    </w:p>
    <w:p w14:paraId="404415D3">
      <w:pPr>
        <w:spacing w:line="540" w:lineRule="exact"/>
        <w:rPr>
          <w:rFonts w:hint="default" w:ascii="Times New Roman" w:hAnsi="Times New Roman" w:eastAsia="仿宋_GB2312" w:cs="Times New Roman"/>
          <w:kern w:val="0"/>
          <w:sz w:val="30"/>
          <w:szCs w:val="30"/>
        </w:rPr>
      </w:pPr>
    </w:p>
    <w:p w14:paraId="3354F91C">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eastAsia="zh-CN"/>
        </w:rPr>
        <w:t>基层工作队</w:t>
      </w:r>
      <w:r>
        <w:rPr>
          <w:rFonts w:hint="default" w:ascii="Times New Roman" w:hAnsi="Times New Roman" w:eastAsia="仿宋_GB2312" w:cs="Times New Roman"/>
          <w:kern w:val="0"/>
          <w:sz w:val="36"/>
          <w:szCs w:val="36"/>
        </w:rPr>
        <w:t>工作经费</w:t>
      </w:r>
    </w:p>
    <w:p w14:paraId="7CA51EFC">
      <w:pPr>
        <w:spacing w:line="700" w:lineRule="exact"/>
        <w:ind w:firstLine="1440" w:firstLineChars="4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哈密市司法局</w:t>
      </w:r>
    </w:p>
    <w:p w14:paraId="5395EC5F">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主管部门（公章）：哈密市司法局</w:t>
      </w:r>
    </w:p>
    <w:p w14:paraId="562E225C">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马霞</w:t>
      </w:r>
    </w:p>
    <w:p w14:paraId="7508D56E">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23</w:t>
      </w:r>
      <w:r>
        <w:rPr>
          <w:rFonts w:hint="default" w:ascii="Times New Roman" w:hAnsi="Times New Roman" w:eastAsia="仿宋_GB2312" w:cs="Times New Roman"/>
          <w:kern w:val="0"/>
          <w:sz w:val="36"/>
          <w:szCs w:val="36"/>
        </w:rPr>
        <w:t>日</w:t>
      </w:r>
    </w:p>
    <w:p w14:paraId="17C0F548">
      <w:pPr>
        <w:spacing w:line="540" w:lineRule="exact"/>
        <w:jc w:val="center"/>
        <w:rPr>
          <w:rFonts w:hint="default" w:ascii="Times New Roman" w:hAnsi="Times New Roman" w:eastAsia="仿宋_GB2312" w:cs="Times New Roman"/>
          <w:kern w:val="0"/>
          <w:sz w:val="30"/>
          <w:szCs w:val="30"/>
        </w:rPr>
      </w:pPr>
    </w:p>
    <w:p w14:paraId="40C2D835">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7129ADB6">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203407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（一）项目概况</w:t>
      </w:r>
    </w:p>
    <w:p w14:paraId="228EBAA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8E26C4F">
      <w:pPr>
        <w:pStyle w:val="11"/>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严格按照自治区、哈密市、伊州区相关工作要求，认真落实各项重点工作和任务，紧紧联系群众、融入群众、服务群众，认真践行党的群众路线，做好2023年度基层工作，积极推进乡村振兴目标任务。</w:t>
      </w:r>
    </w:p>
    <w:p w14:paraId="45078B2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14D665D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val="0"/>
          <w:bCs w:val="0"/>
          <w:kern w:val="28"/>
          <w:sz w:val="32"/>
          <w:szCs w:val="32"/>
          <w:lang w:val="en-US" w:eastAsia="zh-CN" w:bidi="ar-SA"/>
        </w:rPr>
      </w:pPr>
      <w:r>
        <w:rPr>
          <w:rFonts w:hint="default" w:ascii="Times New Roman" w:hAnsi="Times New Roman" w:eastAsia="仿宋_GB2312" w:cs="Times New Roman"/>
          <w:b/>
          <w:bCs/>
          <w:sz w:val="32"/>
          <w:szCs w:val="32"/>
        </w:rPr>
        <w:t xml:space="preserve"> </w:t>
      </w:r>
      <w:r>
        <w:rPr>
          <w:rFonts w:hint="default" w:ascii="仿宋_GB2312" w:hAnsi="仿宋_GB2312" w:eastAsia="仿宋_GB2312" w:cs="仿宋_GB2312"/>
          <w:b w:val="0"/>
          <w:bCs w:val="0"/>
          <w:kern w:val="28"/>
          <w:sz w:val="32"/>
          <w:szCs w:val="32"/>
          <w:lang w:val="en-US" w:eastAsia="zh-CN" w:bidi="ar-SA"/>
        </w:rPr>
        <w:t>按照年初项目安排，制定管理制度，开展</w:t>
      </w:r>
      <w:r>
        <w:rPr>
          <w:rFonts w:hint="eastAsia" w:ascii="仿宋_GB2312" w:hAnsi="仿宋_GB2312" w:eastAsia="仿宋_GB2312" w:cs="仿宋_GB2312"/>
          <w:sz w:val="32"/>
          <w:szCs w:val="32"/>
          <w:lang w:val="en-US" w:eastAsia="zh-CN"/>
        </w:rPr>
        <w:t>基层</w:t>
      </w:r>
      <w:r>
        <w:rPr>
          <w:rFonts w:hint="default" w:ascii="仿宋_GB2312" w:hAnsi="仿宋_GB2312" w:eastAsia="仿宋_GB2312" w:cs="仿宋_GB2312"/>
          <w:b w:val="0"/>
          <w:bCs w:val="0"/>
          <w:kern w:val="28"/>
          <w:sz w:val="32"/>
          <w:szCs w:val="32"/>
          <w:lang w:val="en-US" w:eastAsia="zh-CN" w:bidi="ar-SA"/>
        </w:rPr>
        <w:t>各项工作</w:t>
      </w:r>
      <w:r>
        <w:rPr>
          <w:rFonts w:hint="eastAsia" w:ascii="仿宋_GB2312" w:hAnsi="仿宋_GB2312" w:eastAsia="仿宋_GB2312" w:cs="仿宋_GB2312"/>
          <w:b w:val="0"/>
          <w:bCs w:val="0"/>
          <w:kern w:val="28"/>
          <w:sz w:val="32"/>
          <w:szCs w:val="32"/>
          <w:lang w:val="en-US" w:eastAsia="zh-CN" w:bidi="ar-SA"/>
        </w:rPr>
        <w:t>，</w:t>
      </w:r>
      <w:r>
        <w:rPr>
          <w:rFonts w:hint="default" w:ascii="仿宋_GB2312" w:hAnsi="仿宋_GB2312" w:eastAsia="仿宋_GB2312" w:cs="仿宋_GB2312"/>
          <w:b w:val="0"/>
          <w:bCs w:val="0"/>
          <w:kern w:val="28"/>
          <w:sz w:val="32"/>
          <w:szCs w:val="32"/>
          <w:lang w:val="en-US" w:eastAsia="zh-CN" w:bidi="ar-SA"/>
        </w:rPr>
        <w:t>进一步铸牢中华民族共同体意识。践行党的群众路线，积极摸排群众生产生活中的诉求和困难，深入开展调查研究，认真听取各民族群众意见，积极协调解决群众的苦难愁盼，落实各项惠民项目，切实做好为民办实事、办好事、解难题，促进乡村振兴。</w:t>
      </w:r>
    </w:p>
    <w:p w14:paraId="70F7521B">
      <w:pPr>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资金投入和使用情况</w:t>
      </w:r>
    </w:p>
    <w:p w14:paraId="742D9F86">
      <w:pPr>
        <w:pStyle w:val="2"/>
        <w:numPr>
          <w:ilvl w:val="0"/>
          <w:numId w:val="0"/>
        </w:numPr>
        <w:rPr>
          <w:rFonts w:hint="eastAsia"/>
        </w:rPr>
      </w:pPr>
    </w:p>
    <w:p w14:paraId="1CF69A99">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1E31F565">
      <w:pPr>
        <w:numPr>
          <w:ilvl w:val="0"/>
          <w:numId w:val="0"/>
        </w:numPr>
        <w:rPr>
          <w:rFonts w:hint="default"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基层工作队工作经费项目总2023年总预算资金37.06万元，项目资金为本级财政资金，项目资金到位数37.06万元，资金到位率100%。</w:t>
      </w:r>
    </w:p>
    <w:p w14:paraId="5F8696BB">
      <w:pPr>
        <w:pStyle w:val="11"/>
        <w:numPr>
          <w:ilvl w:val="0"/>
          <w:numId w:val="2"/>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14:paraId="1543B7A5">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基层工作队工作经费项目年初预算数37.06万元，全年预算数为37.06万元，截止2023年12月31日全年执行数28.29</w:t>
      </w:r>
    </w:p>
    <w:p w14:paraId="45812D87">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万元，预算执行率为76.34%，项目资金主要用于支付走访慰问困难群众、开展联谊活动、发放防疫物资和冬季燃煤，村级文化阵地建设，法制宣传，并积极协调落实各项惠民项目，扎实推进为民办实事、办好事、解难题。</w:t>
      </w:r>
    </w:p>
    <w:p w14:paraId="70A4811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17C4D1F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该项目目前已基本按计划完成，较好的落实了自治区</w:t>
      </w:r>
      <w:r>
        <w:rPr>
          <w:rFonts w:hint="eastAsia" w:ascii="仿宋_GB2312" w:hAnsi="仿宋_GB2312" w:eastAsia="仿宋_GB2312" w:cs="仿宋_GB2312"/>
          <w:sz w:val="32"/>
          <w:szCs w:val="32"/>
          <w:lang w:val="en-US" w:eastAsia="zh-CN"/>
        </w:rPr>
        <w:t>基层</w:t>
      </w:r>
      <w:r>
        <w:rPr>
          <w:rFonts w:hint="default" w:ascii="仿宋_GB2312" w:hAnsi="仿宋_GB2312" w:eastAsia="仿宋_GB2312" w:cs="仿宋_GB2312"/>
          <w:sz w:val="32"/>
          <w:szCs w:val="32"/>
          <w:lang w:val="en-US" w:eastAsia="zh-CN"/>
        </w:rPr>
        <w:t>工作部署，通过认真组织实施走访慰问、联谊活动、惠民生项目等，进一步推动了</w:t>
      </w:r>
      <w:r>
        <w:rPr>
          <w:rFonts w:hint="eastAsia" w:ascii="仿宋_GB2312" w:hAnsi="仿宋_GB2312" w:eastAsia="仿宋_GB2312" w:cs="仿宋_GB2312"/>
          <w:sz w:val="32"/>
          <w:szCs w:val="32"/>
          <w:lang w:val="en-US" w:eastAsia="zh-CN"/>
        </w:rPr>
        <w:t>基层组织作用发挥</w:t>
      </w:r>
      <w:r>
        <w:rPr>
          <w:rFonts w:hint="default" w:ascii="仿宋_GB2312" w:hAnsi="仿宋_GB2312" w:eastAsia="仿宋_GB2312" w:cs="仿宋_GB2312"/>
          <w:sz w:val="32"/>
          <w:szCs w:val="32"/>
          <w:lang w:val="en-US" w:eastAsia="zh-CN"/>
        </w:rPr>
        <w:t>。通过经常性入户走访宣传宣讲党的政策、重要会议精神，多方面了解社情民意，及时有效解决了群众的利益诉求，工作队获得了良好的群众基础。</w:t>
      </w:r>
    </w:p>
    <w:p w14:paraId="691821A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64686B9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1.总体目标</w:t>
      </w:r>
    </w:p>
    <w:p w14:paraId="7123F06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本年度市本级财政拨款31.26万元,其他资金5.81万元，共计37.06万元，全部用于此项工作开支。自治区专项资金30.81万元，市本级资金6.26万元。其中，第一书记为民办实事工作经费主要用于慰问困难群众、慰问老党员干部；工作队工作经费主要用于工作队日常办公用品购买，工作队安置费用。自治区专项资金主要为</w:t>
      </w:r>
      <w:r>
        <w:rPr>
          <w:rFonts w:hint="eastAsia" w:ascii="仿宋_GB2312" w:hAnsi="仿宋_GB2312" w:eastAsia="仿宋_GB2312" w:cs="仿宋_GB2312"/>
          <w:sz w:val="32"/>
          <w:szCs w:val="32"/>
          <w:lang w:val="en-US" w:eastAsia="zh-CN"/>
        </w:rPr>
        <w:t>基层</w:t>
      </w:r>
      <w:r>
        <w:rPr>
          <w:rFonts w:hint="eastAsia" w:ascii="仿宋_GB2312" w:hAnsi="仿宋_GB2312" w:eastAsia="仿宋_GB2312" w:cs="仿宋_GB2312"/>
          <w:b w:val="0"/>
          <w:bCs w:val="0"/>
          <w:sz w:val="32"/>
          <w:szCs w:val="32"/>
          <w:lang w:val="en-US" w:eastAsia="zh-CN"/>
        </w:rPr>
        <w:t>工作队为民办实事工作经费，主要用于利民工程建设，支援村委会工作，组织活动经费使用。 扎实开展</w:t>
      </w:r>
      <w:r>
        <w:rPr>
          <w:rFonts w:hint="eastAsia" w:ascii="仿宋_GB2312" w:hAnsi="仿宋_GB2312" w:eastAsia="仿宋_GB2312" w:cs="仿宋_GB2312"/>
          <w:sz w:val="32"/>
          <w:szCs w:val="32"/>
          <w:lang w:val="en-US" w:eastAsia="zh-CN"/>
        </w:rPr>
        <w:t>基层</w:t>
      </w:r>
      <w:r>
        <w:rPr>
          <w:rFonts w:hint="eastAsia" w:ascii="仿宋_GB2312" w:hAnsi="仿宋_GB2312" w:eastAsia="仿宋_GB2312" w:cs="仿宋_GB2312"/>
          <w:b w:val="0"/>
          <w:bCs w:val="0"/>
          <w:sz w:val="32"/>
          <w:szCs w:val="32"/>
          <w:lang w:val="en-US" w:eastAsia="zh-CN"/>
        </w:rPr>
        <w:t>工作，确保</w:t>
      </w:r>
      <w:r>
        <w:rPr>
          <w:rFonts w:hint="eastAsia" w:ascii="仿宋_GB2312" w:hAnsi="仿宋_GB2312" w:eastAsia="仿宋_GB2312" w:cs="仿宋_GB2312"/>
          <w:sz w:val="32"/>
          <w:szCs w:val="32"/>
          <w:lang w:val="en-US" w:eastAsia="zh-CN"/>
        </w:rPr>
        <w:t>基层</w:t>
      </w:r>
      <w:r>
        <w:rPr>
          <w:rFonts w:hint="eastAsia" w:ascii="仿宋_GB2312" w:hAnsi="仿宋_GB2312" w:eastAsia="仿宋_GB2312" w:cs="仿宋_GB2312"/>
          <w:b w:val="0"/>
          <w:bCs w:val="0"/>
          <w:sz w:val="32"/>
          <w:szCs w:val="32"/>
          <w:lang w:val="en-US" w:eastAsia="zh-CN"/>
        </w:rPr>
        <w:t>工作队各项工作按要求完成。</w:t>
      </w:r>
    </w:p>
    <w:p w14:paraId="312CC037">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14:paraId="29390226">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第一季度，加强基层党组织建设，为村两委购置办公设施，协助健全完善各类党建工作制度，加强党员队伍建设，着力抓好国语教育；</w:t>
      </w:r>
    </w:p>
    <w:p w14:paraId="56119E72">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第二季度，强村富民，帮助提高村集体经济，与合作社续签合同，强化葡萄、大枣养殖技术培训；</w:t>
      </w:r>
    </w:p>
    <w:p w14:paraId="25A65B52">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第三季度，推进基层治理，强化法治宣传教育，建立三个一法治宣传长廊，发挥各网格员及法律明白人作用，强化矛盾纠纷排查化解；</w:t>
      </w:r>
    </w:p>
    <w:p w14:paraId="4331D949">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第四季度，做好群众工作。通过组织各类活动，铸牢中华民族共同体意识，慰问帮扶困难群众，帮助排忧解难，发挥单位后盾作用。</w:t>
      </w:r>
    </w:p>
    <w:p w14:paraId="60193BE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D39FA2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（一）绩效评价目的、对象和范围</w:t>
      </w:r>
    </w:p>
    <w:p w14:paraId="63F920D2">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703A1D7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B1AB982">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14:paraId="0C6009D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4806672">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4615B41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基层工作队</w:t>
      </w:r>
      <w:r>
        <w:rPr>
          <w:rFonts w:hint="default"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14:paraId="4D0FDE6C">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06D244D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基层工作队</w:t>
      </w:r>
      <w:r>
        <w:rPr>
          <w:rFonts w:hint="default" w:ascii="Times New Roman" w:hAnsi="Times New Roman" w:eastAsia="仿宋_GB2312" w:cs="Times New Roman"/>
          <w:sz w:val="32"/>
          <w:szCs w:val="32"/>
          <w:lang w:val="en-US" w:eastAsia="zh-CN"/>
        </w:rPr>
        <w:t>工作经费</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14:paraId="1A8947B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rPr>
      </w:pPr>
      <w:r>
        <w:rPr>
          <w:rFonts w:hint="eastAsia" w:ascii="楷体" w:hAnsi="楷体" w:eastAsia="楷体" w:cs="楷体"/>
          <w:b/>
          <w:bCs/>
          <w:sz w:val="32"/>
          <w:szCs w:val="32"/>
        </w:rPr>
        <w:t>（二）绩效评价原则、评价指标体系（详情见表1）、评价方法、评价标准。</w:t>
      </w:r>
    </w:p>
    <w:p w14:paraId="081CEBC1">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444F9C4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0F6685D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547C110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60FAE12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14:paraId="29E4B9C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5D7A6F76">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4DE0EB7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5515EAC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32587A7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0581B8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776E76C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val="en-US" w:eastAsia="zh-CN"/>
        </w:rPr>
        <w:t>项目成本为10分，</w:t>
      </w:r>
      <w:r>
        <w:rPr>
          <w:rFonts w:hint="default" w:ascii="Times New Roman" w:hAnsi="Times New Roman" w:eastAsia="仿宋_GB2312" w:cs="Times New Roman"/>
          <w:sz w:val="32"/>
          <w:szCs w:val="32"/>
        </w:rPr>
        <w:t>项目效益权重为20分。</w:t>
      </w:r>
    </w:p>
    <w:p w14:paraId="1109943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7036F19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2D1954C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32801CD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5506066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46A580B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62F6131F">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7F4021F2">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3C2B579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53502CB5">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546107BB">
      <w:pPr>
        <w:pStyle w:val="11"/>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0D2A797">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139C79F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A393D3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73CA5276">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09F971B6">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楷体" w:hAnsi="楷体" w:eastAsia="楷体" w:cs="楷体"/>
          <w:lang w:val="en-US" w:eastAsia="zh-CN"/>
        </w:rPr>
      </w:pPr>
      <w:r>
        <w:rPr>
          <w:rFonts w:hint="eastAsia" w:ascii="楷体" w:hAnsi="楷体" w:eastAsia="楷体" w:cs="楷体"/>
          <w:lang w:eastAsia="zh-CN"/>
        </w:rPr>
        <w:t>（</w:t>
      </w:r>
      <w:r>
        <w:rPr>
          <w:rFonts w:hint="eastAsia" w:ascii="楷体" w:hAnsi="楷体" w:eastAsia="楷体" w:cs="楷体"/>
          <w:lang w:val="en-US" w:eastAsia="zh-CN"/>
        </w:rPr>
        <w:t>一</w:t>
      </w:r>
      <w:r>
        <w:rPr>
          <w:rFonts w:hint="eastAsia" w:ascii="楷体" w:hAnsi="楷体" w:eastAsia="楷体" w:cs="楷体"/>
          <w:lang w:eastAsia="zh-CN"/>
        </w:rPr>
        <w:t>）</w:t>
      </w:r>
      <w:r>
        <w:rPr>
          <w:rFonts w:hint="eastAsia" w:ascii="楷体" w:hAnsi="楷体" w:eastAsia="楷体" w:cs="楷体"/>
          <w:lang w:val="en-US" w:eastAsia="zh-CN"/>
        </w:rPr>
        <w:t>评价情况</w:t>
      </w:r>
    </w:p>
    <w:p w14:paraId="7B0AF5D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14:paraId="7F0624CE">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楷体" w:hAnsi="楷体" w:eastAsia="楷体" w:cs="楷体"/>
          <w:lang w:val="en-US" w:eastAsia="zh-CN"/>
        </w:rPr>
      </w:pPr>
      <w:r>
        <w:rPr>
          <w:rFonts w:hint="default" w:ascii="楷体" w:hAnsi="楷体" w:eastAsia="楷体" w:cs="楷体"/>
          <w:lang w:eastAsia="zh-CN"/>
        </w:rPr>
        <w:t>（</w:t>
      </w:r>
      <w:r>
        <w:rPr>
          <w:rFonts w:hint="default" w:ascii="楷体" w:hAnsi="楷体" w:eastAsia="楷体" w:cs="楷体"/>
          <w:lang w:val="en-US" w:eastAsia="zh-CN"/>
        </w:rPr>
        <w:t>二</w:t>
      </w:r>
      <w:r>
        <w:rPr>
          <w:rFonts w:hint="default" w:ascii="楷体" w:hAnsi="楷体" w:eastAsia="楷体" w:cs="楷体"/>
          <w:lang w:eastAsia="zh-CN"/>
        </w:rPr>
        <w:t>）</w:t>
      </w:r>
      <w:r>
        <w:rPr>
          <w:rFonts w:hint="default" w:ascii="楷体" w:hAnsi="楷体" w:eastAsia="楷体" w:cs="楷体"/>
          <w:lang w:val="en-US" w:eastAsia="zh-CN"/>
        </w:rPr>
        <w:t>评价结论</w:t>
      </w:r>
    </w:p>
    <w:p w14:paraId="78854885">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95.68</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19.05</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95.25</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29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96.67</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项目成本类指标权重分10分，得分为7.63分，得分率为76.3%，</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B40F2B7">
      <w:pPr>
        <w:pStyle w:val="11"/>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6DF97A3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43B758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81EFE54">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DE0BF2F">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79B4D80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A8B52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2D7B0BD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13B072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43DB32F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83C9E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63F4920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DD3D379">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19.05</w:t>
            </w:r>
          </w:p>
        </w:tc>
      </w:tr>
      <w:tr w14:paraId="1B74A69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B8DF3D">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76B43D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14:paraId="7965573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29</w:t>
            </w:r>
          </w:p>
        </w:tc>
      </w:tr>
      <w:tr w14:paraId="766BB98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97B227">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760380EA">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5DCA7BB">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7.63</w:t>
            </w:r>
          </w:p>
        </w:tc>
      </w:tr>
      <w:tr w14:paraId="68A2FE4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140322">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3BAB5A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472B5E8">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3F1F1F6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44CD85">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548F1E5E">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A71E853">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95.68</w:t>
            </w:r>
          </w:p>
        </w:tc>
      </w:tr>
    </w:tbl>
    <w:p w14:paraId="34AD501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4E499432">
      <w:pPr>
        <w:pStyle w:val="11"/>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11501D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93609CC">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16DAF3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1048F3F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w:t>
      </w:r>
      <w:r>
        <w:rPr>
          <w:rFonts w:hint="eastAsia" w:eastAsia="仿宋_GB2312" w:cs="Times New Roman"/>
          <w:color w:val="auto"/>
          <w:sz w:val="32"/>
          <w:szCs w:val="32"/>
          <w:lang w:val="en-US" w:eastAsia="zh-CN"/>
        </w:rPr>
        <w:t>基层工作队工作经费进行立项，项目依据</w:t>
      </w:r>
      <w:r>
        <w:rPr>
          <w:rFonts w:hint="default" w:ascii="Times New Roman" w:hAnsi="Times New Roman" w:eastAsia="仿宋_GB2312" w:cs="Times New Roman"/>
          <w:color w:val="auto"/>
          <w:sz w:val="32"/>
          <w:szCs w:val="32"/>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E7E608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0F9BDDD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AC9232C">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FFBAD0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A778D6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9F3B1D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770E1A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2F2FF2C">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2653E3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C3DBB3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75B3E57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4DA789D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4544781D">
      <w:pPr>
        <w:pStyle w:val="11"/>
        <w:keepNext w:val="0"/>
        <w:keepLines w:val="0"/>
        <w:pageBreakBefore w:val="0"/>
        <w:numPr>
          <w:ilvl w:val="0"/>
          <w:numId w:val="6"/>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6EC2229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个三级指标构成，权重分值为20分，实际得分为19.05分，得分率为95.25%。</w:t>
      </w: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6E768EB9">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1EE42E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1A7BA4B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default" w:ascii="Times New Roman" w:hAnsi="Times New Roman" w:eastAsia="仿宋_GB2312" w:cs="Times New Roman"/>
          <w:b w:val="0"/>
          <w:bCs w:val="0"/>
          <w:kern w:val="2"/>
          <w:sz w:val="32"/>
          <w:szCs w:val="32"/>
          <w:lang w:val="en-US" w:eastAsia="zh-CN" w:bidi="ar-SA"/>
        </w:rPr>
        <w:t>37.06</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1B17E86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A845B0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ascii="Times New Roman" w:hAnsi="Times New Roman" w:eastAsia="仿宋_GB2312" w:cs="Times New Roman"/>
          <w:b w:val="0"/>
          <w:bCs w:val="0"/>
          <w:kern w:val="2"/>
          <w:sz w:val="32"/>
          <w:szCs w:val="32"/>
          <w:highlight w:val="none"/>
          <w:lang w:val="en-US" w:eastAsia="zh-CN" w:bidi="ar-SA"/>
        </w:rPr>
        <w:t>28.29</w:t>
      </w:r>
      <w:r>
        <w:rPr>
          <w:rFonts w:hint="default" w:ascii="Times New Roman" w:hAnsi="Times New Roman" w:eastAsia="仿宋_GB2312" w:cs="Times New Roman"/>
          <w:sz w:val="32"/>
          <w:szCs w:val="32"/>
          <w:highlight w:val="none"/>
          <w:lang w:val="en-US" w:eastAsia="zh-CN"/>
        </w:rPr>
        <w:t>万元，预算执行率为76.34%。</w:t>
      </w:r>
      <w:r>
        <w:rPr>
          <w:rFonts w:hint="eastAsia" w:eastAsia="仿宋_GB2312" w:cs="Times New Roman"/>
          <w:sz w:val="32"/>
          <w:szCs w:val="32"/>
          <w:highlight w:val="none"/>
          <w:lang w:val="en-US" w:eastAsia="zh-CN"/>
        </w:rPr>
        <w:t xml:space="preserve">偏差原因：按照相关部门要求，更换了工作点，原工作点部分经费未能及时使用完毕。  改进措施：加强与有关部门对接，确定准确目标值。  </w:t>
      </w:r>
    </w:p>
    <w:p w14:paraId="423C1BD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A4701C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基层工作队</w:t>
      </w:r>
      <w:r>
        <w:rPr>
          <w:rFonts w:hint="default" w:ascii="Times New Roman" w:hAnsi="Times New Roman" w:eastAsia="仿宋_GB2312" w:cs="Times New Roman"/>
          <w:b w:val="0"/>
          <w:bCs w:val="0"/>
          <w:kern w:val="2"/>
          <w:sz w:val="32"/>
          <w:szCs w:val="32"/>
          <w:lang w:val="en-US" w:eastAsia="zh-CN" w:bidi="ar-SA"/>
        </w:rPr>
        <w:t>工作经费管理制度》支出项目资金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C3064EE">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51C859B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1FBD4BA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1FDC2F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0E66EF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6097C7F0">
      <w:pPr>
        <w:pStyle w:val="13"/>
        <w:keepNext w:val="0"/>
        <w:keepLines w:val="0"/>
        <w:pageBreakBefore w:val="0"/>
        <w:numPr>
          <w:ilvl w:val="0"/>
          <w:numId w:val="6"/>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14:paraId="41D0220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96.67%</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B58D66A">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3F75E6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设置基层工作队数量目标值&gt;=1个，实际完成值1个，完成率100%</w:t>
      </w:r>
    </w:p>
    <w:p w14:paraId="5E0D04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工作队人数目标值</w:t>
      </w:r>
      <w:r>
        <w:rPr>
          <w:rFonts w:hint="eastAsia" w:eastAsia="仿宋_GB2312" w:cs="Times New Roman"/>
          <w:sz w:val="32"/>
          <w:szCs w:val="32"/>
          <w:highlight w:val="none"/>
          <w:lang w:val="en-US" w:eastAsia="zh-CN"/>
        </w:rPr>
        <w:tab/>
      </w:r>
      <w:r>
        <w:rPr>
          <w:rFonts w:hint="eastAsia" w:eastAsia="仿宋_GB2312" w:cs="Times New Roman"/>
          <w:sz w:val="32"/>
          <w:szCs w:val="32"/>
          <w:highlight w:val="none"/>
          <w:lang w:val="en-US" w:eastAsia="zh-CN"/>
        </w:rPr>
        <w:t>&gt;=4人，实际完成值4人，完成率100%</w:t>
      </w:r>
    </w:p>
    <w:p w14:paraId="2B880D9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指标3：为民办实事件数目标值&gt;=30件，实际完成值</w:t>
      </w:r>
      <w:r>
        <w:rPr>
          <w:rFonts w:hint="eastAsia" w:eastAsia="仿宋_GB2312" w:cs="Times New Roman"/>
          <w:sz w:val="32"/>
          <w:szCs w:val="32"/>
          <w:highlight w:val="none"/>
          <w:lang w:val="en-US" w:eastAsia="zh-CN"/>
        </w:rPr>
        <w:t>30件</w:t>
      </w:r>
      <w:r>
        <w:rPr>
          <w:rFonts w:hint="default" w:ascii="Times New Roman" w:hAnsi="Times New Roman" w:eastAsia="仿宋_GB2312" w:cs="Times New Roman"/>
          <w:sz w:val="32"/>
          <w:szCs w:val="32"/>
          <w:highlight w:val="none"/>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5F40F82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：访贫问苦目标值&gt;=50户，实际完成值30户，完成率</w:t>
      </w:r>
      <w:r>
        <w:rPr>
          <w:rFonts w:hint="eastAsia"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，主要原因：按照相关部门要求，更换了</w:t>
      </w:r>
      <w:r>
        <w:rPr>
          <w:rFonts w:hint="eastAsia" w:eastAsia="仿宋_GB2312" w:cs="Times New Roman"/>
          <w:sz w:val="32"/>
          <w:szCs w:val="32"/>
          <w:highlight w:val="none"/>
          <w:lang w:val="en-US" w:eastAsia="zh-CN"/>
        </w:rPr>
        <w:t>工作</w:t>
      </w:r>
      <w:r>
        <w:rPr>
          <w:rFonts w:hint="eastAsia" w:eastAsia="仿宋_GB2312" w:cs="Times New Roman"/>
          <w:sz w:val="32"/>
          <w:szCs w:val="32"/>
          <w:highlight w:val="none"/>
          <w:lang w:eastAsia="zh-CN"/>
        </w:rPr>
        <w:t>点，</w:t>
      </w:r>
      <w:r>
        <w:rPr>
          <w:rFonts w:hint="eastAsia" w:ascii="仿宋_GB2312" w:hAnsi="仿宋_GB2312" w:eastAsia="仿宋_GB2312" w:cs="仿宋_GB2312"/>
          <w:sz w:val="32"/>
          <w:szCs w:val="32"/>
          <w:lang w:val="en-US" w:eastAsia="zh-CN"/>
        </w:rPr>
        <w:t>基层</w:t>
      </w:r>
      <w:r>
        <w:rPr>
          <w:rFonts w:hint="eastAsia" w:eastAsia="仿宋_GB2312" w:cs="Times New Roman"/>
          <w:sz w:val="32"/>
          <w:szCs w:val="32"/>
          <w:highlight w:val="none"/>
          <w:lang w:eastAsia="zh-CN"/>
        </w:rPr>
        <w:t>工作队访贫问苦数量目标值有变动，未及时调整。改进措施：加强与有关部门对接，确定准确目标值。</w:t>
      </w:r>
    </w:p>
    <w:p w14:paraId="3B1CCDB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B9BA2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走访慰问对象覆盖率（%）目标值</w:t>
      </w:r>
      <w:r>
        <w:rPr>
          <w:rFonts w:hint="eastAsia" w:eastAsia="仿宋_GB2312" w:cs="Times New Roman"/>
          <w:sz w:val="32"/>
          <w:szCs w:val="32"/>
          <w:highlight w:val="none"/>
          <w:lang w:val="en-US" w:eastAsia="zh-CN"/>
        </w:rPr>
        <w:tab/>
      </w:r>
      <w:r>
        <w:rPr>
          <w:rFonts w:hint="eastAsia" w:eastAsia="仿宋_GB2312" w:cs="Times New Roman"/>
          <w:sz w:val="32"/>
          <w:szCs w:val="32"/>
          <w:highlight w:val="none"/>
          <w:lang w:val="en-US" w:eastAsia="zh-CN"/>
        </w:rPr>
        <w:t>=100%，实际完成值100%，完成率100%</w:t>
      </w:r>
    </w:p>
    <w:p w14:paraId="54AB04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2</w:t>
      </w:r>
      <w:r>
        <w:rPr>
          <w:rFonts w:hint="default" w:eastAsia="仿宋_GB2312" w:cs="Times New Roman"/>
          <w:sz w:val="32"/>
          <w:szCs w:val="32"/>
          <w:highlight w:val="none"/>
          <w:lang w:val="en-US" w:eastAsia="zh-CN"/>
        </w:rPr>
        <w:t>：资金使用合规率目标值=100%，实际完成值100%，完成率100%</w:t>
      </w:r>
    </w:p>
    <w:p w14:paraId="52CB768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477A2B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走访慰问工作完成及时率（%）</w:t>
      </w:r>
      <w:r>
        <w:rPr>
          <w:rFonts w:hint="eastAsia" w:eastAsia="仿宋_GB2312" w:cs="Times New Roman"/>
          <w:sz w:val="32"/>
          <w:szCs w:val="32"/>
          <w:highlight w:val="none"/>
          <w:lang w:val="en-US" w:eastAsia="zh-CN"/>
        </w:rPr>
        <w:tab/>
      </w:r>
      <w:r>
        <w:rPr>
          <w:rFonts w:hint="eastAsia" w:eastAsia="仿宋_GB2312" w:cs="Times New Roman"/>
          <w:sz w:val="32"/>
          <w:szCs w:val="32"/>
          <w:highlight w:val="none"/>
          <w:lang w:val="en-US" w:eastAsia="zh-CN"/>
        </w:rPr>
        <w:t>目标值=100%，实际完成值100%，完成率100%</w:t>
      </w:r>
    </w:p>
    <w:p w14:paraId="0603D5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2</w:t>
      </w:r>
      <w:r>
        <w:rPr>
          <w:rFonts w:hint="default" w:eastAsia="仿宋_GB2312" w:cs="Times New Roman"/>
          <w:sz w:val="32"/>
          <w:szCs w:val="32"/>
          <w:highlight w:val="none"/>
          <w:lang w:val="en-US" w:eastAsia="zh-CN"/>
        </w:rPr>
        <w:t>：资金支付及时率目标值=100%，实际完成值100%，完成率100%</w:t>
      </w:r>
    </w:p>
    <w:p w14:paraId="708A268F">
      <w:pPr>
        <w:pStyle w:val="13"/>
        <w:keepNext w:val="0"/>
        <w:keepLines w:val="0"/>
        <w:pageBreakBefore w:val="0"/>
        <w:numPr>
          <w:ilvl w:val="0"/>
          <w:numId w:val="6"/>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w:t>
      </w:r>
      <w:r>
        <w:rPr>
          <w:rFonts w:hint="eastAsia" w:ascii="方正楷体_GB2312" w:hAnsi="方正楷体_GB2312" w:eastAsia="方正楷体_GB2312" w:cs="方正楷体_GB2312"/>
          <w:b/>
          <w:bCs/>
          <w:sz w:val="32"/>
          <w:szCs w:val="32"/>
          <w:lang w:val="en-US" w:eastAsia="zh-CN"/>
        </w:rPr>
        <w:t>成本情况</w:t>
      </w:r>
    </w:p>
    <w:p w14:paraId="321E2E0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类指标包括</w:t>
      </w:r>
      <w:r>
        <w:rPr>
          <w:rFonts w:hint="eastAsia" w:eastAsia="仿宋_GB2312" w:cs="Times New Roman"/>
          <w:sz w:val="32"/>
          <w:szCs w:val="32"/>
          <w:lang w:val="en-US" w:eastAsia="zh-CN"/>
        </w:rPr>
        <w:t>经济成本、社会成本、生态成本三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得分为7.63分，得分率为76.3%</w:t>
      </w:r>
      <w:r>
        <w:rPr>
          <w:rFonts w:hint="default" w:ascii="Times New Roman" w:hAnsi="Times New Roman" w:eastAsia="仿宋_GB2312" w:cs="Times New Roman"/>
          <w:sz w:val="32"/>
          <w:szCs w:val="32"/>
          <w:highlight w:val="none"/>
          <w:lang w:val="en-US" w:eastAsia="zh-CN"/>
        </w:rPr>
        <w:t>。具体</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指标完成情况如下：</w:t>
      </w:r>
    </w:p>
    <w:p w14:paraId="20AC213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42259D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基层工作队专项工作经费目标值</w:t>
      </w:r>
      <w:r>
        <w:rPr>
          <w:rFonts w:hint="eastAsia" w:eastAsia="仿宋_GB2312" w:cs="Times New Roman"/>
          <w:sz w:val="32"/>
          <w:szCs w:val="32"/>
          <w:highlight w:val="none"/>
          <w:lang w:val="en-US" w:eastAsia="zh-CN"/>
        </w:rPr>
        <w:tab/>
      </w:r>
      <w:r>
        <w:rPr>
          <w:rFonts w:hint="eastAsia" w:eastAsia="仿宋_GB2312" w:cs="Times New Roman"/>
          <w:sz w:val="32"/>
          <w:szCs w:val="32"/>
          <w:highlight w:val="none"/>
          <w:lang w:val="en-US" w:eastAsia="zh-CN"/>
        </w:rPr>
        <w:t>&lt;=6.26万元，实际完成值5.03万元，完成率80%。为民办实事经费、基层工作队专项工作经费较目标值增加。主要原因：按照相关部门要求，更换了工作点，部分经费未能及时使用完毕。改进措施：加强与有关部门对接，确定准确目标值。</w:t>
      </w:r>
    </w:p>
    <w:p w14:paraId="1AA647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为民办实事经费目标值&lt;=30.81万元，实际完成值23.26万元，完成率76%。为民办实事经费、基层工作队专项工作经费较目标值增加。主要原因：按照相关部门要求，更换了工作点，部分经费未能及时使用完毕。改进措施：加强与有关部门对接，确定准确目标值。</w:t>
      </w:r>
    </w:p>
    <w:p w14:paraId="01B05BB4">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14:paraId="6F850D9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5E10148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1438394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14:paraId="096FEC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解决村民诉求率目标值&gt;=90%，实际完成值90%，完成率100%</w:t>
      </w:r>
    </w:p>
    <w:p w14:paraId="4F2AF7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2</w:t>
      </w:r>
      <w:r>
        <w:rPr>
          <w:rFonts w:hint="default" w:eastAsia="仿宋_GB2312" w:cs="Times New Roman"/>
          <w:sz w:val="32"/>
          <w:szCs w:val="32"/>
          <w:highlight w:val="none"/>
          <w:lang w:val="en-US" w:eastAsia="zh-CN"/>
        </w:rPr>
        <w:t>：政策知晓率（%）目标值&gt;=90%，实际完成值90%，完成率</w:t>
      </w:r>
      <w:r>
        <w:rPr>
          <w:rFonts w:hint="eastAsia" w:eastAsia="仿宋_GB2312" w:cs="Times New Roman"/>
          <w:sz w:val="32"/>
          <w:szCs w:val="32"/>
          <w:highlight w:val="none"/>
          <w:lang w:val="en-US" w:eastAsia="zh-CN"/>
        </w:rPr>
        <w:t>100</w:t>
      </w:r>
      <w:r>
        <w:rPr>
          <w:rFonts w:hint="default" w:eastAsia="仿宋_GB2312" w:cs="Times New Roman"/>
          <w:sz w:val="32"/>
          <w:szCs w:val="32"/>
          <w:highlight w:val="none"/>
          <w:lang w:val="en-US" w:eastAsia="zh-CN"/>
        </w:rPr>
        <w:t>%</w:t>
      </w:r>
    </w:p>
    <w:p w14:paraId="559DFF4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E15EE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11357A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宋体"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村民满意度目标值&gt;=90%，实际完成值100%，完成率111%。村民满意度较目标值高。主要原因：</w:t>
      </w:r>
      <w:r>
        <w:rPr>
          <w:rFonts w:hint="eastAsia" w:ascii="仿宋_GB2312" w:hAnsi="仿宋_GB2312" w:eastAsia="仿宋_GB2312" w:cs="仿宋_GB2312"/>
          <w:sz w:val="32"/>
          <w:szCs w:val="32"/>
          <w:lang w:val="en-US" w:eastAsia="zh-CN"/>
        </w:rPr>
        <w:t>基层</w:t>
      </w:r>
      <w:r>
        <w:rPr>
          <w:rFonts w:hint="eastAsia" w:eastAsia="仿宋_GB2312" w:cs="Times New Roman"/>
          <w:sz w:val="32"/>
          <w:szCs w:val="32"/>
          <w:highlight w:val="none"/>
          <w:lang w:val="en-US" w:eastAsia="zh-CN"/>
        </w:rPr>
        <w:t>工作开展较为顺利，村民认同度较高。改进措施：加强满意度预测，确定准确目标值。</w:t>
      </w:r>
    </w:p>
    <w:p w14:paraId="4E74AA1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7DA4D5D7">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37435B09">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b/>
          <w:spacing w:val="-4"/>
          <w:sz w:val="32"/>
          <w:szCs w:val="32"/>
        </w:rPr>
      </w:pPr>
      <w:r>
        <w:rPr>
          <w:rFonts w:hint="eastAsia" w:eastAsia="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进一步建立健全工作机制，完善内控制度，形成科学合理、高效严谨的全面绩效管理制度和体系。紧密结合实际情况，广泛开展政策宣传教育引导工作，进一步铸牢中华民族共同体意识。践行党的群众路线，经常性排查各种热点问题，积极摸排群众生产生活中的诉求和困难，深入开展调查研究，认真听取各民族群众意见，积极协调解决群众的苦难愁盼，落实各项惠民项目，切实做好为民办实事、办好事、解难题，促进乡村振兴。</w:t>
      </w:r>
    </w:p>
    <w:p w14:paraId="4FDC5995">
      <w:pPr>
        <w:keepNext w:val="0"/>
        <w:keepLines w:val="0"/>
        <w:pageBreakBefore w:val="0"/>
        <w:numPr>
          <w:ilvl w:val="0"/>
          <w:numId w:val="7"/>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31F5F17A">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科学合理设置绩效目标值不够明确。在实际工作中，对绩效管理工作没有深入的理解，并且对绩效监控与评价没有深入的认识，在预算管理过程中，将重点工作放在预算申报、项目争取及预算执行上，对财政资金支出的效益和效果关注较少，简单的认为预算就是简单地通过报表、报告的提交即可，认识不到位。</w:t>
      </w:r>
    </w:p>
    <w:p w14:paraId="59B55BA1">
      <w:pPr>
        <w:keepNext w:val="0"/>
        <w:keepLines w:val="0"/>
        <w:pageBreakBefore w:val="0"/>
        <w:numPr>
          <w:ilvl w:val="0"/>
          <w:numId w:val="8"/>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2C1F91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（一）该项目从意义和定位上来讲是意识形态领域的项目，具有针对性和斗争性，项目里涉及众多的敏感词。建议：对于该类别的项目，依据项目的特质设立相应的绩效板块；</w:t>
      </w:r>
    </w:p>
    <w:p w14:paraId="2E67FF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（二）该类别的项目为社会科学类非固投项目，其绩效板块设置建议按照社会科学类项目的流程体系设置绩效填报板块。</w:t>
      </w:r>
    </w:p>
    <w:p w14:paraId="26A543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2814CB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（一）该项目在上级部门的指导和帮助下，项目在资金申请前置条件的落实上，发挥了积极的“花钱必问效，无效必问责”的项目绩效管理和实施的理念引导；</w:t>
      </w:r>
    </w:p>
    <w:p w14:paraId="5723CA4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（二）项目在实施的过程中进行了绩效的全过程管理，资金使用流程严谨合规，确保资金用途显效、高效；</w:t>
      </w:r>
    </w:p>
    <w:p w14:paraId="1B1C1A5E">
      <w:pPr>
        <w:pStyle w:val="2"/>
        <w:rPr>
          <w:rFonts w:hint="default"/>
          <w:lang w:val="en-US" w:eastAsia="zh-CN"/>
        </w:rPr>
        <w:sectPr>
          <w:pgSz w:w="11906" w:h="16838"/>
          <w:pgMar w:top="1440" w:right="1558" w:bottom="1440" w:left="1800" w:header="851" w:footer="992" w:gutter="0"/>
          <w:cols w:space="425" w:num="1"/>
          <w:docGrid w:type="lines" w:linePitch="312" w:charSpace="0"/>
        </w:sectPr>
      </w:pPr>
    </w:p>
    <w:p w14:paraId="368058D6">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561CB8BF">
      <w:pPr>
        <w:pStyle w:val="20"/>
        <w:ind w:firstLine="562"/>
        <w:jc w:val="center"/>
        <w:rPr>
          <w:rFonts w:hint="eastAsia" w:eastAsia="仿宋_GB2312" w:cs="Times New Roman"/>
          <w:b/>
          <w:bCs/>
          <w:color w:val="auto"/>
          <w:sz w:val="32"/>
          <w:szCs w:val="32"/>
          <w:lang w:val="en-US" w:eastAsia="zh-CN"/>
        </w:rPr>
      </w:pPr>
      <w:bookmarkStart w:id="5" w:name="_GoBack"/>
      <w:bookmarkEnd w:id="5"/>
      <w:bookmarkStart w:id="3" w:name="_Toc30064_WPSOffice_Level1"/>
      <w:bookmarkStart w:id="4" w:name="_Toc26499_WPSOffice_Level2"/>
    </w:p>
    <w:p w14:paraId="045FA2A0">
      <w:pPr>
        <w:pStyle w:val="20"/>
        <w:ind w:firstLine="562"/>
        <w:jc w:val="center"/>
        <w:rPr>
          <w:rFonts w:hint="default" w:ascii="Times New Roman" w:hAnsi="Times New Roman" w:eastAsia="仿宋_GB2312" w:cs="Times New Roman"/>
          <w:b w:val="0"/>
          <w:bCs w:val="0"/>
          <w:sz w:val="32"/>
          <w:szCs w:val="32"/>
        </w:rPr>
      </w:pPr>
      <w:r>
        <w:rPr>
          <w:rFonts w:hint="eastAsia" w:eastAsia="仿宋_GB2312" w:cs="Times New Roman"/>
          <w:b/>
          <w:bCs/>
          <w:color w:val="auto"/>
          <w:sz w:val="32"/>
          <w:szCs w:val="32"/>
          <w:lang w:val="en-US" w:eastAsia="zh-CN"/>
        </w:rPr>
        <w:t>基层工作队工作经费</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304198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66EB4A6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14:paraId="5F7D836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14:paraId="7D779FE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14:paraId="0BE497A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14:paraId="018070C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14:paraId="2380104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14:paraId="7FDC781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1A7A5A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3976924A">
            <w:pPr>
              <w:widowControl/>
              <w:spacing w:line="0" w:lineRule="atLeast"/>
              <w:jc w:val="center"/>
              <w:rPr>
                <w:rFonts w:hint="default" w:ascii="Times New Roman" w:hAnsi="Times New Roman" w:eastAsia="仿宋_GB2312" w:cs="Times New Roman"/>
                <w:color w:val="000000"/>
                <w:kern w:val="0"/>
                <w:sz w:val="22"/>
                <w:szCs w:val="22"/>
              </w:rPr>
            </w:pPr>
          </w:p>
          <w:p w14:paraId="58289621">
            <w:pPr>
              <w:widowControl/>
              <w:spacing w:line="0" w:lineRule="atLeast"/>
              <w:jc w:val="center"/>
              <w:rPr>
                <w:rFonts w:hint="default" w:ascii="Times New Roman" w:hAnsi="Times New Roman" w:eastAsia="仿宋_GB2312" w:cs="Times New Roman"/>
                <w:color w:val="000000"/>
                <w:kern w:val="0"/>
                <w:sz w:val="22"/>
                <w:szCs w:val="22"/>
              </w:rPr>
            </w:pPr>
          </w:p>
          <w:p w14:paraId="1B83A19D">
            <w:pPr>
              <w:widowControl/>
              <w:spacing w:line="0" w:lineRule="atLeast"/>
              <w:jc w:val="center"/>
              <w:rPr>
                <w:rFonts w:hint="default" w:ascii="Times New Roman" w:hAnsi="Times New Roman" w:eastAsia="仿宋_GB2312" w:cs="Times New Roman"/>
                <w:color w:val="000000"/>
                <w:kern w:val="0"/>
                <w:sz w:val="22"/>
                <w:szCs w:val="22"/>
              </w:rPr>
            </w:pPr>
          </w:p>
          <w:p w14:paraId="7AD4C71D">
            <w:pPr>
              <w:widowControl/>
              <w:spacing w:line="0" w:lineRule="atLeast"/>
              <w:jc w:val="center"/>
              <w:rPr>
                <w:rFonts w:hint="default" w:ascii="Times New Roman" w:hAnsi="Times New Roman" w:eastAsia="仿宋_GB2312" w:cs="Times New Roman"/>
                <w:color w:val="000000"/>
                <w:kern w:val="0"/>
                <w:sz w:val="22"/>
                <w:szCs w:val="22"/>
              </w:rPr>
            </w:pPr>
          </w:p>
          <w:p w14:paraId="31CC01E8">
            <w:pPr>
              <w:widowControl/>
              <w:spacing w:line="0" w:lineRule="atLeast"/>
              <w:jc w:val="center"/>
              <w:rPr>
                <w:rFonts w:hint="default" w:ascii="Times New Roman" w:hAnsi="Times New Roman" w:eastAsia="仿宋_GB2312" w:cs="Times New Roman"/>
                <w:color w:val="000000"/>
                <w:kern w:val="0"/>
                <w:sz w:val="22"/>
                <w:szCs w:val="22"/>
              </w:rPr>
            </w:pPr>
          </w:p>
          <w:p w14:paraId="569D9AB0">
            <w:pPr>
              <w:widowControl/>
              <w:spacing w:line="0" w:lineRule="atLeast"/>
              <w:jc w:val="center"/>
              <w:rPr>
                <w:rFonts w:hint="default" w:ascii="Times New Roman" w:hAnsi="Times New Roman" w:eastAsia="仿宋_GB2312" w:cs="Times New Roman"/>
                <w:color w:val="000000"/>
                <w:kern w:val="0"/>
                <w:sz w:val="22"/>
                <w:szCs w:val="22"/>
              </w:rPr>
            </w:pPr>
          </w:p>
          <w:p w14:paraId="08DC98F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14:paraId="3EAE790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14:paraId="0E70064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14:paraId="3C085D9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14:paraId="255EA11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14:paraId="18B151A4">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14:paraId="49CD985A">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23505873">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0F3EA8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6C4BEC89">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4C00E28">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107BF04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3A1DBFA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14:paraId="7AA2F75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14:paraId="7429785B">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14:paraId="2F79DBC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133B1078">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99304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7AB25AD7">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2ED95ED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14:paraId="162C912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6A9E02E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FACEAC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14:paraId="71ED9A92">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4CFABE14">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14:paraId="4E07102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2160C35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2E991C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327C1360">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53112832">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73CFF0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4D5AC6F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14:paraId="78189E8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14:paraId="558605C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14:paraId="4E38D7D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14:paraId="7CF4712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E098D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7590C4B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6866CF4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41EF0C1D">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11C7297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2254C6B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14:paraId="2CA835A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5BB143F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14:paraId="356B7E5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67C233B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CAC6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1FA1D34C">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75BDE7AE">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4A0F03F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37B23F1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14:paraId="496A1FE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29C0BC1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14:paraId="7939BB33">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645E7BA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042198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2884254B">
            <w:pPr>
              <w:spacing w:line="0" w:lineRule="atLeast"/>
              <w:jc w:val="center"/>
              <w:rPr>
                <w:rFonts w:hint="default" w:ascii="Times New Roman" w:hAnsi="Times New Roman" w:eastAsia="仿宋_GB2312" w:cs="Times New Roman"/>
                <w:color w:val="000000"/>
                <w:kern w:val="0"/>
                <w:sz w:val="22"/>
                <w:szCs w:val="22"/>
              </w:rPr>
            </w:pPr>
          </w:p>
          <w:p w14:paraId="57B08A2D">
            <w:pPr>
              <w:spacing w:line="0" w:lineRule="atLeast"/>
              <w:jc w:val="center"/>
              <w:rPr>
                <w:rFonts w:hint="default" w:ascii="Times New Roman" w:hAnsi="Times New Roman" w:eastAsia="仿宋_GB2312" w:cs="Times New Roman"/>
                <w:color w:val="000000"/>
                <w:kern w:val="0"/>
                <w:sz w:val="22"/>
                <w:szCs w:val="22"/>
              </w:rPr>
            </w:pPr>
          </w:p>
          <w:p w14:paraId="499581A0">
            <w:pPr>
              <w:spacing w:line="0" w:lineRule="atLeast"/>
              <w:jc w:val="center"/>
              <w:rPr>
                <w:rFonts w:hint="default" w:ascii="Times New Roman" w:hAnsi="Times New Roman" w:eastAsia="仿宋_GB2312" w:cs="Times New Roman"/>
                <w:color w:val="000000"/>
                <w:kern w:val="0"/>
                <w:sz w:val="22"/>
                <w:szCs w:val="22"/>
              </w:rPr>
            </w:pPr>
          </w:p>
          <w:p w14:paraId="3307E404">
            <w:pPr>
              <w:spacing w:line="0" w:lineRule="atLeast"/>
              <w:jc w:val="center"/>
              <w:rPr>
                <w:rFonts w:hint="default" w:ascii="Times New Roman" w:hAnsi="Times New Roman" w:eastAsia="仿宋_GB2312" w:cs="Times New Roman"/>
                <w:color w:val="000000"/>
                <w:kern w:val="0"/>
                <w:sz w:val="22"/>
                <w:szCs w:val="22"/>
              </w:rPr>
            </w:pPr>
          </w:p>
          <w:p w14:paraId="03F0F054">
            <w:pPr>
              <w:spacing w:line="0" w:lineRule="atLeast"/>
              <w:jc w:val="center"/>
              <w:rPr>
                <w:rFonts w:hint="default" w:ascii="Times New Roman" w:hAnsi="Times New Roman" w:eastAsia="仿宋_GB2312" w:cs="Times New Roman"/>
                <w:color w:val="000000"/>
                <w:kern w:val="0"/>
                <w:sz w:val="22"/>
                <w:szCs w:val="22"/>
              </w:rPr>
            </w:pPr>
          </w:p>
          <w:p w14:paraId="1EE3D101">
            <w:pPr>
              <w:spacing w:line="0" w:lineRule="atLeast"/>
              <w:jc w:val="center"/>
              <w:rPr>
                <w:rFonts w:hint="default" w:ascii="Times New Roman" w:hAnsi="Times New Roman" w:eastAsia="仿宋_GB2312" w:cs="Times New Roman"/>
                <w:color w:val="000000"/>
                <w:kern w:val="0"/>
                <w:sz w:val="22"/>
                <w:szCs w:val="22"/>
              </w:rPr>
            </w:pPr>
          </w:p>
          <w:p w14:paraId="4B0F3682">
            <w:pPr>
              <w:spacing w:line="0" w:lineRule="atLeast"/>
              <w:jc w:val="center"/>
              <w:rPr>
                <w:rFonts w:hint="default" w:ascii="Times New Roman" w:hAnsi="Times New Roman" w:eastAsia="仿宋_GB2312" w:cs="Times New Roman"/>
                <w:color w:val="000000"/>
                <w:kern w:val="0"/>
                <w:sz w:val="22"/>
                <w:szCs w:val="22"/>
              </w:rPr>
            </w:pPr>
          </w:p>
          <w:p w14:paraId="730BC1FC">
            <w:pPr>
              <w:spacing w:line="0" w:lineRule="atLeast"/>
              <w:jc w:val="center"/>
              <w:rPr>
                <w:rFonts w:hint="default" w:ascii="Times New Roman" w:hAnsi="Times New Roman" w:eastAsia="仿宋_GB2312" w:cs="Times New Roman"/>
                <w:color w:val="000000"/>
                <w:kern w:val="0"/>
                <w:sz w:val="22"/>
                <w:szCs w:val="22"/>
              </w:rPr>
            </w:pPr>
          </w:p>
          <w:p w14:paraId="3625923C">
            <w:pPr>
              <w:spacing w:line="0" w:lineRule="atLeast"/>
              <w:jc w:val="center"/>
              <w:rPr>
                <w:rFonts w:hint="default" w:ascii="Times New Roman" w:hAnsi="Times New Roman" w:eastAsia="仿宋_GB2312" w:cs="Times New Roman"/>
                <w:color w:val="000000"/>
                <w:kern w:val="0"/>
                <w:sz w:val="22"/>
                <w:szCs w:val="22"/>
              </w:rPr>
            </w:pPr>
          </w:p>
          <w:p w14:paraId="6EF2826D">
            <w:pPr>
              <w:spacing w:line="0" w:lineRule="atLeast"/>
              <w:jc w:val="center"/>
              <w:rPr>
                <w:rFonts w:hint="default" w:ascii="Times New Roman" w:hAnsi="Times New Roman" w:eastAsia="仿宋_GB2312" w:cs="Times New Roman"/>
                <w:color w:val="000000"/>
                <w:kern w:val="0"/>
                <w:sz w:val="22"/>
                <w:szCs w:val="22"/>
              </w:rPr>
            </w:pPr>
          </w:p>
          <w:p w14:paraId="4A4DB465">
            <w:pPr>
              <w:spacing w:line="0" w:lineRule="atLeast"/>
              <w:jc w:val="center"/>
              <w:rPr>
                <w:rFonts w:hint="default" w:ascii="Times New Roman" w:hAnsi="Times New Roman" w:eastAsia="仿宋_GB2312" w:cs="Times New Roman"/>
                <w:color w:val="000000"/>
                <w:kern w:val="0"/>
                <w:sz w:val="22"/>
                <w:szCs w:val="22"/>
              </w:rPr>
            </w:pPr>
          </w:p>
          <w:p w14:paraId="18DE7AAC">
            <w:pPr>
              <w:spacing w:line="0" w:lineRule="atLeast"/>
              <w:jc w:val="center"/>
              <w:rPr>
                <w:rFonts w:hint="default" w:ascii="Times New Roman" w:hAnsi="Times New Roman" w:eastAsia="仿宋_GB2312" w:cs="Times New Roman"/>
                <w:color w:val="000000"/>
                <w:kern w:val="0"/>
                <w:sz w:val="22"/>
                <w:szCs w:val="22"/>
              </w:rPr>
            </w:pPr>
          </w:p>
          <w:p w14:paraId="1BA1A352">
            <w:pPr>
              <w:spacing w:line="0" w:lineRule="atLeast"/>
              <w:jc w:val="center"/>
              <w:rPr>
                <w:rFonts w:hint="default" w:ascii="Times New Roman" w:hAnsi="Times New Roman" w:eastAsia="仿宋_GB2312" w:cs="Times New Roman"/>
                <w:color w:val="000000"/>
                <w:kern w:val="0"/>
                <w:sz w:val="22"/>
                <w:szCs w:val="22"/>
              </w:rPr>
            </w:pPr>
          </w:p>
          <w:p w14:paraId="775C4F01">
            <w:pPr>
              <w:spacing w:line="0" w:lineRule="atLeast"/>
              <w:jc w:val="center"/>
              <w:rPr>
                <w:rFonts w:hint="default" w:ascii="Times New Roman" w:hAnsi="Times New Roman" w:eastAsia="仿宋_GB2312" w:cs="Times New Roman"/>
                <w:color w:val="000000"/>
                <w:kern w:val="0"/>
                <w:sz w:val="22"/>
                <w:szCs w:val="22"/>
              </w:rPr>
            </w:pPr>
          </w:p>
          <w:p w14:paraId="34F5E5B0">
            <w:pPr>
              <w:spacing w:line="0" w:lineRule="atLeast"/>
              <w:jc w:val="center"/>
              <w:rPr>
                <w:rFonts w:hint="default" w:ascii="Times New Roman" w:hAnsi="Times New Roman" w:eastAsia="仿宋_GB2312" w:cs="Times New Roman"/>
                <w:color w:val="000000"/>
                <w:kern w:val="0"/>
                <w:sz w:val="22"/>
                <w:szCs w:val="22"/>
              </w:rPr>
            </w:pPr>
          </w:p>
          <w:p w14:paraId="5C1C1E45">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5290E2D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14:paraId="42BB385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7EE84CA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14:paraId="3BBC8C1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14:paraId="7241C43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295227B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1934741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14:paraId="28F6352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2AACEAE6">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96116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232AEA22">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3733A647">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3570F1E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14:paraId="0811708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14:paraId="78E0CD6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14:paraId="2CD75963">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14:paraId="4B6395A3">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3.05</w:t>
            </w:r>
          </w:p>
        </w:tc>
      </w:tr>
      <w:tr w14:paraId="09EB0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65DF33EB">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506DC88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14:paraId="2360993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594CACE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14:paraId="733BA65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14:paraId="3DBBB6A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14:paraId="70F471F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775357F9">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10DB6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61ED015B">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14:paraId="0FA5C30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05BA7B6D">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14:paraId="31AAC62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74BB290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14:paraId="24B4932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14:paraId="0F6300D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14:paraId="45D6693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311DB78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4ACB5A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2F3946C8">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61AE64AD">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5F5608B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7E07DAA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14:paraId="4D8A96F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14:paraId="281A396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14:paraId="50BDEEC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14:paraId="17BE455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EFD5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7D65FB0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14:paraId="08199C6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14:paraId="579C210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14:paraId="6213177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14:paraId="6BFEB4A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14:paraId="228E97F4">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D0014F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w:t>
            </w:r>
          </w:p>
        </w:tc>
      </w:tr>
      <w:tr w14:paraId="6882F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19E42B81">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3C07B8B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14:paraId="353C2C8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14:paraId="7DE2717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14:paraId="017883E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4874A40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31AA8F8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5CC13DF1">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05EC5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723B68B0">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17CE26AE">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14:paraId="1327578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14:paraId="64C6EE1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14:paraId="6B64237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14:paraId="4F3FE6F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76AC02F3">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271288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472C8E4E">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14:paraId="77853BD8">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14:paraId="5BBA2BF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14:paraId="4AF5E76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14:paraId="60251ED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14:paraId="7B5E53E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14D6EB2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7.63</w:t>
            </w:r>
          </w:p>
        </w:tc>
      </w:tr>
      <w:tr w14:paraId="49D529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2EC4C2B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14:paraId="4CF9D23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14:paraId="363BC3D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14:paraId="5E9772CD">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14:paraId="708AC90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14:paraId="3F05F61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6E2A2CE2">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49C56F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403FDA71">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14:paraId="0184075B">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14:paraId="01114EF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14:paraId="2EEC53F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14:paraId="6936D3C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14:paraId="14B9DFC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14:paraId="296B325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4CA3A724">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50CAF4-BD8D-4332-8BC3-263EBFE3EC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1C7ADF5-C282-46B2-BA7C-ED6798AE9EFE}"/>
  </w:font>
  <w:font w:name="华文中宋">
    <w:panose1 w:val="02010600040101010101"/>
    <w:charset w:val="86"/>
    <w:family w:val="auto"/>
    <w:pitch w:val="default"/>
    <w:sig w:usb0="00000287" w:usb1="080F0000" w:usb2="00000000" w:usb3="00000000" w:csb0="0004009F" w:csb1="DFD70000"/>
    <w:embedRegular r:id="rId3" w:fontKey="{2B96FA64-EBBB-4A94-9C1A-6CD5816B912F}"/>
  </w:font>
  <w:font w:name="楷体">
    <w:panose1 w:val="02010609060101010101"/>
    <w:charset w:val="86"/>
    <w:family w:val="modern"/>
    <w:pitch w:val="default"/>
    <w:sig w:usb0="800002BF" w:usb1="38CF7CFA" w:usb2="00000016" w:usb3="00000000" w:csb0="00040001" w:csb1="00000000"/>
    <w:embedRegular r:id="rId4" w:fontKey="{B0BD6E4C-D682-4305-8708-555D61311B13}"/>
  </w:font>
  <w:font w:name="方正仿宋_GBK">
    <w:panose1 w:val="02000000000000000000"/>
    <w:charset w:val="86"/>
    <w:family w:val="auto"/>
    <w:pitch w:val="default"/>
    <w:sig w:usb0="A00002BF" w:usb1="38CF7CFA" w:usb2="00082016" w:usb3="00000000" w:csb0="00040001" w:csb1="00000000"/>
    <w:embedRegular r:id="rId5" w:fontKey="{958C24DE-45A7-4A65-A228-A5CD359DE617}"/>
  </w:font>
  <w:font w:name="楷体_GB2312">
    <w:panose1 w:val="02010609030101010101"/>
    <w:charset w:val="86"/>
    <w:family w:val="auto"/>
    <w:pitch w:val="default"/>
    <w:sig w:usb0="00000001" w:usb1="080E0000" w:usb2="00000000" w:usb3="00000000" w:csb0="00040000" w:csb1="00000000"/>
    <w:embedRegular r:id="rId6" w:fontKey="{8D30E2E4-8822-4B55-BE0B-B31AE7DD6189}"/>
  </w:font>
  <w:font w:name="方正楷体_GB2312">
    <w:altName w:val="楷体_GB2312"/>
    <w:panose1 w:val="02000000000000000000"/>
    <w:charset w:val="86"/>
    <w:family w:val="auto"/>
    <w:pitch w:val="default"/>
    <w:sig w:usb0="00000000" w:usb1="00000000" w:usb2="00000012" w:usb3="00000000" w:csb0="00040001" w:csb1="00000000"/>
    <w:embedRegular r:id="rId7" w:fontKey="{98D0A766-7AC8-44F5-BF44-1B665C84FEE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F11E3A">
        <w:pPr>
          <w:pStyle w:val="8"/>
          <w:jc w:val="center"/>
        </w:pPr>
        <w:r>
          <w:fldChar w:fldCharType="begin"/>
        </w:r>
        <w:r>
          <w:instrText xml:space="preserve">PAGE   \* MERGEFORMAT</w:instrText>
        </w:r>
        <w:r>
          <w:fldChar w:fldCharType="separate"/>
        </w:r>
        <w:r>
          <w:rPr>
            <w:lang w:val="zh-CN"/>
          </w:rPr>
          <w:t>13</w:t>
        </w:r>
        <w:r>
          <w:fldChar w:fldCharType="end"/>
        </w:r>
      </w:p>
    </w:sdtContent>
  </w:sdt>
  <w:p w14:paraId="241A5EDF">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AF1708"/>
    <w:multiLevelType w:val="singleLevel"/>
    <w:tmpl w:val="9AAF1708"/>
    <w:lvl w:ilvl="0" w:tentative="0">
      <w:start w:val="3"/>
      <w:numFmt w:val="decimal"/>
      <w:lvlText w:val="%1."/>
      <w:lvlJc w:val="left"/>
      <w:pPr>
        <w:tabs>
          <w:tab w:val="left" w:pos="312"/>
        </w:tabs>
      </w:pPr>
    </w:lvl>
  </w:abstractNum>
  <w:abstractNum w:abstractNumId="1">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2">
    <w:nsid w:val="DEF60FE1"/>
    <w:multiLevelType w:val="singleLevel"/>
    <w:tmpl w:val="DEF60FE1"/>
    <w:lvl w:ilvl="0" w:tentative="0">
      <w:start w:val="1"/>
      <w:numFmt w:val="decimal"/>
      <w:suff w:val="nothing"/>
      <w:lvlText w:val="（%1）"/>
      <w:lvlJc w:val="left"/>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4A35B86"/>
    <w:multiLevelType w:val="singleLevel"/>
    <w:tmpl w:val="24A35B86"/>
    <w:lvl w:ilvl="0" w:tentative="0">
      <w:start w:val="6"/>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53C532CA"/>
    <w:multiLevelType w:val="singleLevel"/>
    <w:tmpl w:val="53C532CA"/>
    <w:lvl w:ilvl="0" w:tentative="0">
      <w:start w:val="2"/>
      <w:numFmt w:val="chineseCounting"/>
      <w:suff w:val="nothing"/>
      <w:lvlText w:val="（%1）"/>
      <w:lvlJc w:val="left"/>
      <w:rPr>
        <w:rFonts w:hint="eastAsia"/>
      </w:rPr>
    </w:lvl>
  </w:abstractNum>
  <w:abstractNum w:abstractNumId="7">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5"/>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6F7242"/>
    <w:rsid w:val="007B168A"/>
    <w:rsid w:val="008B2CFE"/>
    <w:rsid w:val="00F26FF6"/>
    <w:rsid w:val="0176587A"/>
    <w:rsid w:val="048C0C43"/>
    <w:rsid w:val="05FD01E5"/>
    <w:rsid w:val="07397B77"/>
    <w:rsid w:val="0C5D2FF4"/>
    <w:rsid w:val="13471461"/>
    <w:rsid w:val="13B90F01"/>
    <w:rsid w:val="181066D2"/>
    <w:rsid w:val="19BD7C0D"/>
    <w:rsid w:val="1BF56E9E"/>
    <w:rsid w:val="1C671E73"/>
    <w:rsid w:val="1EE5104A"/>
    <w:rsid w:val="22C508CC"/>
    <w:rsid w:val="274F0D9D"/>
    <w:rsid w:val="27E740DA"/>
    <w:rsid w:val="3210328B"/>
    <w:rsid w:val="334B719E"/>
    <w:rsid w:val="36132C3E"/>
    <w:rsid w:val="38CA40DD"/>
    <w:rsid w:val="395F2B56"/>
    <w:rsid w:val="3BECE841"/>
    <w:rsid w:val="3DE77067"/>
    <w:rsid w:val="3FF7797D"/>
    <w:rsid w:val="43622373"/>
    <w:rsid w:val="447B120C"/>
    <w:rsid w:val="4A185268"/>
    <w:rsid w:val="501F49A0"/>
    <w:rsid w:val="530F14E9"/>
    <w:rsid w:val="59FA2170"/>
    <w:rsid w:val="5BFF6039"/>
    <w:rsid w:val="5C105B50"/>
    <w:rsid w:val="5CEC7901"/>
    <w:rsid w:val="5D435C2E"/>
    <w:rsid w:val="5D76A616"/>
    <w:rsid w:val="5D7F20B9"/>
    <w:rsid w:val="5DAC7D0E"/>
    <w:rsid w:val="5DD0786A"/>
    <w:rsid w:val="5F3D0A63"/>
    <w:rsid w:val="5F98B5AF"/>
    <w:rsid w:val="5FFE8511"/>
    <w:rsid w:val="5FFEACE2"/>
    <w:rsid w:val="643EE26D"/>
    <w:rsid w:val="651B5F9F"/>
    <w:rsid w:val="654F1AD9"/>
    <w:rsid w:val="6727446C"/>
    <w:rsid w:val="695D1E05"/>
    <w:rsid w:val="6F5C41AC"/>
    <w:rsid w:val="6FAF6C78"/>
    <w:rsid w:val="7317C656"/>
    <w:rsid w:val="734ED73F"/>
    <w:rsid w:val="76E8175B"/>
    <w:rsid w:val="772B5869"/>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b/>
      <w:bCs/>
      <w:kern w:val="28"/>
      <w:sz w:val="32"/>
      <w:szCs w:val="3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7419</Words>
  <Characters>7757</Characters>
  <Lines>58</Lines>
  <Paragraphs>16</Paragraphs>
  <TotalTime>1</TotalTime>
  <ScaleCrop>false</ScaleCrop>
  <LinksUpToDate>false</LinksUpToDate>
  <CharactersWithSpaces>7783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WPS_1591167138</cp:lastModifiedBy>
  <dcterms:modified xsi:type="dcterms:W3CDTF">2024-10-18T04:36:00Z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9487422A158445B3B31AECFC74CFAE55_13</vt:lpwstr>
  </property>
</Properties>
</file>