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ascii="黑体" w:hAnsi="黑体" w:eastAsia="黑体" w:cs="黑体"/>
          <w:kern w:val="0"/>
          <w:sz w:val="48"/>
          <w:szCs w:val="48"/>
        </w:rPr>
      </w:pPr>
      <w:r>
        <w:rPr>
          <w:rFonts w:hint="eastAsia" w:ascii="黑体" w:hAnsi="黑体" w:eastAsia="黑体" w:cs="黑体"/>
          <w:kern w:val="0"/>
          <w:sz w:val="48"/>
          <w:szCs w:val="48"/>
        </w:rPr>
        <w:t>哈密市公共实</w:t>
      </w:r>
      <w:bookmarkStart w:id="5" w:name="_GoBack"/>
      <w:bookmarkEnd w:id="5"/>
      <w:r>
        <w:rPr>
          <w:rFonts w:hint="eastAsia" w:ascii="黑体" w:hAnsi="黑体" w:eastAsia="黑体" w:cs="黑体"/>
          <w:kern w:val="0"/>
          <w:sz w:val="48"/>
          <w:szCs w:val="48"/>
        </w:rPr>
        <w:t>训基地建设项目</w:t>
      </w:r>
    </w:p>
    <w:p>
      <w:pPr>
        <w:spacing w:line="540" w:lineRule="exact"/>
        <w:jc w:val="center"/>
        <w:rPr>
          <w:rFonts w:eastAsia="方正小标宋_GBK"/>
          <w:kern w:val="0"/>
          <w:sz w:val="48"/>
          <w:szCs w:val="48"/>
        </w:rPr>
      </w:pPr>
      <w:r>
        <w:rPr>
          <w:rFonts w:hint="eastAsia" w:ascii="黑体" w:hAnsi="黑体" w:eastAsia="黑体" w:cs="黑体"/>
          <w:kern w:val="0"/>
          <w:sz w:val="48"/>
          <w:szCs w:val="48"/>
        </w:rPr>
        <w:t>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0"/>
        <w:rPr>
          <w:rFonts w:ascii="Times New Roman" w:hAnsi="Times New Roman"/>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哈密市公共实训基地建设项目</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哈密职业技术学院</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哈密职业技术学院</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项目负责人（签章）：王瑞生</w:t>
      </w:r>
    </w:p>
    <w:p>
      <w:pPr>
        <w:spacing w:line="700" w:lineRule="exact"/>
        <w:ind w:firstLine="1440" w:firstLineChars="400"/>
        <w:jc w:val="left"/>
        <w:rPr>
          <w:rFonts w:eastAsia="仿宋_GB2312"/>
          <w:kern w:val="0"/>
          <w:sz w:val="36"/>
          <w:szCs w:val="36"/>
        </w:rPr>
      </w:pPr>
      <w:r>
        <w:rPr>
          <w:rFonts w:eastAsia="仿宋_GB2312"/>
          <w:kern w:val="0"/>
          <w:sz w:val="36"/>
          <w:szCs w:val="36"/>
        </w:rPr>
        <w:t>填报时间：202</w:t>
      </w:r>
      <w:r>
        <w:rPr>
          <w:rFonts w:hint="eastAsia" w:eastAsia="仿宋_GB2312"/>
          <w:kern w:val="0"/>
          <w:sz w:val="36"/>
          <w:szCs w:val="36"/>
        </w:rPr>
        <w:t>4</w:t>
      </w:r>
      <w:r>
        <w:rPr>
          <w:rFonts w:eastAsia="仿宋_GB2312"/>
          <w:kern w:val="0"/>
          <w:sz w:val="36"/>
          <w:szCs w:val="36"/>
        </w:rPr>
        <w:t>年</w:t>
      </w:r>
      <w:r>
        <w:rPr>
          <w:rFonts w:hint="eastAsia" w:eastAsia="仿宋_GB2312"/>
          <w:kern w:val="0"/>
          <w:sz w:val="36"/>
          <w:szCs w:val="36"/>
        </w:rPr>
        <w:t>4</w:t>
      </w:r>
      <w:r>
        <w:rPr>
          <w:rFonts w:eastAsia="仿宋_GB2312"/>
          <w:kern w:val="0"/>
          <w:sz w:val="36"/>
          <w:szCs w:val="36"/>
        </w:rPr>
        <w:t>月</w:t>
      </w:r>
      <w:r>
        <w:rPr>
          <w:rFonts w:hint="eastAsia" w:eastAsia="仿宋_GB2312"/>
          <w:kern w:val="0"/>
          <w:sz w:val="36"/>
          <w:szCs w:val="36"/>
        </w:rPr>
        <w:t>3</w:t>
      </w:r>
      <w:r>
        <w:rPr>
          <w:rFonts w:eastAsia="仿宋_GB2312"/>
          <w:kern w:val="0"/>
          <w:sz w:val="36"/>
          <w:szCs w:val="36"/>
        </w:rPr>
        <w:t>日</w:t>
      </w:r>
    </w:p>
    <w:p>
      <w:pPr>
        <w:spacing w:line="540" w:lineRule="exact"/>
        <w:jc w:val="center"/>
        <w:rPr>
          <w:rFonts w:eastAsia="仿宋_GB2312"/>
          <w:kern w:val="0"/>
          <w:sz w:val="30"/>
          <w:szCs w:val="30"/>
        </w:rPr>
      </w:pPr>
    </w:p>
    <w:p>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ascii="方正楷体_GB2312" w:hAnsi="方正楷体_GB2312" w:eastAsia="方正楷体_GB2312" w:cs="方正楷体_GB2312"/>
          <w:b/>
          <w:bCs/>
          <w:sz w:val="32"/>
          <w:szCs w:val="32"/>
        </w:rPr>
      </w:pPr>
      <w:r>
        <w:rPr>
          <w:rFonts w:ascii="方正楷体_GB2312" w:hAnsi="方正楷体_GB2312" w:eastAsia="方正楷体_GB2312" w:cs="方正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pStyle w:val="10"/>
        <w:spacing w:before="0" w:after="0" w:line="560" w:lineRule="exact"/>
        <w:ind w:firstLine="640" w:firstLineChars="200"/>
        <w:jc w:val="both"/>
        <w:rPr>
          <w:rFonts w:ascii="仿宋_GB2312" w:hAnsi="仿宋_GB2312" w:eastAsia="仿宋_GB2312" w:cs="仿宋_GB2312"/>
          <w:b w:val="0"/>
          <w:bCs w:val="0"/>
        </w:rPr>
      </w:pPr>
      <w:r>
        <w:rPr>
          <w:rFonts w:hint="eastAsia" w:ascii="仿宋_GB2312" w:hAnsi="仿宋_GB2312" w:eastAsia="仿宋_GB2312" w:cs="仿宋_GB2312"/>
          <w:b w:val="0"/>
          <w:bCs w:val="0"/>
        </w:rPr>
        <w:t>哈密市公共实训基地建设主要满足哈密市养老护理、旅游服务与管理、汽车维修、汽车驾驶、无人机操作、电工、电梯维修、家政服务、烹饪、物流管理等工种人才培训而建。主要用于日常教学和承办社会培训工作。</w:t>
      </w:r>
    </w:p>
    <w:p>
      <w:pPr>
        <w:spacing w:line="560" w:lineRule="exact"/>
        <w:ind w:firstLine="643" w:firstLineChars="200"/>
        <w:rPr>
          <w:rFonts w:eastAsia="仿宋_GB2312"/>
          <w:b/>
          <w:bCs/>
          <w:sz w:val="32"/>
          <w:szCs w:val="32"/>
        </w:rPr>
      </w:pPr>
      <w:r>
        <w:rPr>
          <w:rFonts w:hint="eastAsia" w:eastAsia="仿宋_GB2312"/>
          <w:b/>
          <w:bCs/>
          <w:sz w:val="32"/>
          <w:szCs w:val="32"/>
        </w:rPr>
        <w:t>2.</w:t>
      </w:r>
      <w:r>
        <w:rPr>
          <w:rFonts w:eastAsia="仿宋_GB2312"/>
          <w:b/>
          <w:bCs/>
          <w:sz w:val="32"/>
          <w:szCs w:val="32"/>
        </w:rPr>
        <w:t>项目主要内容</w:t>
      </w:r>
    </w:p>
    <w:p>
      <w:pPr>
        <w:spacing w:line="560" w:lineRule="exact"/>
        <w:ind w:firstLine="640" w:firstLineChars="200"/>
        <w:rPr>
          <w:rFonts w:eastAsia="仿宋_GB2312"/>
          <w:sz w:val="32"/>
          <w:szCs w:val="32"/>
        </w:rPr>
      </w:pPr>
      <w:r>
        <w:rPr>
          <w:rFonts w:hint="eastAsia" w:eastAsia="仿宋_GB2312"/>
          <w:sz w:val="32"/>
          <w:szCs w:val="32"/>
        </w:rPr>
        <w:t>项目主要建设养老护理实训室、适老化情境教室、无人机仿真实训室、无人机实训室、电工实训室、水暖管道工实训室、电梯实训车间、电梯仿真实训室、传感器与检测实训室、汽车智能仿真实训室、汽车电气实训室、新能源电路基础实训室、汽车拆装实训室、新能源汽车实训室、家政服务实训室、中式面点实训室、中式烹调实训室、智慧物流实训室和物流虚拟仿真实训室。</w:t>
      </w:r>
    </w:p>
    <w:p>
      <w:pPr>
        <w:spacing w:line="560" w:lineRule="exact"/>
        <w:ind w:firstLine="643" w:firstLineChars="200"/>
        <w:rPr>
          <w:rFonts w:ascii="仿宋_GB2312" w:hAnsi="仿宋_GB2312" w:eastAsia="仿宋_GB2312" w:cs="仿宋_GB2312"/>
        </w:rPr>
      </w:pPr>
      <w:r>
        <w:rPr>
          <w:rFonts w:hint="eastAsia" w:ascii="仿宋_GB2312" w:hAnsi="仿宋_GB2312" w:eastAsia="仿宋_GB2312" w:cs="仿宋_GB2312"/>
          <w:b/>
          <w:bCs/>
          <w:sz w:val="32"/>
          <w:szCs w:val="32"/>
        </w:rPr>
        <w:t>3.资金投入和使用情况</w:t>
      </w:r>
    </w:p>
    <w:p>
      <w:pPr>
        <w:spacing w:line="560" w:lineRule="exact"/>
        <w:ind w:firstLine="643" w:firstLineChars="200"/>
        <w:rPr>
          <w:rFonts w:eastAsia="仿宋_GB2312"/>
          <w:b/>
          <w:bCs/>
          <w:sz w:val="32"/>
          <w:szCs w:val="32"/>
        </w:rPr>
      </w:pPr>
      <w:r>
        <w:rPr>
          <w:rFonts w:hint="eastAsia" w:eastAsia="仿宋_GB2312"/>
          <w:b/>
          <w:bCs/>
          <w:sz w:val="32"/>
          <w:szCs w:val="32"/>
        </w:rPr>
        <w:t>（1）资金投入情况</w:t>
      </w:r>
    </w:p>
    <w:p>
      <w:pPr>
        <w:pStyle w:val="4"/>
        <w:spacing w:after="0"/>
      </w:pPr>
      <w:r>
        <w:rPr>
          <w:rFonts w:hint="eastAsia" w:eastAsia="仿宋_GB2312"/>
          <w:b/>
          <w:bCs/>
          <w:sz w:val="32"/>
          <w:szCs w:val="32"/>
        </w:rPr>
        <w:t xml:space="preserve">     </w:t>
      </w:r>
      <w:r>
        <w:rPr>
          <w:rFonts w:hint="eastAsia" w:eastAsia="仿宋_GB2312"/>
          <w:sz w:val="32"/>
          <w:szCs w:val="32"/>
        </w:rPr>
        <w:t>哈密市公共实训基地项目2023年总预算资金2500万元，项目资金100%为财政资金，项目资金到位数2500万元，资金到位率100%。</w:t>
      </w:r>
    </w:p>
    <w:p>
      <w:pPr>
        <w:pStyle w:val="10"/>
        <w:numPr>
          <w:ilvl w:val="0"/>
          <w:numId w:val="1"/>
        </w:numPr>
        <w:spacing w:before="0" w:after="0"/>
        <w:jc w:val="left"/>
        <w:rPr>
          <w:rFonts w:eastAsia="仿宋_GB2312"/>
        </w:rPr>
      </w:pPr>
      <w:r>
        <w:rPr>
          <w:rFonts w:hint="eastAsia" w:eastAsia="仿宋_GB2312"/>
        </w:rPr>
        <w:t>资金使用情况</w:t>
      </w:r>
    </w:p>
    <w:p>
      <w:pPr>
        <w:spacing w:line="560" w:lineRule="exact"/>
        <w:ind w:firstLine="640" w:firstLineChars="200"/>
        <w:rPr>
          <w:rFonts w:ascii="仿宋_GB2312" w:hAnsi="仿宋_GB2312" w:eastAsia="仿宋_GB2312" w:cs="仿宋_GB2312"/>
          <w:sz w:val="32"/>
          <w:szCs w:val="32"/>
        </w:rPr>
      </w:pPr>
      <w:r>
        <w:rPr>
          <w:rFonts w:hint="eastAsia" w:eastAsia="仿宋_GB2312"/>
          <w:sz w:val="32"/>
          <w:szCs w:val="32"/>
        </w:rPr>
        <w:t>哈密市公共实训基地项目年初预算数2500万元。全年预算</w:t>
      </w:r>
      <w:r>
        <w:rPr>
          <w:rFonts w:hint="eastAsia" w:eastAsia="仿宋_GB2312"/>
          <w:sz w:val="32"/>
          <w:szCs w:val="32"/>
          <w:lang w:eastAsia="zh-CN"/>
        </w:rPr>
        <w:t>数</w:t>
      </w:r>
      <w:r>
        <w:rPr>
          <w:rFonts w:hint="eastAsia" w:eastAsia="仿宋_GB2312"/>
          <w:sz w:val="32"/>
          <w:szCs w:val="32"/>
        </w:rPr>
        <w:t>为2500万元，截止2023年12月31日全年执行数2017.32万元，预算执行率为80.7%，项目资金主要用于支付6个专业实训室建设教学设备采购1976.55万元及土建工程项目施工40.77万元。</w:t>
      </w:r>
    </w:p>
    <w:p>
      <w:pPr>
        <w:numPr>
          <w:ilvl w:val="0"/>
          <w:numId w:val="2"/>
        </w:numPr>
        <w:spacing w:line="560" w:lineRule="exact"/>
        <w:ind w:firstLine="643" w:firstLineChars="200"/>
        <w:rPr>
          <w:rFonts w:eastAsia="仿宋_GB2312"/>
          <w:b/>
          <w:bCs/>
          <w:sz w:val="32"/>
          <w:szCs w:val="32"/>
        </w:rPr>
      </w:pPr>
      <w:r>
        <w:rPr>
          <w:rFonts w:eastAsia="仿宋_GB2312"/>
          <w:b/>
          <w:bCs/>
          <w:sz w:val="32"/>
          <w:szCs w:val="32"/>
        </w:rPr>
        <w:t>实施情况</w:t>
      </w:r>
    </w:p>
    <w:p>
      <w:pPr>
        <w:pStyle w:val="4"/>
        <w:ind w:firstLine="420"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rPr>
        <w:t xml:space="preserve">    </w:t>
      </w:r>
      <w:r>
        <w:rPr>
          <w:rFonts w:hint="eastAsia" w:ascii="仿宋_GB2312" w:hAnsi="仿宋_GB2312" w:eastAsia="仿宋_GB2312" w:cs="仿宋_GB2312"/>
          <w:b/>
          <w:bCs/>
          <w:color w:val="000000" w:themeColor="text1"/>
          <w:sz w:val="32"/>
          <w:szCs w:val="32"/>
          <w14:textFill>
            <w14:solidFill>
              <w14:schemeClr w14:val="tx1"/>
            </w14:solidFill>
          </w14:textFill>
        </w:rPr>
        <w:t>（1）土建项目</w:t>
      </w:r>
    </w:p>
    <w:p>
      <w:pPr>
        <w:pStyle w:val="4"/>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2023年3月中旬复工</w:t>
      </w:r>
    </w:p>
    <w:p>
      <w:pPr>
        <w:pStyle w:val="4"/>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2023年9月因消防需要新采购柴油发电机房防爆工程，且落实上级调度会议精神，取消全部二次装修工程内容</w:t>
      </w:r>
    </w:p>
    <w:p>
      <w:pPr>
        <w:pStyle w:val="4"/>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2023年10月竣工自验合格</w:t>
      </w:r>
    </w:p>
    <w:p>
      <w:pPr>
        <w:pStyle w:val="4"/>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2023年11月、12月陆续完成室外配套、玻璃幕墙、柴油发电机房防爆工程结算审计，主体工程结算因与施工方多次沟通未能达成一致，未完成结算审计</w:t>
      </w:r>
    </w:p>
    <w:p>
      <w:pPr>
        <w:pStyle w:val="4"/>
        <w:ind w:firstLine="643" w:firstLineChars="200"/>
        <w:rPr>
          <w:rFonts w:eastAsia="仿宋_GB2312"/>
          <w:b/>
          <w:bCs/>
          <w:sz w:val="32"/>
          <w:szCs w:val="32"/>
        </w:rPr>
      </w:pPr>
      <w:r>
        <w:rPr>
          <w:rFonts w:hint="eastAsia" w:ascii="仿宋_GB2312" w:hAnsi="仿宋_GB2312" w:eastAsia="仿宋_GB2312" w:cs="仿宋_GB2312"/>
          <w:b/>
          <w:bCs/>
          <w:color w:val="000000" w:themeColor="text1"/>
          <w:sz w:val="32"/>
          <w:szCs w:val="32"/>
          <w14:textFill>
            <w14:solidFill>
              <w14:schemeClr w14:val="tx1"/>
            </w14:solidFill>
          </w14:textFill>
        </w:rPr>
        <w:t>（2）</w:t>
      </w:r>
      <w:r>
        <w:rPr>
          <w:rFonts w:hint="eastAsia" w:eastAsia="仿宋_GB2312"/>
          <w:b/>
          <w:bCs/>
          <w:sz w:val="32"/>
          <w:szCs w:val="32"/>
        </w:rPr>
        <w:t>实训室建设项目</w:t>
      </w:r>
    </w:p>
    <w:p>
      <w:pPr>
        <w:pStyle w:val="4"/>
        <w:ind w:firstLine="640" w:firstLineChars="200"/>
        <w:rPr>
          <w:rFonts w:eastAsia="仿宋_GB2312"/>
          <w:sz w:val="32"/>
          <w:szCs w:val="32"/>
        </w:rPr>
      </w:pPr>
      <w:r>
        <w:rPr>
          <w:rFonts w:hint="eastAsia" w:eastAsia="仿宋_GB2312"/>
          <w:sz w:val="32"/>
          <w:szCs w:val="32"/>
        </w:rPr>
        <w:t>第一季度：完成设备采购合同的签订</w:t>
      </w:r>
    </w:p>
    <w:p>
      <w:pPr>
        <w:pStyle w:val="4"/>
        <w:ind w:firstLine="640" w:firstLineChars="200"/>
        <w:rPr>
          <w:rFonts w:eastAsia="仿宋_GB2312"/>
          <w:sz w:val="32"/>
          <w:szCs w:val="32"/>
        </w:rPr>
      </w:pPr>
      <w:r>
        <w:rPr>
          <w:rFonts w:hint="eastAsia" w:eastAsia="仿宋_GB2312"/>
          <w:sz w:val="32"/>
          <w:szCs w:val="32"/>
        </w:rPr>
        <w:t>第二季度：进行设备进场，安装，调试</w:t>
      </w:r>
    </w:p>
    <w:p>
      <w:pPr>
        <w:pStyle w:val="4"/>
        <w:ind w:firstLine="640" w:firstLineChars="200"/>
        <w:rPr>
          <w:rFonts w:eastAsia="仿宋_GB2312"/>
          <w:sz w:val="32"/>
          <w:szCs w:val="32"/>
        </w:rPr>
      </w:pPr>
      <w:r>
        <w:rPr>
          <w:rFonts w:hint="eastAsia" w:eastAsia="仿宋_GB2312"/>
          <w:sz w:val="32"/>
          <w:szCs w:val="32"/>
        </w:rPr>
        <w:t>第三季度：实验/实训室设备验收，资金支付</w:t>
      </w:r>
    </w:p>
    <w:p>
      <w:pPr>
        <w:pStyle w:val="4"/>
        <w:ind w:firstLine="640" w:firstLineChars="200"/>
        <w:rPr>
          <w:rFonts w:eastAsia="仿宋_GB2312"/>
          <w:sz w:val="32"/>
          <w:szCs w:val="32"/>
        </w:rPr>
      </w:pPr>
      <w:r>
        <w:rPr>
          <w:rFonts w:hint="eastAsia" w:eastAsia="仿宋_GB2312"/>
          <w:sz w:val="32"/>
          <w:szCs w:val="32"/>
        </w:rPr>
        <w:t>第四季度：实验/实训室投入使用</w:t>
      </w:r>
    </w:p>
    <w:p>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pPr>
        <w:pStyle w:val="10"/>
        <w:spacing w:before="0" w:after="0" w:line="560" w:lineRule="exact"/>
        <w:ind w:firstLine="640" w:firstLineChars="200"/>
        <w:jc w:val="both"/>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1.总体目标</w:t>
      </w:r>
    </w:p>
    <w:p>
      <w:pPr>
        <w:pStyle w:val="10"/>
        <w:spacing w:before="0" w:after="0" w:line="560" w:lineRule="exact"/>
        <w:ind w:firstLine="640" w:firstLineChars="200"/>
        <w:jc w:val="both"/>
        <w:rPr>
          <w:rFonts w:ascii="仿宋_GB2312" w:hAnsi="仿宋_GB2312" w:eastAsia="仿宋_GB2312" w:cs="仿宋_GB2312"/>
          <w:b w:val="0"/>
          <w:bCs w:val="0"/>
        </w:rPr>
      </w:pPr>
      <w:r>
        <w:rPr>
          <w:rFonts w:hint="eastAsia" w:ascii="仿宋_GB2312" w:hAnsi="仿宋_GB2312" w:eastAsia="仿宋_GB2312" w:cs="仿宋_GB2312"/>
          <w:b w:val="0"/>
          <w:bCs w:val="0"/>
        </w:rPr>
        <w:t>哈密市公共实训基地建设项目，项目2023年预算资金2500万元，主要用于交通运输系实训室、旅游管理系实训室、经济管理系实训室、机电系实训室、农业教学实训室、医护系养老专业实训室等设备采购工作，以及玻璃幕墙工程安装、室外配套工程地面硬化、二次装修工程暖气改造等工作，该公共实训基地建设有利于提高各类中高级专业和工种的技术人才培训水平。</w:t>
      </w:r>
    </w:p>
    <w:p>
      <w:pPr>
        <w:pStyle w:val="10"/>
        <w:spacing w:before="0" w:after="0" w:line="560" w:lineRule="exact"/>
        <w:ind w:firstLine="640" w:firstLineChars="200"/>
        <w:jc w:val="both"/>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2.阶段性目标</w:t>
      </w:r>
    </w:p>
    <w:p>
      <w:pPr>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（1）土建工程：2023年，完成玻璃幕墙铺装1000平方米以上，室外配套路面硬化1000平方米以上；完成二次装修。暖气改造1500平方米以上。</w:t>
      </w:r>
    </w:p>
    <w:p>
      <w:pPr>
        <w:ind w:firstLine="640" w:firstLineChars="200"/>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（2）教育教学：在公共实训基地共计完成128+40+150+10课时教学工作量；</w:t>
      </w:r>
      <w:r>
        <w:rPr>
          <w:rFonts w:hint="eastAsia" w:ascii="仿宋_GB2312" w:hAnsi="仿宋_GB2312" w:eastAsia="仿宋_GB2312" w:cs="仿宋_GB2312"/>
          <w:sz w:val="32"/>
          <w:szCs w:val="32"/>
        </w:rPr>
        <w:t>开展1次院级技能大赛培训和6个赛项竞赛；承办哈密市职业技能竞赛养老护理员赛项；完成共计53名学生（1+X老年照护（初级）），24名学生（1+X智能新能源汽车（初级）+30名学生（1+X研学旅行指导师证）理论、实操考核，通过率95%。</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0"/>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3"/>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方正仿宋_GBK"/>
          <w:sz w:val="32"/>
          <w:szCs w:val="32"/>
        </w:rPr>
      </w:pPr>
      <w:r>
        <w:rPr>
          <w:rFonts w:eastAsia="仿宋_GB2312"/>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2.绩效评价的对象</w:t>
      </w:r>
    </w:p>
    <w:p>
      <w:pPr>
        <w:spacing w:line="560" w:lineRule="exact"/>
        <w:ind w:firstLine="640" w:firstLineChars="200"/>
        <w:rPr>
          <w:rFonts w:eastAsia="仿宋_GB2312"/>
          <w:sz w:val="32"/>
          <w:szCs w:val="32"/>
        </w:rPr>
      </w:pPr>
      <w:r>
        <w:rPr>
          <w:rFonts w:hint="eastAsia" w:eastAsia="仿宋_GB2312"/>
          <w:sz w:val="32"/>
          <w:szCs w:val="32"/>
        </w:rPr>
        <w:t>公共实训基地</w:t>
      </w:r>
      <w:r>
        <w:rPr>
          <w:rFonts w:eastAsia="仿宋_GB2312"/>
          <w:kern w:val="0"/>
          <w:sz w:val="32"/>
          <w:szCs w:val="32"/>
        </w:rPr>
        <w:t>项目所包含</w:t>
      </w:r>
      <w:r>
        <w:rPr>
          <w:rFonts w:eastAsia="仿宋_GB2312"/>
          <w:sz w:val="32"/>
          <w:szCs w:val="32"/>
        </w:rPr>
        <w:t>的全部项目内容。</w:t>
      </w:r>
    </w:p>
    <w:p>
      <w:pPr>
        <w:pStyle w:val="10"/>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3.绩效评价的范围</w:t>
      </w:r>
    </w:p>
    <w:p>
      <w:pPr>
        <w:spacing w:line="560" w:lineRule="exact"/>
        <w:ind w:firstLine="640" w:firstLineChars="200"/>
        <w:rPr>
          <w:rFonts w:eastAsia="仿宋_GB2312"/>
          <w:sz w:val="32"/>
          <w:szCs w:val="32"/>
        </w:rPr>
      </w:pPr>
      <w:r>
        <w:rPr>
          <w:rFonts w:eastAsia="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sz w:val="32"/>
          <w:szCs w:val="32"/>
        </w:rPr>
        <w:t>公共实训基地</w:t>
      </w:r>
      <w:r>
        <w:rPr>
          <w:rFonts w:eastAsia="仿宋_GB2312"/>
          <w:sz w:val="32"/>
          <w:szCs w:val="32"/>
        </w:rPr>
        <w:t>项目进行评价，评价核心为专项资金的支出完成情况和效果。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10"/>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1.绩效评价原则</w:t>
      </w:r>
    </w:p>
    <w:p>
      <w:pPr>
        <w:spacing w:line="560" w:lineRule="exact"/>
        <w:ind w:firstLine="640" w:firstLineChars="200"/>
        <w:rPr>
          <w:rFonts w:eastAsia="仿宋_GB2312"/>
          <w:sz w:val="32"/>
          <w:szCs w:val="32"/>
        </w:rPr>
      </w:pPr>
      <w:r>
        <w:rPr>
          <w:rFonts w:eastAsia="仿宋_GB2312"/>
          <w:sz w:val="32"/>
          <w:szCs w:val="32"/>
        </w:rPr>
        <w:t>本次项目绩效评价遵循以下基本原则：</w:t>
      </w:r>
    </w:p>
    <w:p>
      <w:pPr>
        <w:spacing w:line="560" w:lineRule="exact"/>
        <w:ind w:firstLine="640" w:firstLineChars="200"/>
        <w:rPr>
          <w:rFonts w:eastAsia="仿宋_GB2312"/>
          <w:sz w:val="32"/>
          <w:szCs w:val="32"/>
        </w:rPr>
      </w:pPr>
      <w:r>
        <w:rPr>
          <w:rFonts w:eastAsia="仿宋_GB2312"/>
          <w:sz w:val="32"/>
          <w:szCs w:val="32"/>
        </w:rPr>
        <w:t>（1）科学公正。绩效评价应当运用科学合理的方法，按照规范的程序，对项目绩效进行客观、公正的反映。</w:t>
      </w:r>
    </w:p>
    <w:p>
      <w:pPr>
        <w:spacing w:line="560" w:lineRule="exact"/>
        <w:ind w:firstLine="640" w:firstLineChars="200"/>
        <w:rPr>
          <w:rFonts w:eastAsia="仿宋_GB2312"/>
          <w:sz w:val="32"/>
          <w:szCs w:val="32"/>
        </w:rPr>
      </w:pPr>
      <w:r>
        <w:rPr>
          <w:rFonts w:eastAsia="仿宋_GB2312"/>
          <w:sz w:val="32"/>
          <w:szCs w:val="32"/>
        </w:rPr>
        <w:t>（2）统筹兼顾。单位自评、部门评价和财政评价应职责明确，各有侧重，相互衔接。单位自评应由项目单位自主实施，即“谁支出、谁自评”。部门评价和财政评价应在单位自评的基础上开展。</w:t>
      </w:r>
    </w:p>
    <w:p>
      <w:pPr>
        <w:spacing w:line="560" w:lineRule="exact"/>
        <w:ind w:firstLine="640" w:firstLineChars="200"/>
        <w:rPr>
          <w:rFonts w:eastAsia="仿宋_GB2312"/>
          <w:sz w:val="32"/>
          <w:szCs w:val="32"/>
        </w:rPr>
      </w:pPr>
      <w:r>
        <w:rPr>
          <w:rFonts w:eastAsia="仿宋_GB2312"/>
          <w:sz w:val="32"/>
          <w:szCs w:val="32"/>
        </w:rPr>
        <w:t>（3）激励约束。绩效评价结果应与预算安排、政策调整、改进管理实质性挂钩，体现奖优罚劣和激励相容导向，有效要安排、低效要压减、无效要问责。</w:t>
      </w:r>
    </w:p>
    <w:p>
      <w:pPr>
        <w:spacing w:line="560" w:lineRule="exact"/>
        <w:ind w:firstLine="640" w:firstLineChars="200"/>
        <w:rPr>
          <w:rFonts w:eastAsia="仿宋_GB2312"/>
          <w:sz w:val="32"/>
          <w:szCs w:val="32"/>
        </w:rPr>
      </w:pPr>
      <w:r>
        <w:rPr>
          <w:rFonts w:eastAsia="仿宋_GB2312"/>
          <w:sz w:val="32"/>
          <w:szCs w:val="32"/>
        </w:rPr>
        <w:t>（4）公开透明。绩效评价结果应依法依规公开，并自觉接受社会监督。</w:t>
      </w:r>
    </w:p>
    <w:p>
      <w:pPr>
        <w:pStyle w:val="10"/>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2.评价指标体系</w:t>
      </w:r>
    </w:p>
    <w:p>
      <w:pPr>
        <w:spacing w:line="560" w:lineRule="exact"/>
        <w:ind w:firstLine="640" w:firstLineChars="200"/>
        <w:rPr>
          <w:rFonts w:eastAsia="仿宋_GB2312"/>
          <w:sz w:val="32"/>
          <w:szCs w:val="32"/>
        </w:rPr>
      </w:pPr>
      <w:r>
        <w:rPr>
          <w:rFonts w:eastAsia="仿宋_GB2312"/>
          <w:sz w:val="32"/>
          <w:szCs w:val="32"/>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eastAsia="仿宋_GB2312"/>
          <w:sz w:val="32"/>
          <w:szCs w:val="32"/>
        </w:rPr>
      </w:pPr>
      <w:r>
        <w:rPr>
          <w:rFonts w:eastAsia="仿宋_GB2312"/>
          <w:sz w:val="32"/>
          <w:szCs w:val="32"/>
        </w:rPr>
        <w:t>（1）确定评价指标</w:t>
      </w:r>
    </w:p>
    <w:p>
      <w:pPr>
        <w:spacing w:line="560" w:lineRule="exact"/>
        <w:ind w:firstLine="640" w:firstLineChars="200"/>
        <w:rPr>
          <w:rFonts w:eastAsia="仿宋_GB2312"/>
          <w:sz w:val="32"/>
          <w:szCs w:val="32"/>
        </w:rPr>
      </w:pPr>
      <w:r>
        <w:rPr>
          <w:rFonts w:eastAsia="仿宋_GB2312"/>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eastAsia="仿宋_GB2312"/>
          <w:sz w:val="32"/>
          <w:szCs w:val="32"/>
        </w:rPr>
      </w:pPr>
      <w:r>
        <w:rPr>
          <w:rFonts w:eastAsia="仿宋_GB2312"/>
          <w:sz w:val="32"/>
          <w:szCs w:val="32"/>
        </w:rPr>
        <w:t>（2）确定权重</w:t>
      </w:r>
    </w:p>
    <w:p>
      <w:pPr>
        <w:spacing w:line="560" w:lineRule="exact"/>
        <w:ind w:firstLine="640" w:firstLineChars="200"/>
        <w:rPr>
          <w:rFonts w:eastAsia="仿宋_GB2312"/>
          <w:sz w:val="32"/>
          <w:szCs w:val="32"/>
        </w:rPr>
      </w:pPr>
      <w:r>
        <w:rPr>
          <w:rFonts w:eastAsia="仿宋_GB2312"/>
          <w:sz w:val="32"/>
          <w:szCs w:val="32"/>
        </w:rPr>
        <w:t>确定各个指标相对于项目总体绩效的权重分值。在绩效评价指标体系中，项目决策权重为20分，项目过程权重为20分，项目产出权重为30分，项目成本权重10分，项目效益权重为20分。</w:t>
      </w:r>
    </w:p>
    <w:p>
      <w:pPr>
        <w:spacing w:line="560" w:lineRule="exact"/>
        <w:ind w:firstLine="640" w:firstLineChars="200"/>
        <w:rPr>
          <w:rFonts w:eastAsia="仿宋_GB2312"/>
          <w:sz w:val="32"/>
          <w:szCs w:val="32"/>
        </w:rPr>
      </w:pPr>
      <w:r>
        <w:rPr>
          <w:rFonts w:eastAsia="仿宋_GB2312"/>
          <w:sz w:val="32"/>
          <w:szCs w:val="32"/>
        </w:rPr>
        <w:t>（3）确定指标标准值</w:t>
      </w:r>
    </w:p>
    <w:p>
      <w:pPr>
        <w:spacing w:line="560" w:lineRule="exact"/>
        <w:ind w:firstLine="640" w:firstLineChars="200"/>
        <w:rPr>
          <w:rFonts w:eastAsia="仿宋_GB2312"/>
          <w:sz w:val="32"/>
          <w:szCs w:val="32"/>
        </w:rPr>
      </w:pPr>
      <w:r>
        <w:rPr>
          <w:rFonts w:eastAsia="仿宋_GB2312"/>
          <w:sz w:val="32"/>
          <w:szCs w:val="32"/>
        </w:rPr>
        <w:t>指标标准值是绩效评价指标的尺度，既要反映同类项目的先进水平，又要符合项目的实际绩效水平。具体采用计划标准等确定此次绩效评价指标标准值。</w:t>
      </w:r>
    </w:p>
    <w:p>
      <w:pPr>
        <w:spacing w:line="560" w:lineRule="exact"/>
        <w:ind w:firstLine="640" w:firstLineChars="200"/>
        <w:rPr>
          <w:rFonts w:eastAsia="仿宋_GB2312"/>
          <w:sz w:val="32"/>
          <w:szCs w:val="32"/>
        </w:rPr>
      </w:pPr>
      <w:r>
        <w:rPr>
          <w:rFonts w:eastAsia="仿宋_GB231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pPr>
        <w:pStyle w:val="10"/>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3.绩效评价方法</w:t>
      </w:r>
    </w:p>
    <w:p>
      <w:pPr>
        <w:spacing w:line="560" w:lineRule="exact"/>
        <w:ind w:firstLine="640" w:firstLineChars="200"/>
        <w:rPr>
          <w:rFonts w:eastAsia="仿宋_GB2312"/>
          <w:sz w:val="32"/>
          <w:szCs w:val="32"/>
        </w:rPr>
      </w:pPr>
      <w:r>
        <w:rPr>
          <w:rFonts w:eastAsia="仿宋_GB2312"/>
          <w:sz w:val="32"/>
          <w:szCs w:val="32"/>
        </w:rPr>
        <w:t>绩效评价从项目决策、项目过程、项目产出、项目效益四个维度进行评价。评价对象为项目目标实施情况，评价核心为资金的支出完成情况和项目的产出效益。</w:t>
      </w:r>
    </w:p>
    <w:p>
      <w:pPr>
        <w:spacing w:line="560" w:lineRule="exact"/>
        <w:ind w:firstLine="640" w:firstLineChars="200"/>
        <w:rPr>
          <w:rFonts w:eastAsia="仿宋_GB2312"/>
          <w:sz w:val="32"/>
          <w:szCs w:val="32"/>
        </w:rPr>
      </w:pPr>
      <w:r>
        <w:rPr>
          <w:rFonts w:eastAsia="仿宋_GB2312"/>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643" w:firstLineChars="200"/>
        <w:rPr>
          <w:rFonts w:eastAsia="仿宋_GB2312"/>
          <w:sz w:val="32"/>
          <w:szCs w:val="32"/>
        </w:rPr>
      </w:pPr>
      <w:r>
        <w:rPr>
          <w:rFonts w:eastAsia="仿宋_GB2312"/>
          <w:b/>
          <w:bCs/>
          <w:sz w:val="32"/>
          <w:szCs w:val="32"/>
        </w:rPr>
        <w:t>比较法</w:t>
      </w:r>
      <w:r>
        <w:rPr>
          <w:rFonts w:hint="eastAsia" w:eastAsia="仿宋_GB2312"/>
          <w:b/>
          <w:bCs/>
          <w:sz w:val="32"/>
          <w:szCs w:val="32"/>
        </w:rPr>
        <w:t>：</w:t>
      </w:r>
      <w:r>
        <w:rPr>
          <w:rFonts w:eastAsia="仿宋_GB2312"/>
          <w:sz w:val="32"/>
          <w:szCs w:val="32"/>
        </w:rPr>
        <w:t>通过对绩效目标与实施效果、历史与当期情况，综合分析绩效目标实现程度。对项目最终验收情况与年度绩效目标对比、预算资金执行情况等相关因素进行比较。</w:t>
      </w:r>
    </w:p>
    <w:p>
      <w:pPr>
        <w:spacing w:line="560" w:lineRule="exact"/>
        <w:ind w:firstLine="643" w:firstLineChars="200"/>
        <w:rPr>
          <w:rFonts w:eastAsia="仿宋_GB2312"/>
          <w:b/>
          <w:bCs/>
          <w:sz w:val="32"/>
          <w:szCs w:val="32"/>
        </w:rPr>
      </w:pPr>
      <w:r>
        <w:rPr>
          <w:rFonts w:eastAsia="仿宋_GB2312"/>
          <w:b/>
          <w:bCs/>
          <w:sz w:val="32"/>
          <w:szCs w:val="32"/>
        </w:rPr>
        <w:t>4</w:t>
      </w:r>
      <w:r>
        <w:rPr>
          <w:rFonts w:hint="eastAsia" w:eastAsia="仿宋_GB2312"/>
          <w:b/>
          <w:bCs/>
          <w:sz w:val="32"/>
          <w:szCs w:val="32"/>
        </w:rPr>
        <w:t>.</w:t>
      </w:r>
      <w:r>
        <w:rPr>
          <w:rFonts w:eastAsia="仿宋_GB2312"/>
          <w:b/>
          <w:bCs/>
          <w:sz w:val="32"/>
          <w:szCs w:val="32"/>
        </w:rPr>
        <w:t>评价标准</w:t>
      </w:r>
    </w:p>
    <w:p>
      <w:pPr>
        <w:spacing w:line="560" w:lineRule="exact"/>
        <w:ind w:firstLine="640" w:firstLineChars="200"/>
        <w:rPr>
          <w:rFonts w:eastAsia="仿宋_GB2312"/>
          <w:sz w:val="32"/>
          <w:szCs w:val="32"/>
        </w:rPr>
      </w:pPr>
      <w:r>
        <w:rPr>
          <w:rFonts w:eastAsia="仿宋_GB2312"/>
          <w:sz w:val="32"/>
          <w:szCs w:val="32"/>
        </w:rPr>
        <w:t>绩效评价标准通常包括计划标准、行业标准、历史标准等，用于对绩效指标完成情况进行比较、分析、评价。本次评价主要采用了计划标准。</w:t>
      </w:r>
    </w:p>
    <w:p>
      <w:pPr>
        <w:spacing w:line="560" w:lineRule="exact"/>
        <w:ind w:firstLine="643" w:firstLineChars="200"/>
        <w:rPr>
          <w:rFonts w:eastAsia="仿宋_GB2312"/>
          <w:sz w:val="32"/>
          <w:szCs w:val="32"/>
        </w:rPr>
      </w:pPr>
      <w:bookmarkStart w:id="0" w:name="_Toc31464"/>
      <w:bookmarkStart w:id="1" w:name="_Toc17882"/>
      <w:r>
        <w:rPr>
          <w:rFonts w:eastAsia="仿宋_GB2312"/>
          <w:b/>
          <w:bCs/>
          <w:sz w:val="32"/>
          <w:szCs w:val="32"/>
        </w:rPr>
        <w:t>计划标准：</w:t>
      </w:r>
      <w:r>
        <w:rPr>
          <w:rFonts w:eastAsia="仿宋_GB2312"/>
          <w:sz w:val="32"/>
          <w:szCs w:val="32"/>
        </w:rPr>
        <w:t>指以预先制定的目标、计划、预算、定额等作为评价标准。</w:t>
      </w:r>
      <w:bookmarkEnd w:id="0"/>
      <w:bookmarkEnd w:id="1"/>
    </w:p>
    <w:p>
      <w:pPr>
        <w:pStyle w:val="10"/>
        <w:numPr>
          <w:ilvl w:val="0"/>
          <w:numId w:val="4"/>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pPr>
        <w:spacing w:line="560" w:lineRule="exact"/>
        <w:ind w:firstLine="643" w:firstLineChars="200"/>
        <w:rPr>
          <w:rFonts w:eastAsia="仿宋_GB2312"/>
          <w:sz w:val="32"/>
          <w:szCs w:val="32"/>
        </w:rPr>
      </w:pPr>
      <w:r>
        <w:rPr>
          <w:rFonts w:hint="eastAsia" w:eastAsia="仿宋_GB2312"/>
          <w:b/>
          <w:bCs/>
          <w:sz w:val="32"/>
          <w:szCs w:val="32"/>
        </w:rPr>
        <w:t>1.</w:t>
      </w:r>
      <w:r>
        <w:rPr>
          <w:rFonts w:eastAsia="仿宋_GB2312"/>
          <w:b/>
          <w:bCs/>
          <w:sz w:val="32"/>
          <w:szCs w:val="32"/>
        </w:rPr>
        <w:t>前期准备。</w:t>
      </w:r>
      <w:r>
        <w:rPr>
          <w:rFonts w:eastAsia="仿宋_GB2312"/>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3" w:firstLineChars="200"/>
        <w:rPr>
          <w:rFonts w:eastAsia="仿宋_GB2312"/>
          <w:sz w:val="32"/>
          <w:szCs w:val="32"/>
        </w:rPr>
      </w:pPr>
      <w:r>
        <w:rPr>
          <w:rFonts w:eastAsia="仿宋_GB2312"/>
          <w:b/>
          <w:bCs/>
          <w:sz w:val="32"/>
          <w:szCs w:val="32"/>
        </w:rPr>
        <w:t>2.组织实施。</w:t>
      </w:r>
      <w:r>
        <w:rPr>
          <w:rFonts w:eastAsia="仿宋_GB2312"/>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3" w:firstLineChars="200"/>
        <w:rPr>
          <w:rFonts w:eastAsia="仿宋_GB2312"/>
          <w:sz w:val="32"/>
          <w:szCs w:val="32"/>
        </w:rPr>
      </w:pPr>
      <w:r>
        <w:rPr>
          <w:rFonts w:eastAsia="仿宋_GB2312"/>
          <w:b/>
          <w:bCs/>
          <w:sz w:val="32"/>
          <w:szCs w:val="32"/>
        </w:rPr>
        <w:t>3.分析评价。</w:t>
      </w:r>
      <w:r>
        <w:rPr>
          <w:rFonts w:eastAsia="仿宋_GB2312"/>
          <w:sz w:val="32"/>
          <w:szCs w:val="32"/>
        </w:rPr>
        <w:t>根据收集梳理的资料围绕项目立项、资金落实、业务管理、财务管理、项目产出、项目效益等内容，对照已确定的绩效评价指标进行详细全面的分析评价，逐项打分并形成绩效评价最终结果。</w:t>
      </w:r>
    </w:p>
    <w:p>
      <w:pPr>
        <w:numPr>
          <w:ilvl w:val="0"/>
          <w:numId w:val="5"/>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pPr>
        <w:spacing w:line="560" w:lineRule="exact"/>
        <w:ind w:firstLine="640" w:firstLineChars="200"/>
        <w:outlineLvl w:val="0"/>
        <w:rPr>
          <w:rFonts w:eastAsia="仿宋_GB2312"/>
          <w:kern w:val="28"/>
          <w:sz w:val="32"/>
          <w:szCs w:val="32"/>
        </w:rPr>
      </w:pPr>
      <w:r>
        <w:rPr>
          <w:rFonts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rPr>
        <w:t>93</w:t>
      </w:r>
      <w:r>
        <w:rPr>
          <w:rFonts w:ascii="Times New Roman" w:hAnsi="Times New Roman" w:eastAsia="仿宋_GB2312"/>
          <w:b w:val="0"/>
          <w:bCs w:val="0"/>
        </w:rPr>
        <w:t>分，属于“</w:t>
      </w:r>
      <w:r>
        <w:rPr>
          <w:rFonts w:hint="eastAsia" w:ascii="Times New Roman" w:hAnsi="Times New Roman" w:eastAsia="仿宋_GB2312"/>
          <w:b w:val="0"/>
          <w:bCs w:val="0"/>
        </w:rPr>
        <w:t>优</w:t>
      </w:r>
      <w:r>
        <w:rPr>
          <w:rFonts w:ascii="Times New Roman" w:hAnsi="Times New Roman" w:eastAsia="仿宋_GB2312"/>
          <w:b w:val="0"/>
          <w:bCs w:val="0"/>
        </w:rPr>
        <w:t>”。其中，项目决策类指标权重为20分，得分为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%。项目过程类指标权重为20分，得分为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%。项目产出类指标权重为</w:t>
      </w:r>
      <w:r>
        <w:rPr>
          <w:rFonts w:hint="eastAsia" w:ascii="Times New Roman" w:hAnsi="Times New Roman" w:eastAsia="仿宋_GB2312"/>
          <w:b w:val="0"/>
          <w:bCs w:val="0"/>
        </w:rPr>
        <w:t>3</w:t>
      </w:r>
      <w:r>
        <w:rPr>
          <w:rFonts w:ascii="Times New Roman" w:hAnsi="Times New Roman" w:eastAsia="仿宋_GB2312"/>
          <w:b w:val="0"/>
          <w:bCs w:val="0"/>
        </w:rPr>
        <w:t>0分，得分为</w:t>
      </w:r>
      <w:r>
        <w:rPr>
          <w:rFonts w:hint="eastAsia" w:ascii="Times New Roman" w:hAnsi="Times New Roman" w:eastAsia="仿宋_GB2312"/>
          <w:b w:val="0"/>
          <w:bCs w:val="0"/>
        </w:rPr>
        <w:t>26</w:t>
      </w:r>
      <w:r>
        <w:rPr>
          <w:rFonts w:ascii="Times New Roman" w:hAnsi="Times New Roman" w:eastAsia="仿宋_GB2312"/>
          <w:b w:val="0"/>
          <w:bCs w:val="0"/>
        </w:rPr>
        <w:t>分，得分率为</w:t>
      </w:r>
      <w:r>
        <w:rPr>
          <w:rFonts w:hint="eastAsia" w:ascii="Times New Roman" w:hAnsi="Times New Roman" w:eastAsia="仿宋_GB2312"/>
          <w:b w:val="0"/>
          <w:bCs w:val="0"/>
        </w:rPr>
        <w:t>86.7</w:t>
      </w:r>
      <w:r>
        <w:rPr>
          <w:rFonts w:ascii="Times New Roman" w:hAnsi="Times New Roman" w:eastAsia="仿宋_GB2312"/>
          <w:b w:val="0"/>
          <w:bCs w:val="0"/>
        </w:rPr>
        <w:t>%。</w:t>
      </w:r>
      <w:r>
        <w:rPr>
          <w:rFonts w:hint="eastAsia" w:ascii="Times New Roman" w:hAnsi="Times New Roman" w:eastAsia="仿宋_GB2312"/>
          <w:b w:val="0"/>
          <w:bCs w:val="0"/>
        </w:rPr>
        <w:t>项目成本类指标权重分10分，得分为8分，得分率为80%，</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19</w:t>
      </w:r>
      <w:r>
        <w:rPr>
          <w:rFonts w:ascii="Times New Roman" w:hAnsi="Times New Roman" w:eastAsia="仿宋_GB2312"/>
          <w:b w:val="0"/>
          <w:bCs w:val="0"/>
        </w:rPr>
        <w:t>分，得分率为</w:t>
      </w:r>
      <w:r>
        <w:rPr>
          <w:rFonts w:hint="eastAsia" w:ascii="Times New Roman" w:hAnsi="Times New Roman" w:eastAsia="仿宋_GB2312"/>
          <w:b w:val="0"/>
          <w:bCs w:val="0"/>
        </w:rPr>
        <w:t>95</w:t>
      </w:r>
      <w:r>
        <w:rPr>
          <w:rFonts w:ascii="Times New Roman" w:hAnsi="Times New Roman" w:eastAsia="仿宋_GB2312"/>
          <w:b w:val="0"/>
          <w:bCs w:val="0"/>
        </w:rPr>
        <w:t>%。具体打分情况详见：附件1综合评分表。</w:t>
      </w:r>
    </w:p>
    <w:p>
      <w:pPr>
        <w:pStyle w:val="10"/>
        <w:spacing w:before="0" w:after="0" w:line="560" w:lineRule="exact"/>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4"/>
        <w:tblW w:w="75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7"/>
        <w:gridCol w:w="2168"/>
        <w:gridCol w:w="2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blHeader/>
          <w:jc w:val="center"/>
        </w:trPr>
        <w:tc>
          <w:tcPr>
            <w:tcW w:w="3137" w:type="dxa"/>
            <w:shd w:val="clear" w:color="000000" w:fill="auto"/>
            <w:vAlign w:val="center"/>
          </w:tcPr>
          <w:p>
            <w:pPr>
              <w:spacing w:line="560" w:lineRule="exact"/>
              <w:jc w:val="center"/>
              <w:rPr>
                <w:b/>
                <w:bCs/>
                <w:color w:val="000000"/>
                <w:sz w:val="22"/>
              </w:rPr>
            </w:pPr>
            <w:r>
              <w:rPr>
                <w:b/>
                <w:bCs/>
                <w:color w:val="000000"/>
                <w:sz w:val="22"/>
              </w:rPr>
              <w:t>一级指标</w:t>
            </w:r>
          </w:p>
        </w:tc>
        <w:tc>
          <w:tcPr>
            <w:tcW w:w="2168" w:type="dxa"/>
            <w:shd w:val="clear" w:color="000000" w:fill="auto"/>
            <w:vAlign w:val="center"/>
          </w:tcPr>
          <w:p>
            <w:pPr>
              <w:spacing w:line="560" w:lineRule="exact"/>
              <w:jc w:val="center"/>
              <w:rPr>
                <w:b/>
                <w:bCs/>
                <w:color w:val="000000"/>
                <w:sz w:val="22"/>
              </w:rPr>
            </w:pPr>
            <w:r>
              <w:rPr>
                <w:b/>
                <w:bCs/>
                <w:color w:val="000000"/>
                <w:sz w:val="22"/>
              </w:rPr>
              <w:t>权重分</w:t>
            </w:r>
          </w:p>
        </w:tc>
        <w:tc>
          <w:tcPr>
            <w:tcW w:w="2278" w:type="dxa"/>
            <w:shd w:val="clear" w:color="000000" w:fill="auto"/>
            <w:vAlign w:val="center"/>
          </w:tcPr>
          <w:p>
            <w:pPr>
              <w:spacing w:line="560" w:lineRule="exact"/>
              <w:jc w:val="center"/>
              <w:rPr>
                <w:b/>
                <w:bCs/>
                <w:color w:val="000000"/>
                <w:sz w:val="22"/>
              </w:rPr>
            </w:pPr>
            <w:r>
              <w:rPr>
                <w:b/>
                <w:bCs/>
                <w:color w:val="000000"/>
                <w:sz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137" w:type="dxa"/>
            <w:shd w:val="clear" w:color="auto" w:fill="FEFEFE"/>
            <w:vAlign w:val="center"/>
          </w:tcPr>
          <w:p>
            <w:pPr>
              <w:spacing w:line="560" w:lineRule="exact"/>
              <w:jc w:val="center"/>
              <w:rPr>
                <w:color w:val="000000"/>
                <w:sz w:val="22"/>
              </w:rPr>
            </w:pPr>
            <w:r>
              <w:rPr>
                <w:color w:val="000000"/>
                <w:sz w:val="22"/>
              </w:rPr>
              <w:t>项目决策</w:t>
            </w:r>
          </w:p>
        </w:tc>
        <w:tc>
          <w:tcPr>
            <w:tcW w:w="2168" w:type="dxa"/>
            <w:shd w:val="clear" w:color="auto" w:fill="FEFEFE"/>
            <w:vAlign w:val="center"/>
          </w:tcPr>
          <w:p>
            <w:pPr>
              <w:spacing w:line="560" w:lineRule="exact"/>
              <w:jc w:val="center"/>
              <w:rPr>
                <w:color w:val="000000"/>
                <w:sz w:val="22"/>
              </w:rPr>
            </w:pPr>
            <w:r>
              <w:rPr>
                <w:color w:val="000000"/>
                <w:sz w:val="22"/>
              </w:rPr>
              <w:t>20</w:t>
            </w:r>
          </w:p>
        </w:tc>
        <w:tc>
          <w:tcPr>
            <w:tcW w:w="2278" w:type="dxa"/>
            <w:shd w:val="clear" w:color="auto" w:fill="FEFEFE"/>
            <w:vAlign w:val="center"/>
          </w:tcPr>
          <w:p>
            <w:pPr>
              <w:spacing w:line="560" w:lineRule="exact"/>
              <w:jc w:val="center"/>
              <w:rPr>
                <w:color w:val="000000"/>
                <w:sz w:val="22"/>
              </w:rPr>
            </w:pPr>
            <w:r>
              <w:rPr>
                <w:rFonts w:hint="eastAsia"/>
                <w:color w:val="000000"/>
                <w:sz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3137" w:type="dxa"/>
            <w:shd w:val="clear" w:color="auto" w:fill="FEFEFE"/>
            <w:vAlign w:val="center"/>
          </w:tcPr>
          <w:p>
            <w:pPr>
              <w:spacing w:line="560" w:lineRule="exact"/>
              <w:jc w:val="center"/>
              <w:rPr>
                <w:color w:val="000000"/>
                <w:sz w:val="22"/>
              </w:rPr>
            </w:pPr>
            <w:r>
              <w:rPr>
                <w:color w:val="000000"/>
                <w:sz w:val="22"/>
              </w:rPr>
              <w:t>项目过程</w:t>
            </w:r>
          </w:p>
        </w:tc>
        <w:tc>
          <w:tcPr>
            <w:tcW w:w="2168" w:type="dxa"/>
            <w:shd w:val="clear" w:color="auto" w:fill="FEFEFE"/>
            <w:vAlign w:val="center"/>
          </w:tcPr>
          <w:p>
            <w:pPr>
              <w:spacing w:line="560" w:lineRule="exact"/>
              <w:jc w:val="center"/>
              <w:rPr>
                <w:color w:val="000000"/>
                <w:sz w:val="22"/>
              </w:rPr>
            </w:pPr>
            <w:r>
              <w:rPr>
                <w:color w:val="000000"/>
                <w:sz w:val="22"/>
              </w:rPr>
              <w:t>20</w:t>
            </w:r>
          </w:p>
        </w:tc>
        <w:tc>
          <w:tcPr>
            <w:tcW w:w="2278" w:type="dxa"/>
            <w:shd w:val="clear" w:color="auto" w:fill="FEFEFE"/>
            <w:vAlign w:val="center"/>
          </w:tcPr>
          <w:p>
            <w:pPr>
              <w:spacing w:line="560" w:lineRule="exact"/>
              <w:jc w:val="center"/>
              <w:rPr>
                <w:color w:val="000000"/>
                <w:sz w:val="22"/>
              </w:rPr>
            </w:pPr>
            <w:r>
              <w:rPr>
                <w:rFonts w:hint="eastAsia"/>
                <w:color w:val="000000"/>
                <w:sz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137" w:type="dxa"/>
            <w:shd w:val="clear" w:color="auto" w:fill="FEFEFE"/>
            <w:vAlign w:val="center"/>
          </w:tcPr>
          <w:p>
            <w:pPr>
              <w:spacing w:line="560" w:lineRule="exact"/>
              <w:jc w:val="center"/>
              <w:rPr>
                <w:color w:val="000000"/>
                <w:sz w:val="22"/>
              </w:rPr>
            </w:pPr>
            <w:r>
              <w:rPr>
                <w:color w:val="000000"/>
                <w:sz w:val="22"/>
              </w:rPr>
              <w:t>项目产出</w:t>
            </w:r>
          </w:p>
        </w:tc>
        <w:tc>
          <w:tcPr>
            <w:tcW w:w="2168" w:type="dxa"/>
            <w:shd w:val="clear" w:color="auto" w:fill="FEFEFE"/>
            <w:vAlign w:val="center"/>
          </w:tcPr>
          <w:p>
            <w:pPr>
              <w:spacing w:line="560" w:lineRule="exact"/>
              <w:jc w:val="center"/>
              <w:rPr>
                <w:color w:val="000000"/>
                <w:sz w:val="22"/>
              </w:rPr>
            </w:pPr>
            <w:r>
              <w:rPr>
                <w:rFonts w:hint="eastAsia"/>
                <w:color w:val="000000"/>
                <w:sz w:val="22"/>
              </w:rPr>
              <w:t>3</w:t>
            </w:r>
            <w:r>
              <w:rPr>
                <w:color w:val="000000"/>
                <w:sz w:val="22"/>
              </w:rPr>
              <w:t>0</w:t>
            </w:r>
          </w:p>
        </w:tc>
        <w:tc>
          <w:tcPr>
            <w:tcW w:w="2278" w:type="dxa"/>
            <w:shd w:val="clear" w:color="auto" w:fill="FEFEFE"/>
            <w:vAlign w:val="center"/>
          </w:tcPr>
          <w:p>
            <w:pPr>
              <w:spacing w:line="560" w:lineRule="exact"/>
              <w:jc w:val="center"/>
              <w:rPr>
                <w:color w:val="000000"/>
                <w:sz w:val="22"/>
              </w:rPr>
            </w:pPr>
            <w:r>
              <w:rPr>
                <w:rFonts w:hint="eastAsia"/>
                <w:color w:val="000000"/>
                <w:sz w:val="22"/>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137" w:type="dxa"/>
            <w:shd w:val="clear" w:color="auto" w:fill="FEFEFE"/>
            <w:vAlign w:val="center"/>
          </w:tcPr>
          <w:p>
            <w:pPr>
              <w:spacing w:line="560" w:lineRule="exact"/>
              <w:jc w:val="center"/>
              <w:rPr>
                <w:color w:val="000000"/>
                <w:sz w:val="22"/>
              </w:rPr>
            </w:pPr>
            <w:r>
              <w:rPr>
                <w:rFonts w:hint="eastAsia"/>
                <w:color w:val="000000"/>
                <w:sz w:val="22"/>
              </w:rPr>
              <w:t>项目成本</w:t>
            </w:r>
          </w:p>
        </w:tc>
        <w:tc>
          <w:tcPr>
            <w:tcW w:w="2168" w:type="dxa"/>
            <w:shd w:val="clear" w:color="auto" w:fill="FEFEFE"/>
            <w:vAlign w:val="center"/>
          </w:tcPr>
          <w:p>
            <w:pPr>
              <w:spacing w:line="560" w:lineRule="exact"/>
              <w:jc w:val="center"/>
              <w:rPr>
                <w:color w:val="000000"/>
                <w:sz w:val="22"/>
              </w:rPr>
            </w:pPr>
            <w:r>
              <w:rPr>
                <w:rFonts w:hint="eastAsia"/>
                <w:color w:val="000000"/>
                <w:sz w:val="22"/>
              </w:rPr>
              <w:t>10</w:t>
            </w:r>
          </w:p>
        </w:tc>
        <w:tc>
          <w:tcPr>
            <w:tcW w:w="2278" w:type="dxa"/>
            <w:shd w:val="clear" w:color="auto" w:fill="FEFEFE"/>
            <w:vAlign w:val="center"/>
          </w:tcPr>
          <w:p>
            <w:pPr>
              <w:spacing w:line="560" w:lineRule="exact"/>
              <w:jc w:val="center"/>
              <w:rPr>
                <w:color w:val="000000"/>
                <w:sz w:val="22"/>
              </w:rPr>
            </w:pPr>
            <w:r>
              <w:rPr>
                <w:rFonts w:hint="eastAsia"/>
                <w:color w:val="000000"/>
                <w:sz w:val="22"/>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137" w:type="dxa"/>
            <w:shd w:val="clear" w:color="auto" w:fill="FEFEFE"/>
            <w:vAlign w:val="center"/>
          </w:tcPr>
          <w:p>
            <w:pPr>
              <w:spacing w:line="560" w:lineRule="exact"/>
              <w:jc w:val="center"/>
              <w:rPr>
                <w:color w:val="000000"/>
                <w:sz w:val="22"/>
              </w:rPr>
            </w:pPr>
            <w:r>
              <w:rPr>
                <w:color w:val="000000"/>
                <w:sz w:val="22"/>
              </w:rPr>
              <w:t>项目效益</w:t>
            </w:r>
          </w:p>
        </w:tc>
        <w:tc>
          <w:tcPr>
            <w:tcW w:w="2168" w:type="dxa"/>
            <w:shd w:val="clear" w:color="auto" w:fill="FEFEFE"/>
            <w:vAlign w:val="center"/>
          </w:tcPr>
          <w:p>
            <w:pPr>
              <w:spacing w:line="560" w:lineRule="exact"/>
              <w:jc w:val="center"/>
              <w:rPr>
                <w:color w:val="000000"/>
                <w:sz w:val="22"/>
              </w:rPr>
            </w:pPr>
            <w:r>
              <w:rPr>
                <w:color w:val="000000"/>
                <w:sz w:val="22"/>
              </w:rPr>
              <w:t>20</w:t>
            </w:r>
          </w:p>
        </w:tc>
        <w:tc>
          <w:tcPr>
            <w:tcW w:w="2278" w:type="dxa"/>
            <w:shd w:val="clear" w:color="auto" w:fill="FEFEFE"/>
            <w:vAlign w:val="center"/>
          </w:tcPr>
          <w:p>
            <w:pPr>
              <w:spacing w:line="560" w:lineRule="exact"/>
              <w:jc w:val="center"/>
              <w:rPr>
                <w:color w:val="000000"/>
                <w:sz w:val="22"/>
              </w:rPr>
            </w:pPr>
            <w:r>
              <w:rPr>
                <w:rFonts w:hint="eastAsia"/>
                <w:color w:val="000000"/>
                <w:sz w:val="22"/>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3137" w:type="dxa"/>
            <w:shd w:val="clear" w:color="auto" w:fill="FEFEFE"/>
            <w:vAlign w:val="center"/>
          </w:tcPr>
          <w:p>
            <w:pPr>
              <w:spacing w:line="560" w:lineRule="exact"/>
              <w:jc w:val="center"/>
              <w:rPr>
                <w:b/>
                <w:bCs/>
                <w:color w:val="000000"/>
                <w:sz w:val="22"/>
              </w:rPr>
            </w:pPr>
            <w:r>
              <w:rPr>
                <w:b/>
                <w:bCs/>
                <w:color w:val="000000"/>
                <w:sz w:val="22"/>
              </w:rPr>
              <w:t>合计</w:t>
            </w:r>
          </w:p>
        </w:tc>
        <w:tc>
          <w:tcPr>
            <w:tcW w:w="2168" w:type="dxa"/>
            <w:shd w:val="clear" w:color="auto" w:fill="FEFEFE"/>
            <w:vAlign w:val="center"/>
          </w:tcPr>
          <w:p>
            <w:pPr>
              <w:spacing w:line="560" w:lineRule="exact"/>
              <w:jc w:val="center"/>
              <w:rPr>
                <w:b/>
                <w:bCs/>
                <w:color w:val="000000"/>
                <w:sz w:val="22"/>
              </w:rPr>
            </w:pPr>
            <w:r>
              <w:rPr>
                <w:b/>
                <w:bCs/>
                <w:color w:val="000000"/>
                <w:sz w:val="22"/>
              </w:rPr>
              <w:t>100</w:t>
            </w:r>
          </w:p>
        </w:tc>
        <w:tc>
          <w:tcPr>
            <w:tcW w:w="2278" w:type="dxa"/>
            <w:shd w:val="clear" w:color="auto" w:fill="FEFEFE"/>
            <w:vAlign w:val="center"/>
          </w:tcPr>
          <w:p>
            <w:pPr>
              <w:spacing w:line="560" w:lineRule="exact"/>
              <w:jc w:val="center"/>
              <w:rPr>
                <w:b/>
                <w:bCs/>
                <w:color w:val="000000"/>
                <w:sz w:val="22"/>
              </w:rPr>
            </w:pPr>
            <w:r>
              <w:rPr>
                <w:rFonts w:hint="eastAsia"/>
                <w:b/>
                <w:bCs/>
                <w:color w:val="000000"/>
                <w:sz w:val="22"/>
              </w:rPr>
              <w:t>93</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56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项目决策类指标包括项目立项、绩效目标和资金投入三方面的内容，由6个三级指标构成，权重分值为20分，实际得分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pPr>
        <w:pStyle w:val="19"/>
        <w:spacing w:line="560" w:lineRule="exact"/>
        <w:ind w:firstLine="640"/>
        <w:rPr>
          <w:rFonts w:eastAsia="仿宋_GB2312"/>
          <w:b/>
          <w:bCs/>
          <w:sz w:val="32"/>
          <w:szCs w:val="32"/>
        </w:rPr>
      </w:pPr>
      <w:r>
        <w:rPr>
          <w:rFonts w:eastAsia="仿宋_GB2312"/>
          <w:b/>
          <w:bCs/>
          <w:sz w:val="32"/>
          <w:szCs w:val="32"/>
        </w:rPr>
        <w:t>1.项目立项</w:t>
      </w:r>
    </w:p>
    <w:p>
      <w:pPr>
        <w:spacing w:line="560" w:lineRule="exact"/>
        <w:ind w:firstLine="640" w:firstLineChars="200"/>
        <w:outlineLvl w:val="0"/>
        <w:rPr>
          <w:rFonts w:eastAsia="仿宋_GB2312"/>
          <w:sz w:val="32"/>
          <w:szCs w:val="32"/>
        </w:rPr>
      </w:pPr>
      <w:r>
        <w:rPr>
          <w:rFonts w:eastAsia="仿宋_GB2312"/>
          <w:sz w:val="32"/>
          <w:szCs w:val="32"/>
        </w:rPr>
        <w:t>（1）立项依据充分性</w:t>
      </w:r>
    </w:p>
    <w:p>
      <w:pPr>
        <w:spacing w:line="56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560" w:lineRule="exact"/>
        <w:ind w:firstLine="640" w:firstLineChars="200"/>
        <w:outlineLvl w:val="0"/>
        <w:rPr>
          <w:rFonts w:eastAsia="仿宋_GB2312"/>
          <w:sz w:val="32"/>
          <w:szCs w:val="32"/>
        </w:rPr>
      </w:pPr>
      <w:r>
        <w:rPr>
          <w:rFonts w:eastAsia="仿宋_GB2312"/>
          <w:sz w:val="32"/>
          <w:szCs w:val="32"/>
        </w:rPr>
        <w:t>（2）立项程序规范性</w:t>
      </w:r>
    </w:p>
    <w:p>
      <w:pPr>
        <w:spacing w:line="560" w:lineRule="exact"/>
        <w:ind w:firstLine="640" w:firstLineChars="200"/>
        <w:outlineLvl w:val="0"/>
        <w:rPr>
          <w:rFonts w:eastAsia="仿宋_GB2312"/>
          <w:sz w:val="32"/>
          <w:szCs w:val="32"/>
        </w:rPr>
      </w:pPr>
      <w:r>
        <w:rPr>
          <w:rFonts w:eastAsia="仿宋_GB2312"/>
          <w:sz w:val="32"/>
          <w:szCs w:val="32"/>
        </w:rPr>
        <w:t>项目申请、设立过程符合相关要求，</w:t>
      </w:r>
      <w:r>
        <w:rPr>
          <w:rFonts w:eastAsia="仿宋_GB2312"/>
          <w:sz w:val="32"/>
          <w:szCs w:val="32"/>
          <w:lang w:eastAsia="zh-Hans"/>
        </w:rPr>
        <w:t>严格按照审批流程准备符合要求的文件、材料；</w:t>
      </w:r>
      <w:r>
        <w:rPr>
          <w:rFonts w:eastAsia="仿宋_GB2312"/>
          <w:sz w:val="32"/>
          <w:szCs w:val="32"/>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9"/>
        <w:spacing w:line="560" w:lineRule="exact"/>
        <w:ind w:firstLine="640"/>
        <w:rPr>
          <w:rFonts w:eastAsia="仿宋_GB2312"/>
          <w:b/>
          <w:bCs/>
          <w:sz w:val="32"/>
          <w:szCs w:val="32"/>
        </w:rPr>
      </w:pPr>
      <w:r>
        <w:rPr>
          <w:rFonts w:eastAsia="仿宋_GB2312"/>
          <w:b/>
          <w:bCs/>
          <w:sz w:val="32"/>
          <w:szCs w:val="32"/>
        </w:rPr>
        <w:t>2.绩效目标</w:t>
      </w:r>
    </w:p>
    <w:p>
      <w:pPr>
        <w:spacing w:line="560" w:lineRule="exact"/>
        <w:ind w:firstLine="640" w:firstLineChars="200"/>
        <w:outlineLvl w:val="0"/>
        <w:rPr>
          <w:rFonts w:eastAsia="仿宋_GB2312"/>
          <w:sz w:val="32"/>
          <w:szCs w:val="32"/>
        </w:rPr>
      </w:pPr>
      <w:r>
        <w:rPr>
          <w:rFonts w:eastAsia="仿宋_GB2312"/>
          <w:sz w:val="32"/>
          <w:szCs w:val="32"/>
        </w:rPr>
        <w:t>（1）绩效目标合理性</w:t>
      </w:r>
    </w:p>
    <w:p>
      <w:pPr>
        <w:spacing w:line="560" w:lineRule="exact"/>
        <w:ind w:firstLine="640" w:firstLineChars="200"/>
        <w:outlineLvl w:val="0"/>
        <w:rPr>
          <w:rFonts w:eastAsia="仿宋_GB2312"/>
          <w:sz w:val="32"/>
          <w:szCs w:val="32"/>
        </w:rPr>
      </w:pPr>
      <w:r>
        <w:rPr>
          <w:rFonts w:eastAsia="仿宋_GB2312"/>
          <w:sz w:val="32"/>
          <w:szCs w:val="32"/>
          <w:lang w:eastAsia="zh-Hans"/>
        </w:rPr>
        <w:t>年初结合实际工作内容</w:t>
      </w:r>
      <w:r>
        <w:rPr>
          <w:rFonts w:eastAsia="仿宋_GB2312"/>
          <w:sz w:val="32"/>
          <w:szCs w:val="32"/>
        </w:rPr>
        <w:t>设定绩效目标</w:t>
      </w:r>
      <w:r>
        <w:rPr>
          <w:rFonts w:eastAsia="仿宋_GB2312"/>
          <w:sz w:val="32"/>
          <w:szCs w:val="32"/>
          <w:lang w:eastAsia="zh-Hans"/>
        </w:rPr>
        <w:t>，绩效目标</w:t>
      </w:r>
      <w:r>
        <w:rPr>
          <w:rFonts w:eastAsia="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560" w:lineRule="exact"/>
        <w:ind w:firstLine="640" w:firstLineChars="200"/>
        <w:outlineLvl w:val="0"/>
        <w:rPr>
          <w:rFonts w:eastAsia="仿宋_GB2312"/>
          <w:sz w:val="32"/>
          <w:szCs w:val="32"/>
        </w:rPr>
      </w:pPr>
      <w:r>
        <w:rPr>
          <w:rFonts w:eastAsia="仿宋_GB2312"/>
          <w:sz w:val="32"/>
          <w:szCs w:val="32"/>
        </w:rPr>
        <w:t>（2）绩效指标明确性</w:t>
      </w:r>
    </w:p>
    <w:p>
      <w:pPr>
        <w:spacing w:line="56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pPr>
        <w:pStyle w:val="19"/>
        <w:spacing w:line="560" w:lineRule="exact"/>
        <w:ind w:firstLine="640"/>
        <w:rPr>
          <w:rFonts w:eastAsia="仿宋_GB2312"/>
          <w:b/>
          <w:bCs/>
          <w:sz w:val="32"/>
          <w:szCs w:val="32"/>
        </w:rPr>
      </w:pPr>
      <w:r>
        <w:rPr>
          <w:rFonts w:eastAsia="仿宋_GB2312"/>
          <w:b/>
          <w:bCs/>
          <w:sz w:val="32"/>
          <w:szCs w:val="32"/>
        </w:rPr>
        <w:t>3.资金投入</w:t>
      </w:r>
    </w:p>
    <w:p>
      <w:pPr>
        <w:spacing w:line="560" w:lineRule="exact"/>
        <w:ind w:firstLine="640" w:firstLineChars="200"/>
        <w:outlineLvl w:val="0"/>
        <w:rPr>
          <w:rFonts w:eastAsia="仿宋_GB2312"/>
          <w:sz w:val="32"/>
          <w:szCs w:val="32"/>
        </w:rPr>
      </w:pPr>
      <w:r>
        <w:rPr>
          <w:rFonts w:eastAsia="仿宋_GB2312"/>
          <w:sz w:val="32"/>
          <w:szCs w:val="32"/>
        </w:rPr>
        <w:t>（1）预算编制科学性</w:t>
      </w:r>
    </w:p>
    <w:p>
      <w:pPr>
        <w:spacing w:line="560" w:lineRule="exact"/>
        <w:ind w:firstLine="640" w:firstLineChars="200"/>
        <w:outlineLvl w:val="0"/>
        <w:rPr>
          <w:rFonts w:eastAsia="仿宋_GB2312"/>
          <w:sz w:val="32"/>
          <w:szCs w:val="32"/>
        </w:rPr>
      </w:pPr>
      <w:r>
        <w:rPr>
          <w:rFonts w:eastAsia="仿宋_GB2312"/>
          <w:sz w:val="32"/>
          <w:szCs w:val="32"/>
        </w:rPr>
        <w:t>预算编制经过科学论证，提供充分的测算依据佐证资料，预算内容与项目内容相匹配。项目投资额与工作任务相匹配。</w:t>
      </w:r>
    </w:p>
    <w:p>
      <w:pPr>
        <w:spacing w:line="560" w:lineRule="exact"/>
        <w:ind w:firstLine="640" w:firstLineChars="200"/>
        <w:outlineLvl w:val="0"/>
        <w:rPr>
          <w:rFonts w:eastAsia="仿宋_GB2312"/>
          <w:sz w:val="32"/>
          <w:szCs w:val="32"/>
        </w:rPr>
      </w:pPr>
      <w:r>
        <w:rPr>
          <w:rFonts w:eastAsia="仿宋_GB2312"/>
          <w:sz w:val="32"/>
          <w:szCs w:val="32"/>
        </w:rPr>
        <w:t>（2）资金分配合理性</w:t>
      </w:r>
    </w:p>
    <w:p>
      <w:pPr>
        <w:spacing w:line="560" w:lineRule="exact"/>
        <w:ind w:firstLine="640" w:firstLineChars="200"/>
        <w:outlineLvl w:val="0"/>
        <w:rPr>
          <w:rFonts w:eastAsia="仿宋_GB2312"/>
          <w:sz w:val="32"/>
          <w:szCs w:val="32"/>
        </w:rPr>
      </w:pPr>
      <w:r>
        <w:rPr>
          <w:rFonts w:eastAsia="仿宋_GB2312"/>
          <w:sz w:val="32"/>
          <w:szCs w:val="32"/>
        </w:rPr>
        <w:t>资金分配额度与项目单位实际工作内容相适应，资金分配额度合理，资金分配依据充分。</w:t>
      </w:r>
    </w:p>
    <w:p>
      <w:pPr>
        <w:pStyle w:val="10"/>
        <w:numPr>
          <w:ilvl w:val="0"/>
          <w:numId w:val="6"/>
        </w:numPr>
        <w:spacing w:before="0" w:after="0" w:line="560" w:lineRule="exact"/>
        <w:ind w:firstLine="643"/>
        <w:jc w:val="both"/>
        <w:rPr>
          <w:rFonts w:ascii="Times New Roman" w:hAnsi="Times New Roman" w:eastAsia="楷体"/>
        </w:rPr>
      </w:pPr>
      <w:r>
        <w:rPr>
          <w:rFonts w:ascii="Times New Roman" w:hAnsi="Times New Roman" w:eastAsia="楷体"/>
        </w:rPr>
        <w:t>项目过程情况</w:t>
      </w:r>
    </w:p>
    <w:p>
      <w:pPr>
        <w:spacing w:line="56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项目过程类指标包括资金管理和组织实施两方面的内容，有</w:t>
      </w:r>
      <w:r>
        <w:rPr>
          <w:rFonts w:hint="eastAsia" w:eastAsia="仿宋_GB2312"/>
          <w:sz w:val="32"/>
          <w:szCs w:val="32"/>
        </w:rPr>
        <w:t>5</w:t>
      </w:r>
      <w:r>
        <w:rPr>
          <w:rFonts w:eastAsia="仿宋_GB2312"/>
          <w:sz w:val="32"/>
          <w:szCs w:val="32"/>
        </w:rPr>
        <w:t>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pPr>
        <w:spacing w:line="560" w:lineRule="exact"/>
        <w:ind w:firstLine="640" w:firstLineChars="200"/>
        <w:outlineLvl w:val="0"/>
        <w:rPr>
          <w:rFonts w:eastAsia="仿宋_GB2312"/>
          <w:sz w:val="32"/>
          <w:szCs w:val="32"/>
        </w:rPr>
      </w:pPr>
      <w:r>
        <w:rPr>
          <w:rFonts w:eastAsia="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spacing w:line="560" w:lineRule="exact"/>
        <w:ind w:firstLine="640"/>
        <w:rPr>
          <w:rFonts w:eastAsia="仿宋_GB2312"/>
          <w:b/>
          <w:bCs/>
          <w:sz w:val="32"/>
          <w:szCs w:val="32"/>
        </w:rPr>
      </w:pPr>
      <w:r>
        <w:rPr>
          <w:rFonts w:eastAsia="仿宋_GB2312"/>
          <w:b/>
          <w:bCs/>
          <w:sz w:val="32"/>
          <w:szCs w:val="32"/>
        </w:rPr>
        <w:t>1.资金管理</w:t>
      </w:r>
    </w:p>
    <w:p>
      <w:pPr>
        <w:spacing w:line="560" w:lineRule="exact"/>
        <w:ind w:firstLine="640" w:firstLineChars="200"/>
        <w:outlineLvl w:val="0"/>
        <w:rPr>
          <w:rFonts w:eastAsia="仿宋_GB2312"/>
          <w:sz w:val="32"/>
          <w:szCs w:val="32"/>
        </w:rPr>
      </w:pPr>
      <w:r>
        <w:rPr>
          <w:rFonts w:eastAsia="仿宋_GB2312"/>
          <w:sz w:val="32"/>
          <w:szCs w:val="32"/>
        </w:rPr>
        <w:t>（1）资金到位率</w:t>
      </w:r>
    </w:p>
    <w:p>
      <w:pPr>
        <w:pStyle w:val="4"/>
      </w:pPr>
      <w:r>
        <w:rPr>
          <w:rFonts w:hint="eastAsia" w:eastAsia="仿宋_GB2312"/>
          <w:sz w:val="32"/>
          <w:szCs w:val="32"/>
        </w:rPr>
        <w:t xml:space="preserve">    本项目总投资2500万元，财政资金及时足额到位，到位率100%，预算资金按计划进度执行。</w:t>
      </w:r>
    </w:p>
    <w:p>
      <w:pPr>
        <w:spacing w:line="560" w:lineRule="exact"/>
        <w:ind w:firstLine="640" w:firstLineChars="200"/>
        <w:outlineLvl w:val="0"/>
        <w:rPr>
          <w:rFonts w:eastAsia="仿宋_GB2312"/>
          <w:sz w:val="32"/>
          <w:szCs w:val="32"/>
        </w:rPr>
      </w:pPr>
      <w:r>
        <w:rPr>
          <w:rFonts w:eastAsia="仿宋_GB2312"/>
          <w:sz w:val="32"/>
          <w:szCs w:val="32"/>
        </w:rPr>
        <w:t>（2）预算执行率</w:t>
      </w:r>
    </w:p>
    <w:p>
      <w:pPr>
        <w:spacing w:line="560" w:lineRule="exact"/>
        <w:ind w:firstLine="640" w:firstLineChars="200"/>
        <w:outlineLvl w:val="0"/>
        <w:rPr>
          <w:rFonts w:eastAsia="仿宋_GB2312"/>
          <w:sz w:val="32"/>
          <w:szCs w:val="32"/>
        </w:rPr>
      </w:pPr>
      <w:r>
        <w:rPr>
          <w:rFonts w:hint="eastAsia" w:eastAsia="仿宋_GB2312"/>
          <w:sz w:val="32"/>
          <w:szCs w:val="32"/>
        </w:rPr>
        <w:t>预算编制较为详细，项目资金支出总体能按照预算执行，预算资金支出2017.32万元，预算执行率为80.7%。偏差原因：</w:t>
      </w:r>
    </w:p>
    <w:p>
      <w:pPr>
        <w:pStyle w:val="4"/>
        <w:rPr>
          <w:rFonts w:eastAsia="仿宋_GB2312"/>
          <w:sz w:val="32"/>
          <w:szCs w:val="32"/>
        </w:rPr>
      </w:pPr>
      <w:r>
        <w:rPr>
          <w:rFonts w:hint="eastAsia" w:eastAsia="仿宋_GB2312"/>
          <w:sz w:val="32"/>
          <w:szCs w:val="32"/>
        </w:rPr>
        <w:t>二次装修工程因落实上级调度会议精神，全部取消；主体工程、玻璃幕墙工程、室外配套工程、柴油发电机房防爆工程，因与施工方反复沟通未能及时达成一致，结算未能及时完成，致使实际产出、成本等指标达不到计划要求。改进措施：进一步强化与施工单位的沟通，加快工程结算过程，及时支付有关款项（其中3%的工程质量保证金，及时申请结转至质保期结束后支付）。</w:t>
      </w:r>
    </w:p>
    <w:p>
      <w:pPr>
        <w:spacing w:line="560" w:lineRule="exact"/>
        <w:ind w:firstLine="640" w:firstLineChars="200"/>
        <w:outlineLvl w:val="0"/>
        <w:rPr>
          <w:rFonts w:eastAsia="仿宋_GB2312"/>
          <w:sz w:val="32"/>
          <w:szCs w:val="32"/>
        </w:rPr>
      </w:pPr>
      <w:r>
        <w:rPr>
          <w:rFonts w:eastAsia="仿宋_GB2312"/>
          <w:sz w:val="32"/>
          <w:szCs w:val="32"/>
        </w:rPr>
        <w:t>（3）资金使用合规性</w:t>
      </w:r>
    </w:p>
    <w:p>
      <w:pPr>
        <w:spacing w:line="560" w:lineRule="exact"/>
        <w:ind w:firstLine="640" w:firstLineChars="200"/>
        <w:outlineLvl w:val="0"/>
        <w:rPr>
          <w:rFonts w:eastAsia="仿宋_GB2312"/>
          <w:sz w:val="32"/>
          <w:szCs w:val="32"/>
        </w:rPr>
      </w:pPr>
      <w:r>
        <w:rPr>
          <w:rFonts w:eastAsia="仿宋_GB2312"/>
          <w:sz w:val="32"/>
          <w:szCs w:val="32"/>
        </w:rPr>
        <w:t>严格按照</w:t>
      </w:r>
      <w:r>
        <w:rPr>
          <w:rFonts w:hint="eastAsia" w:eastAsia="仿宋_GB2312"/>
          <w:sz w:val="32"/>
          <w:szCs w:val="32"/>
        </w:rPr>
        <w:t>学院项目资金管理相关办法</w:t>
      </w:r>
      <w:r>
        <w:rPr>
          <w:rFonts w:eastAsia="仿宋_GB2312"/>
          <w:sz w:val="32"/>
          <w:szCs w:val="32"/>
        </w:rPr>
        <w:t>支出项目资金，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spacing w:line="560" w:lineRule="exact"/>
        <w:ind w:firstLine="643" w:firstLineChars="200"/>
        <w:rPr>
          <w:rFonts w:eastAsia="仿宋_GB2312"/>
          <w:b/>
          <w:bCs/>
          <w:sz w:val="32"/>
          <w:szCs w:val="32"/>
        </w:rPr>
      </w:pPr>
      <w:r>
        <w:rPr>
          <w:rFonts w:eastAsia="仿宋_GB2312"/>
          <w:b/>
          <w:bCs/>
          <w:sz w:val="32"/>
          <w:szCs w:val="32"/>
        </w:rPr>
        <w:t>2.组织实施</w:t>
      </w:r>
    </w:p>
    <w:p>
      <w:pPr>
        <w:spacing w:line="560" w:lineRule="exact"/>
        <w:ind w:firstLine="640" w:firstLineChars="200"/>
        <w:outlineLvl w:val="0"/>
        <w:rPr>
          <w:rFonts w:eastAsia="仿宋_GB2312"/>
          <w:sz w:val="32"/>
          <w:szCs w:val="32"/>
        </w:rPr>
      </w:pPr>
      <w:r>
        <w:rPr>
          <w:rFonts w:eastAsia="仿宋_GB2312"/>
          <w:sz w:val="32"/>
          <w:szCs w:val="32"/>
        </w:rPr>
        <w:t>（1）管理制度健全性</w:t>
      </w:r>
    </w:p>
    <w:p>
      <w:pPr>
        <w:spacing w:line="560" w:lineRule="exact"/>
        <w:ind w:firstLine="640" w:firstLineChars="200"/>
        <w:outlineLvl w:val="0"/>
        <w:rPr>
          <w:rFonts w:eastAsia="仿宋_GB2312"/>
          <w:sz w:val="32"/>
          <w:szCs w:val="32"/>
        </w:rPr>
      </w:pPr>
      <w:r>
        <w:rPr>
          <w:rFonts w:eastAsia="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560" w:lineRule="exact"/>
        <w:ind w:firstLine="640" w:firstLineChars="200"/>
        <w:outlineLvl w:val="0"/>
        <w:rPr>
          <w:rFonts w:eastAsia="仿宋_GB2312"/>
          <w:sz w:val="32"/>
          <w:szCs w:val="32"/>
        </w:rPr>
      </w:pPr>
      <w:r>
        <w:rPr>
          <w:rFonts w:eastAsia="仿宋_GB2312"/>
          <w:sz w:val="32"/>
          <w:szCs w:val="32"/>
        </w:rPr>
        <w:t>（2）制度执行有效性</w:t>
      </w:r>
    </w:p>
    <w:p>
      <w:pPr>
        <w:spacing w:line="560" w:lineRule="exact"/>
        <w:ind w:firstLine="640" w:firstLineChars="200"/>
        <w:outlineLvl w:val="0"/>
        <w:rPr>
          <w:rFonts w:eastAsia="仿宋_GB2312"/>
          <w:sz w:val="32"/>
          <w:szCs w:val="32"/>
        </w:rPr>
      </w:pPr>
      <w:r>
        <w:rPr>
          <w:rFonts w:eastAsia="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2"/>
        <w:numPr>
          <w:ilvl w:val="0"/>
          <w:numId w:val="6"/>
        </w:numPr>
        <w:spacing w:line="560" w:lineRule="exact"/>
        <w:ind w:firstLine="643" w:firstLineChars="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项目产出情况</w:t>
      </w:r>
    </w:p>
    <w:p>
      <w:pPr>
        <w:spacing w:line="560" w:lineRule="exact"/>
        <w:ind w:firstLine="640" w:firstLineChars="200"/>
        <w:outlineLvl w:val="0"/>
        <w:rPr>
          <w:rFonts w:eastAsia="仿宋_GB2312"/>
          <w:sz w:val="32"/>
          <w:szCs w:val="32"/>
        </w:rPr>
      </w:pPr>
      <w:r>
        <w:rPr>
          <w:rFonts w:eastAsia="仿宋_GB2312"/>
          <w:sz w:val="32"/>
          <w:szCs w:val="32"/>
        </w:rPr>
        <w:t>项目产出类指标包括产出数量、产出质量、产出时效</w:t>
      </w:r>
      <w:r>
        <w:rPr>
          <w:rFonts w:hint="eastAsia" w:eastAsia="仿宋_GB2312"/>
          <w:sz w:val="32"/>
          <w:szCs w:val="32"/>
        </w:rPr>
        <w:t>三</w:t>
      </w:r>
      <w:r>
        <w:rPr>
          <w:rFonts w:eastAsia="仿宋_GB2312"/>
          <w:sz w:val="32"/>
          <w:szCs w:val="32"/>
        </w:rPr>
        <w:t>方面的内容，由</w:t>
      </w:r>
      <w:r>
        <w:rPr>
          <w:rFonts w:hint="eastAsia" w:eastAsia="仿宋_GB2312"/>
          <w:sz w:val="32"/>
          <w:szCs w:val="32"/>
        </w:rPr>
        <w:t>14</w:t>
      </w:r>
      <w:r>
        <w:rPr>
          <w:rFonts w:eastAsia="仿宋_GB2312"/>
          <w:sz w:val="32"/>
          <w:szCs w:val="32"/>
        </w:rPr>
        <w:t>个三级指标构成，权重分为</w:t>
      </w:r>
      <w:r>
        <w:rPr>
          <w:rFonts w:hint="eastAsia" w:eastAsia="仿宋_GB2312"/>
          <w:sz w:val="32"/>
          <w:szCs w:val="32"/>
        </w:rPr>
        <w:t>3</w:t>
      </w:r>
      <w:r>
        <w:rPr>
          <w:rFonts w:eastAsia="仿宋_GB2312"/>
          <w:sz w:val="32"/>
          <w:szCs w:val="32"/>
        </w:rPr>
        <w:t>0分，实际得分</w:t>
      </w:r>
      <w:r>
        <w:rPr>
          <w:rFonts w:hint="eastAsia" w:eastAsia="仿宋_GB2312"/>
          <w:sz w:val="32"/>
          <w:szCs w:val="32"/>
        </w:rPr>
        <w:t>26</w:t>
      </w:r>
      <w:r>
        <w:rPr>
          <w:rFonts w:eastAsia="仿宋_GB2312"/>
          <w:sz w:val="32"/>
          <w:szCs w:val="32"/>
        </w:rPr>
        <w:t>分，得分率为</w:t>
      </w:r>
      <w:r>
        <w:rPr>
          <w:rFonts w:hint="eastAsia" w:eastAsia="仿宋_GB2312"/>
          <w:sz w:val="32"/>
          <w:szCs w:val="32"/>
        </w:rPr>
        <w:t>86.7</w:t>
      </w:r>
      <w:r>
        <w:rPr>
          <w:rFonts w:eastAsia="仿宋_GB2312"/>
          <w:sz w:val="32"/>
          <w:szCs w:val="32"/>
        </w:rPr>
        <w:t>%。具体产出指标完成情况如下：</w:t>
      </w:r>
    </w:p>
    <w:p>
      <w:pPr>
        <w:spacing w:line="560" w:lineRule="exact"/>
        <w:ind w:firstLine="640" w:firstLineChars="200"/>
        <w:outlineLvl w:val="0"/>
        <w:rPr>
          <w:rFonts w:eastAsia="仿宋_GB2312"/>
          <w:color w:val="FF0000"/>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pPr>
        <w:spacing w:line="560" w:lineRule="exact"/>
        <w:ind w:firstLine="640" w:firstLineChars="200"/>
        <w:outlineLvl w:val="0"/>
        <w:rPr>
          <w:rFonts w:eastAsia="仿宋_GB2312"/>
          <w:color w:val="000000" w:themeColor="text1"/>
          <w:sz w:val="30"/>
          <w14:textFill>
            <w14:solidFill>
              <w14:schemeClr w14:val="tx1"/>
            </w14:solidFill>
          </w14:textFill>
        </w:rPr>
      </w:pPr>
      <w:r>
        <w:rPr>
          <w:rFonts w:eastAsia="仿宋_GB2312"/>
          <w:sz w:val="32"/>
          <w:szCs w:val="32"/>
        </w:rPr>
        <w:t>指标1：</w:t>
      </w:r>
      <w:r>
        <w:rPr>
          <w:rFonts w:hint="eastAsia" w:eastAsia="仿宋_GB2312"/>
          <w:sz w:val="32"/>
          <w:szCs w:val="32"/>
        </w:rPr>
        <w:t>交通运输实训室设备采购数目标值&gt;=225台套，实际完成值225台套，完成率100%；</w:t>
      </w:r>
    </w:p>
    <w:p>
      <w:pPr>
        <w:spacing w:line="560" w:lineRule="exact"/>
        <w:ind w:firstLine="640" w:firstLineChars="200"/>
        <w:outlineLvl w:val="0"/>
        <w:rPr>
          <w:rFonts w:eastAsia="仿宋_GB2312"/>
          <w:sz w:val="32"/>
          <w:szCs w:val="32"/>
        </w:rPr>
      </w:pPr>
      <w:r>
        <w:rPr>
          <w:rFonts w:eastAsia="仿宋_GB2312"/>
          <w:sz w:val="32"/>
          <w:szCs w:val="32"/>
        </w:rPr>
        <w:t>指标2：</w:t>
      </w:r>
      <w:r>
        <w:rPr>
          <w:rFonts w:hint="eastAsia" w:eastAsia="仿宋_GB2312"/>
          <w:sz w:val="32"/>
          <w:szCs w:val="32"/>
        </w:rPr>
        <w:t>经管实训室设备采购数&gt;=219台套，实际完成值219台套，完成率100%；</w:t>
      </w:r>
    </w:p>
    <w:p>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3</w:t>
      </w:r>
      <w:r>
        <w:rPr>
          <w:rFonts w:eastAsia="仿宋_GB2312"/>
          <w:sz w:val="32"/>
          <w:szCs w:val="32"/>
        </w:rPr>
        <w:t>：</w:t>
      </w:r>
      <w:r>
        <w:rPr>
          <w:rFonts w:hint="eastAsia" w:eastAsia="仿宋_GB2312"/>
          <w:sz w:val="32"/>
          <w:szCs w:val="32"/>
        </w:rPr>
        <w:t>旅游实训室设备采购数目标值&gt;=148台套，实际完成值148台套，完成率100%；</w:t>
      </w:r>
    </w:p>
    <w:p>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4</w:t>
      </w:r>
      <w:r>
        <w:rPr>
          <w:rFonts w:eastAsia="仿宋_GB2312"/>
          <w:sz w:val="32"/>
          <w:szCs w:val="32"/>
        </w:rPr>
        <w:t>：</w:t>
      </w:r>
      <w:r>
        <w:rPr>
          <w:rFonts w:hint="eastAsia" w:eastAsia="仿宋_GB2312"/>
          <w:sz w:val="32"/>
          <w:szCs w:val="32"/>
        </w:rPr>
        <w:t>玻璃幕墙工程安装面积目标值&gt;=1000平方米，实际完成值1030平方米，完成率103%；偏差原因：实际施工完成面积稍大于设计面积，致使设置的指标偏低。改进措施：加强预算绩效管理培训，尽量缩小执行与预算的差距。</w:t>
      </w:r>
    </w:p>
    <w:p>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5</w:t>
      </w:r>
      <w:r>
        <w:rPr>
          <w:rFonts w:eastAsia="仿宋_GB2312"/>
          <w:sz w:val="32"/>
          <w:szCs w:val="32"/>
        </w:rPr>
        <w:t>：</w:t>
      </w:r>
      <w:r>
        <w:rPr>
          <w:rFonts w:hint="eastAsia" w:eastAsia="仿宋_GB2312"/>
          <w:sz w:val="32"/>
          <w:szCs w:val="32"/>
        </w:rPr>
        <w:t>室外配套工程地面硬化面积目标值&gt;=1000平方米，实际完成值1034平方米，完成率103%；偏差原因：实际施工完成面积稍大于设计面积，致使设置的指标偏低。改进措施：加强预算绩效管理培训，尽量缩小执行与预算的差距。</w:t>
      </w:r>
    </w:p>
    <w:p>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6</w:t>
      </w:r>
      <w:r>
        <w:rPr>
          <w:rFonts w:eastAsia="仿宋_GB2312"/>
          <w:sz w:val="32"/>
          <w:szCs w:val="32"/>
        </w:rPr>
        <w:t>：</w:t>
      </w:r>
      <w:r>
        <w:rPr>
          <w:rFonts w:hint="eastAsia" w:eastAsia="仿宋_GB2312"/>
          <w:sz w:val="32"/>
          <w:szCs w:val="32"/>
        </w:rPr>
        <w:t>二次装修工程暖气改造工程面积目标值&gt;=1500平方米，实际完成值0，完成率0%；偏差原因：按上级调度会议精神，此项内容全部取消。改进措施：积极与财务科协调，出现此种情况尽快联系相关部门进行修改目标程序。</w:t>
      </w:r>
    </w:p>
    <w:p>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7</w:t>
      </w:r>
      <w:r>
        <w:rPr>
          <w:rFonts w:eastAsia="仿宋_GB2312"/>
          <w:sz w:val="32"/>
          <w:szCs w:val="32"/>
        </w:rPr>
        <w:t>：</w:t>
      </w:r>
      <w:r>
        <w:rPr>
          <w:rFonts w:hint="eastAsia" w:eastAsia="仿宋_GB2312"/>
          <w:sz w:val="32"/>
          <w:szCs w:val="32"/>
        </w:rPr>
        <w:t>机电系实训室设备采购数目标值&gt;=631台套，实际完成值635台套，完成率100.6%；</w:t>
      </w:r>
    </w:p>
    <w:p>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8</w:t>
      </w:r>
      <w:r>
        <w:rPr>
          <w:rFonts w:eastAsia="仿宋_GB2312"/>
          <w:sz w:val="32"/>
          <w:szCs w:val="32"/>
        </w:rPr>
        <w:t>：</w:t>
      </w:r>
      <w:r>
        <w:rPr>
          <w:rFonts w:hint="eastAsia" w:eastAsia="仿宋_GB2312"/>
          <w:sz w:val="32"/>
          <w:szCs w:val="32"/>
        </w:rPr>
        <w:t>医护系实训室设备采购数目标值&gt;=538台套，实际完成值552台套，完成率102.6%；偏差原因：目标值538台套万，实际中标552台套，根据采购相关法律法规要求，合同清单增加10%的中标金额，故补充28.16万元的设备台套，共计317.85万元，故设备在原合同的基础上增加了总计28.16万元的台套数。改进措施：积极与财务科协调，出现此种情况尽快联系相关部门进行修改目标程序。</w:t>
      </w:r>
    </w:p>
    <w:p>
      <w:pPr>
        <w:spacing w:line="560" w:lineRule="exact"/>
        <w:ind w:firstLine="640" w:firstLineChars="200"/>
        <w:outlineLvl w:val="0"/>
        <w:rPr>
          <w:sz w:val="32"/>
          <w:szCs w:val="32"/>
        </w:rPr>
      </w:pPr>
      <w:r>
        <w:rPr>
          <w:rFonts w:eastAsia="仿宋_GB2312"/>
          <w:sz w:val="32"/>
          <w:szCs w:val="32"/>
        </w:rPr>
        <w:t>指标</w:t>
      </w:r>
      <w:r>
        <w:rPr>
          <w:rFonts w:hint="eastAsia" w:eastAsia="仿宋_GB2312"/>
          <w:sz w:val="32"/>
          <w:szCs w:val="32"/>
        </w:rPr>
        <w:t>9</w:t>
      </w:r>
      <w:r>
        <w:rPr>
          <w:rFonts w:eastAsia="仿宋_GB2312"/>
          <w:sz w:val="32"/>
          <w:szCs w:val="32"/>
        </w:rPr>
        <w:t>：</w:t>
      </w:r>
      <w:r>
        <w:rPr>
          <w:rFonts w:hint="eastAsia" w:eastAsia="仿宋_GB2312"/>
          <w:sz w:val="32"/>
          <w:szCs w:val="32"/>
        </w:rPr>
        <w:t>农业教学设备实训室设备采购数目标值&gt;=152台套，实际完成值233台套，完成率153.3%；偏差原因：实际中标后，比计划采购金额低，故根据采购相关法律法规要求增加相应合同金额到预算书，并追加10%的中标金额，实际采购后设备台套数增加。改进措施：积极与财务科协调，出现此种情况尽快联系相关部门进行修改目标程序。</w:t>
      </w:r>
    </w:p>
    <w:p>
      <w:pPr>
        <w:spacing w:line="56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pPr>
        <w:spacing w:line="56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设备采购验收合格率目标值&gt;=95%，实际完成值95%，完成率100%；</w:t>
      </w:r>
    </w:p>
    <w:p>
      <w:pPr>
        <w:spacing w:line="560" w:lineRule="exact"/>
        <w:ind w:firstLine="640" w:firstLineChars="200"/>
        <w:outlineLvl w:val="0"/>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资金使用合规率目标值=100%，实际完成值100%，完成率100%；</w:t>
      </w:r>
    </w:p>
    <w:p>
      <w:pPr>
        <w:spacing w:line="560" w:lineRule="exact"/>
        <w:ind w:firstLine="640" w:firstLineChars="200"/>
        <w:outlineLvl w:val="0"/>
      </w:pPr>
      <w:r>
        <w:rPr>
          <w:rFonts w:eastAsia="仿宋_GB2312"/>
          <w:sz w:val="32"/>
          <w:szCs w:val="32"/>
        </w:rPr>
        <w:t>指标</w:t>
      </w:r>
      <w:r>
        <w:rPr>
          <w:rFonts w:hint="eastAsia" w:eastAsia="仿宋_GB2312"/>
          <w:sz w:val="32"/>
          <w:szCs w:val="32"/>
        </w:rPr>
        <w:t>3</w:t>
      </w:r>
      <w:r>
        <w:rPr>
          <w:rFonts w:eastAsia="仿宋_GB2312"/>
          <w:sz w:val="32"/>
          <w:szCs w:val="32"/>
        </w:rPr>
        <w:t>：</w:t>
      </w:r>
      <w:r>
        <w:rPr>
          <w:rFonts w:hint="eastAsia" w:eastAsia="仿宋_GB2312"/>
          <w:sz w:val="32"/>
          <w:szCs w:val="32"/>
        </w:rPr>
        <w:t>工程验收合格率目标值&gt;=95%，实际完成值95%，完成率100%；</w:t>
      </w:r>
    </w:p>
    <w:p>
      <w:pPr>
        <w:spacing w:line="56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pPr>
        <w:spacing w:line="56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资金支付及时率目标值&gt;=98%，实际完成值98%，完成率100%；</w:t>
      </w:r>
    </w:p>
    <w:p>
      <w:pPr>
        <w:spacing w:line="560" w:lineRule="exact"/>
        <w:ind w:firstLine="640" w:firstLineChars="200"/>
        <w:outlineLvl w:val="0"/>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设备采购及时率&gt;=98%，实际完成值98%，完成率100%；</w:t>
      </w:r>
    </w:p>
    <w:p>
      <w:pPr>
        <w:pStyle w:val="12"/>
        <w:numPr>
          <w:ilvl w:val="0"/>
          <w:numId w:val="6"/>
        </w:numPr>
        <w:spacing w:line="560" w:lineRule="exact"/>
        <w:ind w:firstLine="643" w:firstLineChars="0"/>
        <w:rPr>
          <w:rFonts w:ascii="楷体" w:hAnsi="楷体" w:eastAsia="楷体" w:cs="楷体"/>
          <w:b/>
          <w:bCs/>
          <w:sz w:val="32"/>
          <w:szCs w:val="32"/>
        </w:rPr>
      </w:pPr>
      <w:r>
        <w:rPr>
          <w:rFonts w:hint="eastAsia" w:ascii="楷体" w:hAnsi="楷体" w:eastAsia="楷体" w:cs="楷体"/>
          <w:b/>
          <w:bCs/>
          <w:sz w:val="32"/>
          <w:szCs w:val="32"/>
        </w:rPr>
        <w:t>项目成本情况</w:t>
      </w:r>
    </w:p>
    <w:p>
      <w:pPr>
        <w:spacing w:line="560" w:lineRule="exact"/>
        <w:ind w:firstLine="640" w:firstLineChars="200"/>
        <w:outlineLvl w:val="0"/>
        <w:rPr>
          <w:rFonts w:eastAsia="仿宋_GB2312"/>
          <w:sz w:val="32"/>
          <w:szCs w:val="32"/>
        </w:rPr>
      </w:pPr>
      <w:r>
        <w:rPr>
          <w:rFonts w:eastAsia="仿宋_GB2312"/>
          <w:sz w:val="32"/>
          <w:szCs w:val="32"/>
        </w:rPr>
        <w:t>项目</w:t>
      </w:r>
      <w:r>
        <w:rPr>
          <w:rFonts w:hint="eastAsia" w:eastAsia="仿宋_GB2312"/>
          <w:sz w:val="32"/>
          <w:szCs w:val="32"/>
        </w:rPr>
        <w:t>成本</w:t>
      </w:r>
      <w:r>
        <w:rPr>
          <w:rFonts w:eastAsia="仿宋_GB2312"/>
          <w:sz w:val="32"/>
          <w:szCs w:val="32"/>
        </w:rPr>
        <w:t>类指标包括</w:t>
      </w:r>
      <w:r>
        <w:rPr>
          <w:rFonts w:hint="eastAsia" w:eastAsia="仿宋_GB2312"/>
          <w:sz w:val="32"/>
          <w:szCs w:val="32"/>
        </w:rPr>
        <w:t>经济成本</w:t>
      </w:r>
      <w:r>
        <w:rPr>
          <w:rFonts w:eastAsia="仿宋_GB2312"/>
          <w:sz w:val="32"/>
          <w:szCs w:val="32"/>
        </w:rPr>
        <w:t>、</w:t>
      </w:r>
      <w:r>
        <w:rPr>
          <w:rFonts w:hint="eastAsia" w:eastAsia="仿宋_GB2312"/>
          <w:sz w:val="32"/>
          <w:szCs w:val="32"/>
        </w:rPr>
        <w:t>社会成本</w:t>
      </w:r>
      <w:r>
        <w:rPr>
          <w:rFonts w:eastAsia="仿宋_GB2312"/>
          <w:sz w:val="32"/>
          <w:szCs w:val="32"/>
        </w:rPr>
        <w:t>、</w:t>
      </w:r>
      <w:r>
        <w:rPr>
          <w:rFonts w:hint="eastAsia" w:eastAsia="仿宋_GB2312"/>
          <w:sz w:val="32"/>
          <w:szCs w:val="32"/>
        </w:rPr>
        <w:t>生态环境成本三</w:t>
      </w:r>
      <w:r>
        <w:rPr>
          <w:rFonts w:eastAsia="仿宋_GB2312"/>
          <w:sz w:val="32"/>
          <w:szCs w:val="32"/>
        </w:rPr>
        <w:t>方面的内容，由</w:t>
      </w:r>
      <w:r>
        <w:rPr>
          <w:rFonts w:hint="eastAsia" w:eastAsia="仿宋_GB2312"/>
          <w:sz w:val="32"/>
          <w:szCs w:val="32"/>
        </w:rPr>
        <w:t>7</w:t>
      </w:r>
      <w:r>
        <w:rPr>
          <w:rFonts w:eastAsia="仿宋_GB2312"/>
          <w:sz w:val="32"/>
          <w:szCs w:val="32"/>
        </w:rPr>
        <w:t>个三级指标构成，权重分为</w:t>
      </w:r>
      <w:r>
        <w:rPr>
          <w:rFonts w:hint="eastAsia" w:eastAsia="仿宋_GB2312"/>
          <w:sz w:val="32"/>
          <w:szCs w:val="32"/>
        </w:rPr>
        <w:t>1</w:t>
      </w:r>
      <w:r>
        <w:rPr>
          <w:rFonts w:eastAsia="仿宋_GB2312"/>
          <w:sz w:val="32"/>
          <w:szCs w:val="32"/>
        </w:rPr>
        <w:t>0分，实际得分</w:t>
      </w:r>
      <w:r>
        <w:rPr>
          <w:rFonts w:hint="eastAsia" w:eastAsia="仿宋_GB2312"/>
          <w:sz w:val="32"/>
          <w:szCs w:val="32"/>
        </w:rPr>
        <w:t>8</w:t>
      </w:r>
      <w:r>
        <w:rPr>
          <w:rFonts w:eastAsia="仿宋_GB2312"/>
          <w:sz w:val="32"/>
          <w:szCs w:val="32"/>
        </w:rPr>
        <w:t>分，得分率为</w:t>
      </w:r>
      <w:r>
        <w:rPr>
          <w:rFonts w:hint="eastAsia" w:eastAsia="仿宋_GB2312"/>
          <w:sz w:val="32"/>
          <w:szCs w:val="32"/>
        </w:rPr>
        <w:t>80</w:t>
      </w:r>
      <w:r>
        <w:rPr>
          <w:rFonts w:eastAsia="仿宋_GB2312"/>
          <w:sz w:val="32"/>
          <w:szCs w:val="32"/>
        </w:rPr>
        <w:t>%。具体</w:t>
      </w:r>
      <w:r>
        <w:rPr>
          <w:rFonts w:hint="eastAsia" w:eastAsia="仿宋_GB2312"/>
          <w:sz w:val="32"/>
          <w:szCs w:val="32"/>
        </w:rPr>
        <w:t>成本</w:t>
      </w:r>
      <w:r>
        <w:rPr>
          <w:rFonts w:eastAsia="仿宋_GB2312"/>
          <w:sz w:val="32"/>
          <w:szCs w:val="32"/>
        </w:rPr>
        <w:t>指标完成情况如下：</w:t>
      </w:r>
    </w:p>
    <w:p>
      <w:pPr>
        <w:spacing w:line="560" w:lineRule="exact"/>
        <w:ind w:firstLine="640" w:firstLineChars="200"/>
        <w:outlineLvl w:val="0"/>
        <w:rPr>
          <w:rFonts w:eastAsia="仿宋_GB2312"/>
          <w:sz w:val="32"/>
          <w:szCs w:val="32"/>
        </w:rPr>
      </w:pPr>
      <w:r>
        <w:rPr>
          <w:rFonts w:hint="eastAsia" w:eastAsia="仿宋_GB2312"/>
          <w:sz w:val="32"/>
          <w:szCs w:val="32"/>
        </w:rPr>
        <w:t>④项目成本情况</w:t>
      </w:r>
    </w:p>
    <w:p>
      <w:pPr>
        <w:spacing w:line="560" w:lineRule="exact"/>
        <w:ind w:firstLine="640" w:firstLineChars="200"/>
        <w:outlineLvl w:val="0"/>
        <w:rPr>
          <w:rFonts w:eastAsia="仿宋_GB2312"/>
          <w:sz w:val="32"/>
          <w:szCs w:val="32"/>
        </w:rPr>
      </w:pPr>
      <w:r>
        <w:rPr>
          <w:rFonts w:hint="eastAsia" w:eastAsia="仿宋_GB2312"/>
          <w:sz w:val="32"/>
          <w:szCs w:val="32"/>
        </w:rPr>
        <w:t>经济</w:t>
      </w:r>
      <w:r>
        <w:rPr>
          <w:rFonts w:eastAsia="仿宋_GB2312"/>
          <w:sz w:val="32"/>
          <w:szCs w:val="32"/>
        </w:rPr>
        <w:t>成本指标：</w:t>
      </w:r>
    </w:p>
    <w:p>
      <w:pPr>
        <w:spacing w:line="56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交通运输系实训室设备采购金额目标值&lt;=840.2万元，实际完成值840.2万，完成率100%；</w:t>
      </w:r>
    </w:p>
    <w:p>
      <w:pPr>
        <w:spacing w:line="560" w:lineRule="exact"/>
        <w:ind w:firstLine="640" w:firstLineChars="200"/>
        <w:outlineLvl w:val="0"/>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旅游实训室设备采购金额目标值&lt;=151万元，实际完成值151万元，完成率100%；</w:t>
      </w:r>
    </w:p>
    <w:p>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3</w:t>
      </w:r>
      <w:r>
        <w:rPr>
          <w:rFonts w:eastAsia="仿宋_GB2312"/>
          <w:sz w:val="32"/>
          <w:szCs w:val="32"/>
        </w:rPr>
        <w:t>：</w:t>
      </w:r>
      <w:r>
        <w:rPr>
          <w:rFonts w:hint="eastAsia" w:eastAsia="仿宋_GB2312"/>
          <w:sz w:val="32"/>
          <w:szCs w:val="32"/>
        </w:rPr>
        <w:t>经济管理系实训室设备采购金额目标值&lt;=320.48万元，实际完成值320.48万，完成率100%；</w:t>
      </w:r>
    </w:p>
    <w:p>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4</w:t>
      </w:r>
      <w:r>
        <w:rPr>
          <w:rFonts w:eastAsia="仿宋_GB2312"/>
          <w:sz w:val="32"/>
          <w:szCs w:val="32"/>
        </w:rPr>
        <w:t>：</w:t>
      </w:r>
      <w:r>
        <w:rPr>
          <w:rFonts w:hint="eastAsia" w:eastAsia="仿宋_GB2312"/>
          <w:sz w:val="32"/>
          <w:szCs w:val="32"/>
        </w:rPr>
        <w:t>土建工程当年发生金额目标值&lt;=350万，实际完成值225.72万元，完成率64.49%；偏差原因：竣工结算时，双方争议较大，未能及时出具结算报告，影响了资金支付。改进措施：本年加快土建工程建设，积极推进项目实施。</w:t>
      </w:r>
    </w:p>
    <w:p>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5</w:t>
      </w:r>
      <w:r>
        <w:rPr>
          <w:rFonts w:eastAsia="仿宋_GB2312"/>
          <w:sz w:val="32"/>
          <w:szCs w:val="32"/>
        </w:rPr>
        <w:t>：</w:t>
      </w:r>
      <w:r>
        <w:rPr>
          <w:rFonts w:hint="eastAsia" w:eastAsia="仿宋_GB2312"/>
          <w:sz w:val="32"/>
          <w:szCs w:val="32"/>
        </w:rPr>
        <w:t>农业教学实训室设备采购金额目标值&lt;=132万元，实际完成值132万元，完成率100%；</w:t>
      </w:r>
    </w:p>
    <w:p>
      <w:pPr>
        <w:spacing w:line="560" w:lineRule="exact"/>
        <w:ind w:firstLine="640" w:firstLineChars="200"/>
        <w:outlineLvl w:val="0"/>
      </w:pPr>
      <w:r>
        <w:rPr>
          <w:rFonts w:eastAsia="仿宋_GB2312"/>
          <w:sz w:val="32"/>
          <w:szCs w:val="32"/>
        </w:rPr>
        <w:t>指标</w:t>
      </w:r>
      <w:r>
        <w:rPr>
          <w:rFonts w:hint="eastAsia" w:eastAsia="仿宋_GB2312"/>
          <w:sz w:val="32"/>
          <w:szCs w:val="32"/>
        </w:rPr>
        <w:t>6</w:t>
      </w:r>
      <w:r>
        <w:rPr>
          <w:rFonts w:eastAsia="仿宋_GB2312"/>
          <w:sz w:val="32"/>
          <w:szCs w:val="32"/>
        </w:rPr>
        <w:t>：</w:t>
      </w:r>
      <w:r>
        <w:rPr>
          <w:rFonts w:hint="eastAsia" w:eastAsia="仿宋_GB2312"/>
          <w:sz w:val="32"/>
          <w:szCs w:val="32"/>
        </w:rPr>
        <w:t>医护系实训室设备采购金额目标值&lt;=311.48万元，实际完成值317.85万元，完成率102%；偏差原因：目标值311.48万，实际中标289.69万，根据采购相关法律法规要求，合同清单增加10%的中标金额，故补充28.16万元，共计317.85万元，故设备在原合同的基础上增加了总计28.16万元的台套数。改进措施：积极与财务科协调，出现此种情况尽快联系相关部门进行修改目标程序。</w:t>
      </w:r>
    </w:p>
    <w:p>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7</w:t>
      </w:r>
      <w:r>
        <w:rPr>
          <w:rFonts w:eastAsia="仿宋_GB2312"/>
          <w:sz w:val="32"/>
          <w:szCs w:val="32"/>
        </w:rPr>
        <w:t>：</w:t>
      </w:r>
      <w:r>
        <w:rPr>
          <w:rFonts w:hint="eastAsia" w:eastAsia="仿宋_GB2312"/>
          <w:sz w:val="32"/>
          <w:szCs w:val="32"/>
        </w:rPr>
        <w:t>机电系实训室设别采购金额目标值&lt;=631.39万元，实际完成值660.95万元，完成率104.7%；偏差原因：实际中标后，比计划采购金额低，故根据采购相关法律法规要求增加相应合同金额到预算书，并追加10%的中标金额，实际采购后设备台套数增加。改进措施：积极与财务科协调，出现此种情况尽快联系相关部门进行修改目标程序。</w:t>
      </w:r>
    </w:p>
    <w:p>
      <w:pPr>
        <w:pStyle w:val="12"/>
        <w:spacing w:line="560" w:lineRule="exact"/>
        <w:ind w:firstLine="641"/>
        <w:rPr>
          <w:rFonts w:ascii="方正楷体_GB2312" w:hAnsi="方正楷体_GB2312" w:eastAsia="方正楷体_GB2312" w:cs="方正楷体_GB2312"/>
          <w:b/>
          <w:bCs/>
          <w:color w:val="000000" w:themeColor="text1"/>
          <w:sz w:val="32"/>
          <w:szCs w:val="32"/>
          <w14:textFill>
            <w14:solidFill>
              <w14:schemeClr w14:val="tx1"/>
            </w14:solidFill>
          </w14:textFill>
        </w:rPr>
      </w:pPr>
      <w:r>
        <w:rPr>
          <w:rFonts w:hint="eastAsia" w:ascii="方正楷体_GB2312" w:hAnsi="方正楷体_GB2312" w:eastAsia="方正楷体_GB2312" w:cs="方正楷体_GB2312"/>
          <w:b/>
          <w:bCs/>
          <w:color w:val="000000" w:themeColor="text1"/>
          <w:sz w:val="32"/>
          <w:szCs w:val="32"/>
          <w14:textFill>
            <w14:solidFill>
              <w14:schemeClr w14:val="tx1"/>
            </w14:solidFill>
          </w14:textFill>
        </w:rPr>
        <w:t>（五）项目效益情况</w:t>
      </w:r>
    </w:p>
    <w:p>
      <w:pPr>
        <w:spacing w:line="560" w:lineRule="exact"/>
        <w:ind w:firstLine="640" w:firstLineChars="200"/>
        <w:outlineLvl w:val="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项目效益类指标包括项目实施效益和满意度两方面的内容，由</w:t>
      </w:r>
      <w:r>
        <w:rPr>
          <w:rFonts w:hint="eastAsia" w:eastAsia="仿宋_GB2312"/>
          <w:color w:val="000000" w:themeColor="text1"/>
          <w:sz w:val="32"/>
          <w:szCs w:val="32"/>
          <w14:textFill>
            <w14:solidFill>
              <w14:schemeClr w14:val="tx1"/>
            </w14:solidFill>
          </w14:textFill>
        </w:rPr>
        <w:t>2</w:t>
      </w:r>
      <w:r>
        <w:rPr>
          <w:rFonts w:eastAsia="仿宋_GB2312"/>
          <w:color w:val="000000" w:themeColor="text1"/>
          <w:sz w:val="32"/>
          <w:szCs w:val="32"/>
          <w14:textFill>
            <w14:solidFill>
              <w14:schemeClr w14:val="tx1"/>
            </w14:solidFill>
          </w14:textFill>
        </w:rPr>
        <w:t>个三级指标构成，权重分为</w:t>
      </w:r>
      <w:r>
        <w:rPr>
          <w:rFonts w:hint="eastAsia" w:eastAsia="仿宋_GB2312"/>
          <w:color w:val="000000" w:themeColor="text1"/>
          <w:sz w:val="32"/>
          <w:szCs w:val="32"/>
          <w14:textFill>
            <w14:solidFill>
              <w14:schemeClr w14:val="tx1"/>
            </w14:solidFill>
          </w14:textFill>
        </w:rPr>
        <w:t>2</w:t>
      </w:r>
      <w:r>
        <w:rPr>
          <w:rFonts w:eastAsia="仿宋_GB2312"/>
          <w:color w:val="000000" w:themeColor="text1"/>
          <w:sz w:val="32"/>
          <w:szCs w:val="32"/>
          <w14:textFill>
            <w14:solidFill>
              <w14:schemeClr w14:val="tx1"/>
            </w14:solidFill>
          </w14:textFill>
        </w:rPr>
        <w:t>0分，实际得分</w:t>
      </w:r>
      <w:r>
        <w:rPr>
          <w:rFonts w:hint="eastAsia" w:eastAsia="仿宋_GB2312"/>
          <w:color w:val="000000" w:themeColor="text1"/>
          <w:sz w:val="32"/>
          <w:szCs w:val="32"/>
          <w14:textFill>
            <w14:solidFill>
              <w14:schemeClr w14:val="tx1"/>
            </w14:solidFill>
          </w14:textFill>
        </w:rPr>
        <w:t>19</w:t>
      </w:r>
      <w:r>
        <w:rPr>
          <w:rFonts w:eastAsia="仿宋_GB2312"/>
          <w:color w:val="000000" w:themeColor="text1"/>
          <w:sz w:val="32"/>
          <w:szCs w:val="32"/>
          <w14:textFill>
            <w14:solidFill>
              <w14:schemeClr w14:val="tx1"/>
            </w14:solidFill>
          </w14:textFill>
        </w:rPr>
        <w:t>分，得分率为</w:t>
      </w:r>
      <w:r>
        <w:rPr>
          <w:rFonts w:hint="eastAsia" w:eastAsia="仿宋_GB2312"/>
          <w:color w:val="000000" w:themeColor="text1"/>
          <w:sz w:val="32"/>
          <w:szCs w:val="32"/>
          <w14:textFill>
            <w14:solidFill>
              <w14:schemeClr w14:val="tx1"/>
            </w14:solidFill>
          </w14:textFill>
        </w:rPr>
        <w:t>95</w:t>
      </w:r>
      <w:r>
        <w:rPr>
          <w:rFonts w:eastAsia="仿宋_GB2312"/>
          <w:color w:val="000000" w:themeColor="text1"/>
          <w:sz w:val="32"/>
          <w:szCs w:val="32"/>
          <w14:textFill>
            <w14:solidFill>
              <w14:schemeClr w14:val="tx1"/>
            </w14:solidFill>
          </w14:textFill>
        </w:rPr>
        <w:t>%。具体效益指标及满意度指标完成情况如下：</w:t>
      </w:r>
    </w:p>
    <w:p>
      <w:pPr>
        <w:spacing w:line="560" w:lineRule="exact"/>
        <w:ind w:firstLine="640" w:firstLineChars="200"/>
        <w:outlineLvl w:val="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1.实施效益</w:t>
      </w:r>
    </w:p>
    <w:p>
      <w:pPr>
        <w:spacing w:line="560" w:lineRule="exact"/>
        <w:ind w:firstLine="640" w:firstLineChars="200"/>
        <w:outlineLvl w:val="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社会效益指标：</w:t>
      </w:r>
      <w:r>
        <w:rPr>
          <w:rFonts w:hint="eastAsia" w:eastAsia="仿宋_GB2312"/>
          <w:color w:val="000000" w:themeColor="text1"/>
          <w:sz w:val="32"/>
          <w:szCs w:val="32"/>
          <w14:textFill>
            <w14:solidFill>
              <w14:schemeClr w14:val="tx1"/>
            </w14:solidFill>
          </w14:textFill>
        </w:rPr>
        <w:t>提高各类中高级专业和工种的技术人才培训水平目标值&gt;=10%，实际完成值10%，完成率100%；</w:t>
      </w:r>
    </w:p>
    <w:p>
      <w:pPr>
        <w:spacing w:line="560" w:lineRule="exact"/>
        <w:ind w:firstLine="640" w:firstLineChars="200"/>
        <w:outlineLvl w:val="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2.满意度</w:t>
      </w:r>
    </w:p>
    <w:p>
      <w:pPr>
        <w:spacing w:line="560" w:lineRule="exact"/>
        <w:ind w:firstLine="640" w:firstLineChars="200"/>
        <w:outlineLvl w:val="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满意度指标：</w:t>
      </w:r>
      <w:r>
        <w:rPr>
          <w:rFonts w:hint="eastAsia" w:eastAsia="仿宋_GB2312"/>
          <w:color w:val="000000" w:themeColor="text1"/>
          <w:sz w:val="32"/>
          <w:szCs w:val="32"/>
          <w14:textFill>
            <w14:solidFill>
              <w14:schemeClr w14:val="tx1"/>
            </w14:solidFill>
          </w14:textFill>
        </w:rPr>
        <w:t>培训人员满意度目标值&gt;=98%，实际完成值90%，完成率91.8%。项目按年初计划已圆满完成相关指标工作，因满意度指标不确定因素过多，导致指标完成率与目标值存在偏差。改进措施：后期在绩效目标编制过程中加强目标编制水平，强化对绩效的跟踪，及时发现问题，及时采取补救措施，确保项目资金发挥最大效益。</w:t>
      </w:r>
    </w:p>
    <w:p>
      <w:pPr>
        <w:spacing w:line="560" w:lineRule="exact"/>
        <w:ind w:firstLine="640" w:firstLineChars="200"/>
        <w:rPr>
          <w:rStyle w:val="18"/>
          <w:rFonts w:ascii="Times New Roman" w:hAnsi="Times New Roman" w:cs="Times New Roman"/>
          <w:color w:val="auto"/>
        </w:rPr>
      </w:pPr>
      <w:r>
        <w:rPr>
          <w:rFonts w:eastAsia="黑体"/>
          <w:sz w:val="32"/>
          <w:szCs w:val="32"/>
        </w:rPr>
        <w:t>五、主要经验及做法、存在的问题及原因分析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hint="eastAsia" w:eastAsia="仿宋_GB2312"/>
          <w:sz w:val="32"/>
          <w:szCs w:val="32"/>
        </w:rPr>
        <w:t>1.成立项目建设工作小组。以系主任为组长，分管教学和实训的副主任为副组长，养老专业团队为组员。明确职责和分工，细化工作目标，开展项目建设。使项目能如期进行并按时完成。</w:t>
      </w:r>
    </w:p>
    <w:p>
      <w:pPr>
        <w:pStyle w:val="10"/>
        <w:spacing w:before="0" w:after="0" w:line="560" w:lineRule="exact"/>
        <w:ind w:firstLine="640" w:firstLineChars="200"/>
        <w:jc w:val="left"/>
        <w:rPr>
          <w:rFonts w:ascii="Times New Roman" w:hAnsi="Times New Roman" w:eastAsia="仿宋_GB2312"/>
          <w:b w:val="0"/>
          <w:bCs w:val="0"/>
          <w:kern w:val="2"/>
        </w:rPr>
      </w:pPr>
      <w:r>
        <w:rPr>
          <w:rFonts w:hint="eastAsia" w:ascii="Times New Roman" w:hAnsi="Times New Roman" w:eastAsia="仿宋_GB2312"/>
          <w:b w:val="0"/>
          <w:bCs w:val="0"/>
          <w:kern w:val="2"/>
        </w:rPr>
        <w:t>2.严格按照项目管理规范进行建设。为确保项目顺利进行，提前做好项目规划，将所列计划再三审核。在项目开始后，在项目实施过程中做好定期监督检查，派专人对接相关设备，做好清点、统计工作。在项目资金使用过程中，严格落实把关，按照项目资金使用范围做好审核工作，让项目资金落于实处。在项目完成后，进行了使用人群的问卷调查。</w:t>
      </w:r>
    </w:p>
    <w:p>
      <w:pPr>
        <w:pStyle w:val="10"/>
        <w:spacing w:before="0" w:after="0" w:line="560" w:lineRule="exact"/>
        <w:ind w:firstLine="640" w:firstLineChars="200"/>
        <w:jc w:val="left"/>
        <w:rPr>
          <w:rFonts w:ascii="Times New Roman" w:hAnsi="Times New Roman" w:eastAsia="仿宋_GB2312"/>
          <w:b w:val="0"/>
          <w:bCs w:val="0"/>
          <w:kern w:val="2"/>
        </w:rPr>
      </w:pPr>
      <w:r>
        <w:rPr>
          <w:rFonts w:hint="eastAsia" w:ascii="Times New Roman" w:hAnsi="Times New Roman" w:eastAsia="仿宋_GB2312"/>
          <w:b w:val="0"/>
          <w:bCs w:val="0"/>
          <w:kern w:val="2"/>
        </w:rPr>
        <w:t>3.严格坚持先做事、后验收、再拨付的原则，坚决防止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rPr>
          <w:rFonts w:eastAsia="仿宋_GB2312"/>
          <w:sz w:val="32"/>
          <w:szCs w:val="32"/>
        </w:rPr>
      </w:pPr>
      <w:r>
        <w:rPr>
          <w:rFonts w:hint="eastAsia" w:eastAsia="仿宋_GB2312"/>
          <w:sz w:val="32"/>
          <w:szCs w:val="32"/>
        </w:rPr>
        <w:t xml:space="preserve">    4.在使用养老护理实训室管理过程中，建立实训室台账、使用实训室时用记录本和实验开出单记录实验开出率和实验使用率，方便统计实训室和设备使用率，以便是所建实训室利用最大化。</w:t>
      </w:r>
    </w:p>
    <w:p>
      <w:pPr>
        <w:pBdr>
          <w:bottom w:val="single" w:color="FFFFFF" w:sz="4" w:space="31"/>
        </w:pBdr>
        <w:tabs>
          <w:tab w:val="left" w:pos="1440"/>
        </w:tabs>
        <w:adjustRightInd w:val="0"/>
        <w:snapToGrid w:val="0"/>
        <w:spacing w:line="560" w:lineRule="exact"/>
        <w:ind w:firstLine="640" w:firstLineChars="200"/>
        <w:textAlignment w:val="baseline"/>
      </w:pPr>
      <w:r>
        <w:rPr>
          <w:rFonts w:hint="eastAsia" w:ascii="仿宋_GB2312" w:hAnsi="仿宋_GB2312" w:eastAsia="仿宋_GB2312" w:cs="仿宋_GB2312"/>
          <w:sz w:val="32"/>
          <w:szCs w:val="32"/>
        </w:rPr>
        <w:t>5.项目资金管理：制定项目资金使用制度；财政安排项目资金到位后，制定了该项目资金的使用计划，报学校党委会议研究，作为今后使用资金的依据；项目资金做到专款专用、专人负责，不占用、挪用项目资金；项目资金使用落实责任人，压实工作，使用必须按要求和规范进行。</w:t>
      </w:r>
    </w:p>
    <w:p>
      <w:pPr>
        <w:numPr>
          <w:ilvl w:val="0"/>
          <w:numId w:val="7"/>
        </w:numPr>
        <w:spacing w:line="560" w:lineRule="exact"/>
        <w:ind w:firstLine="627" w:firstLineChars="200"/>
        <w:rPr>
          <w:rFonts w:eastAsia="楷体"/>
          <w:b/>
          <w:spacing w:val="-4"/>
          <w:sz w:val="32"/>
          <w:szCs w:val="32"/>
        </w:rPr>
      </w:pPr>
      <w:r>
        <w:rPr>
          <w:rFonts w:eastAsia="楷体"/>
          <w:b/>
          <w:spacing w:val="-4"/>
          <w:sz w:val="32"/>
          <w:szCs w:val="32"/>
        </w:rPr>
        <w:t>存在的问题及原因分析</w:t>
      </w:r>
    </w:p>
    <w:p>
      <w:pPr>
        <w:pBdr>
          <w:bottom w:val="single" w:color="FFFFFF" w:sz="4" w:space="31"/>
        </w:pBdr>
        <w:tabs>
          <w:tab w:val="left" w:pos="1440"/>
        </w:tabs>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1.对绩效管理工作认识不到位。认为只要资金使用合规合法就可以，对绩效工作认识不够，工作缺乏主动性。</w:t>
      </w:r>
    </w:p>
    <w:p>
      <w:pPr>
        <w:pBdr>
          <w:bottom w:val="single" w:color="FFFFFF" w:sz="4" w:space="31"/>
        </w:pBdr>
        <w:tabs>
          <w:tab w:val="left" w:pos="1440"/>
        </w:tabs>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2.对绩效填报存在一知半解的情况。项目建设团队均为专任老师，对绩效填报的相关数据和依据了解不透，掌握不深。</w:t>
      </w:r>
    </w:p>
    <w:p>
      <w:pPr>
        <w:pBdr>
          <w:bottom w:val="single" w:color="FFFFFF" w:sz="4" w:space="31"/>
        </w:pBdr>
        <w:tabs>
          <w:tab w:val="left" w:pos="1440"/>
        </w:tabs>
        <w:adjustRightInd w:val="0"/>
        <w:snapToGrid w:val="0"/>
        <w:spacing w:line="560" w:lineRule="exact"/>
        <w:ind w:firstLine="640"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sz w:val="32"/>
          <w:szCs w:val="32"/>
        </w:rPr>
        <w:t>3.因项目建设完工已在第四季度，因此项目社会效益指标绩效较不理想，未达到绩效预期。</w:t>
      </w:r>
    </w:p>
    <w:p>
      <w:pPr>
        <w:numPr>
          <w:ilvl w:val="0"/>
          <w:numId w:val="8"/>
        </w:numPr>
        <w:spacing w:line="560" w:lineRule="exact"/>
        <w:ind w:firstLine="640" w:firstLineChars="200"/>
        <w:rPr>
          <w:rFonts w:eastAsia="黑体"/>
          <w:sz w:val="32"/>
          <w:szCs w:val="32"/>
        </w:rPr>
      </w:pPr>
      <w:r>
        <w:rPr>
          <w:rFonts w:eastAsia="黑体"/>
          <w:sz w:val="32"/>
          <w:szCs w:val="32"/>
        </w:rPr>
        <w:t>有关建议</w:t>
      </w:r>
    </w:p>
    <w:p>
      <w:pPr>
        <w:numPr>
          <w:ilvl w:val="0"/>
          <w:numId w:val="9"/>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加强对绩效管理工作的组织领导，提高对预算绩效管理工作重要性的认识，总结经验查找问题，完善的绩效评价管理办法。</w:t>
      </w:r>
    </w:p>
    <w:p>
      <w:pPr>
        <w:spacing w:line="560" w:lineRule="exact"/>
        <w:ind w:firstLine="640" w:firstLineChars="200"/>
        <w:rPr>
          <w:rFonts w:eastAsia="黑体"/>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2.加强对绩效管理工作的培训，进行有关绩效管理工作方面的培训,进一步夯实业务基础，专业人员进行绩效填报。积极组织第三方开展评价</w:t>
      </w:r>
      <w:r>
        <w:rPr>
          <w:rFonts w:hint="eastAsia" w:eastAsia="黑体"/>
          <w:sz w:val="32"/>
          <w:szCs w:val="32"/>
        </w:rPr>
        <w:t>。</w:t>
      </w:r>
    </w:p>
    <w:p>
      <w:pPr>
        <w:spacing w:line="600" w:lineRule="exact"/>
        <w:ind w:firstLine="640" w:firstLineChars="200"/>
        <w:outlineLvl w:val="0"/>
        <w:rPr>
          <w:rFonts w:eastAsia="黑体"/>
          <w:sz w:val="32"/>
          <w:szCs w:val="32"/>
        </w:rPr>
      </w:pPr>
      <w:r>
        <w:rPr>
          <w:rFonts w:hint="eastAsia" w:ascii="仿宋_GB2312" w:hAnsi="仿宋_GB2312" w:eastAsia="仿宋_GB2312" w:cs="仿宋_GB2312"/>
          <w:sz w:val="32"/>
          <w:szCs w:val="32"/>
        </w:rPr>
        <w:t>3.加大全局对全面实施预算绩效管理和绩效管理工作的学习力度，让“花钱必问效，无效必问责”的理念深入工作每个环节。</w:t>
      </w:r>
    </w:p>
    <w:p>
      <w:pPr>
        <w:spacing w:line="560" w:lineRule="exact"/>
        <w:ind w:firstLine="640" w:firstLineChars="200"/>
      </w:pPr>
      <w:r>
        <w:rPr>
          <w:rFonts w:eastAsia="黑体"/>
          <w:sz w:val="32"/>
          <w:szCs w:val="32"/>
        </w:rPr>
        <w:t>七</w:t>
      </w:r>
      <w:r>
        <w:rPr>
          <w:rFonts w:eastAsia="黑体"/>
          <w:sz w:val="32"/>
          <w:szCs w:val="32"/>
          <w:lang w:eastAsia="zh-Hans"/>
        </w:rPr>
        <w:t>、</w:t>
      </w:r>
      <w:r>
        <w:rPr>
          <w:rFonts w:eastAsia="黑体"/>
          <w:sz w:val="32"/>
          <w:szCs w:val="32"/>
        </w:rPr>
        <w:t>其他需</w:t>
      </w:r>
      <w:bookmarkStart w:id="2" w:name="page8"/>
      <w:bookmarkEnd w:id="2"/>
      <w:r>
        <w:rPr>
          <w:rFonts w:eastAsia="黑体"/>
          <w:sz w:val="32"/>
          <w:szCs w:val="32"/>
        </w:rPr>
        <w:t>要说明的问题</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1、该项目在财政的指导和帮助下，项目在资金申请前置条件的落实上，发挥了积极的“花钱必问效，无效必问责”的项目绩效管理和实施的理念引导；</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2、项目在实施的过程中进行了绩效的全过程管理，资金使用流程严谨合规，确保资金用途显效、高效；</w:t>
      </w:r>
    </w:p>
    <w:p>
      <w:pPr>
        <w:spacing w:line="560" w:lineRule="exact"/>
        <w:ind w:firstLine="320" w:firstLineChars="1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 xml:space="preserve"> 3、项目使用过程中按流程、按要求规范使用。</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sectPr>
          <w:pgSz w:w="11906" w:h="16838"/>
          <w:pgMar w:top="1440" w:right="1558" w:bottom="1440" w:left="1800" w:header="851" w:footer="992" w:gutter="0"/>
          <w:cols w:space="425" w:num="1"/>
          <w:docGrid w:type="lines" w:linePitch="312" w:charSpace="0"/>
        </w:sectPr>
      </w:pPr>
    </w:p>
    <w:p>
      <w:pPr>
        <w:spacing w:line="600" w:lineRule="exact"/>
        <w:rPr>
          <w:rFonts w:eastAsia="黑体"/>
          <w:b/>
          <w:sz w:val="32"/>
          <w:szCs w:val="32"/>
        </w:rPr>
      </w:pPr>
      <w:r>
        <w:rPr>
          <w:rFonts w:eastAsia="黑体"/>
          <w:b/>
          <w:sz w:val="32"/>
          <w:szCs w:val="32"/>
        </w:rPr>
        <w:t>附件1</w:t>
      </w:r>
    </w:p>
    <w:p>
      <w:pPr>
        <w:pStyle w:val="19"/>
        <w:ind w:firstLine="562"/>
        <w:jc w:val="center"/>
        <w:rPr>
          <w:rFonts w:eastAsia="仿宋_GB2312"/>
          <w:sz w:val="32"/>
          <w:szCs w:val="32"/>
        </w:rPr>
      </w:pPr>
      <w:bookmarkStart w:id="3" w:name="_Toc26499_WPSOffice_Level2"/>
      <w:bookmarkStart w:id="4" w:name="_Toc30064_WPSOffice_Level1"/>
      <w:r>
        <w:rPr>
          <w:rFonts w:hint="eastAsia" w:eastAsia="仿宋_GB2312"/>
          <w:b/>
          <w:bCs/>
          <w:sz w:val="32"/>
          <w:szCs w:val="32"/>
        </w:rPr>
        <w:t>养老护理实训室</w:t>
      </w:r>
      <w:r>
        <w:rPr>
          <w:rFonts w:eastAsia="仿宋_GB2312"/>
          <w:b/>
          <w:bCs/>
          <w:sz w:val="32"/>
          <w:szCs w:val="32"/>
        </w:rPr>
        <w:t>项目绩效评价指标体系及综合评分表</w:t>
      </w:r>
      <w:bookmarkEnd w:id="3"/>
      <w:bookmarkEnd w:id="4"/>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一级指标</w:t>
            </w:r>
          </w:p>
        </w:tc>
        <w:tc>
          <w:tcPr>
            <w:tcW w:w="764"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二级指标</w:t>
            </w:r>
          </w:p>
        </w:tc>
        <w:tc>
          <w:tcPr>
            <w:tcW w:w="873"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三级指标</w:t>
            </w:r>
          </w:p>
        </w:tc>
        <w:tc>
          <w:tcPr>
            <w:tcW w:w="2353"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指标解释</w:t>
            </w:r>
          </w:p>
        </w:tc>
        <w:tc>
          <w:tcPr>
            <w:tcW w:w="5198"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指标说明</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权重</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pPr>
              <w:widowControl/>
              <w:spacing w:line="0" w:lineRule="atLeast"/>
              <w:jc w:val="center"/>
              <w:rPr>
                <w:rFonts w:eastAsia="仿宋_GB2312"/>
                <w:color w:val="000000"/>
                <w:kern w:val="0"/>
                <w:sz w:val="22"/>
                <w:szCs w:val="22"/>
              </w:rPr>
            </w:pPr>
          </w:p>
          <w:p>
            <w:pPr>
              <w:widowControl/>
              <w:spacing w:line="0" w:lineRule="atLeast"/>
              <w:jc w:val="center"/>
              <w:rPr>
                <w:rFonts w:eastAsia="仿宋_GB2312"/>
                <w:color w:val="000000"/>
                <w:kern w:val="0"/>
                <w:sz w:val="22"/>
                <w:szCs w:val="22"/>
              </w:rPr>
            </w:pPr>
          </w:p>
          <w:p>
            <w:pPr>
              <w:widowControl/>
              <w:spacing w:line="0" w:lineRule="atLeast"/>
              <w:jc w:val="center"/>
              <w:rPr>
                <w:rFonts w:eastAsia="仿宋_GB2312"/>
                <w:color w:val="000000"/>
                <w:kern w:val="0"/>
                <w:sz w:val="22"/>
                <w:szCs w:val="22"/>
              </w:rPr>
            </w:pPr>
          </w:p>
          <w:p>
            <w:pPr>
              <w:widowControl/>
              <w:spacing w:line="0" w:lineRule="atLeast"/>
              <w:jc w:val="center"/>
              <w:rPr>
                <w:rFonts w:eastAsia="仿宋_GB2312"/>
                <w:color w:val="000000"/>
                <w:kern w:val="0"/>
                <w:sz w:val="22"/>
                <w:szCs w:val="22"/>
              </w:rPr>
            </w:pPr>
          </w:p>
          <w:p>
            <w:pPr>
              <w:widowControl/>
              <w:spacing w:line="0" w:lineRule="atLeast"/>
              <w:jc w:val="center"/>
              <w:rPr>
                <w:rFonts w:eastAsia="仿宋_GB2312"/>
                <w:color w:val="000000"/>
                <w:kern w:val="0"/>
                <w:sz w:val="22"/>
                <w:szCs w:val="22"/>
              </w:rPr>
            </w:pPr>
          </w:p>
          <w:p>
            <w:pPr>
              <w:widowControl/>
              <w:spacing w:line="0" w:lineRule="atLeast"/>
              <w:jc w:val="center"/>
              <w:rPr>
                <w:rFonts w:eastAsia="仿宋_GB2312"/>
                <w:color w:val="000000"/>
                <w:kern w:val="0"/>
                <w:sz w:val="22"/>
                <w:szCs w:val="22"/>
              </w:rPr>
            </w:pPr>
          </w:p>
          <w:p>
            <w:pPr>
              <w:widowControl/>
              <w:spacing w:line="0" w:lineRule="atLeast"/>
              <w:jc w:val="center"/>
              <w:rPr>
                <w:rFonts w:eastAsia="仿宋_GB2312"/>
                <w:color w:val="000000"/>
                <w:kern w:val="0"/>
                <w:sz w:val="22"/>
                <w:szCs w:val="22"/>
              </w:rPr>
            </w:pPr>
            <w:r>
              <w:rPr>
                <w:rFonts w:eastAsia="仿宋_GB2312"/>
                <w:color w:val="000000"/>
                <w:kern w:val="0"/>
                <w:sz w:val="22"/>
                <w:szCs w:val="22"/>
              </w:rPr>
              <w:t>决策　</w:t>
            </w:r>
          </w:p>
        </w:tc>
        <w:tc>
          <w:tcPr>
            <w:tcW w:w="764" w:type="dxa"/>
            <w:vMerge w:val="restart"/>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项目立项　</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立项依据</w:t>
            </w:r>
          </w:p>
          <w:p>
            <w:pPr>
              <w:widowControl/>
              <w:spacing w:line="0" w:lineRule="atLeast"/>
              <w:jc w:val="center"/>
              <w:rPr>
                <w:rFonts w:eastAsia="仿宋_GB2312"/>
                <w:color w:val="000000"/>
                <w:kern w:val="0"/>
                <w:sz w:val="22"/>
                <w:szCs w:val="22"/>
              </w:rPr>
            </w:pPr>
            <w:r>
              <w:rPr>
                <w:rFonts w:eastAsia="仿宋_GB2312"/>
                <w:color w:val="000000"/>
                <w:kern w:val="0"/>
                <w:sz w:val="22"/>
                <w:szCs w:val="22"/>
              </w:rPr>
              <w:t>充分性</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pPr>
              <w:widowControl/>
              <w:spacing w:line="0" w:lineRule="atLeast"/>
              <w:jc w:val="left"/>
              <w:rPr>
                <w:rFonts w:eastAsia="仿宋_GB2312"/>
                <w:color w:val="000000"/>
                <w:kern w:val="0"/>
                <w:sz w:val="22"/>
                <w:szCs w:val="22"/>
              </w:rPr>
            </w:pPr>
            <w:r>
              <w:rPr>
                <w:rFonts w:eastAsia="仿宋_GB2312"/>
                <w:color w:val="000000"/>
                <w:kern w:val="0"/>
                <w:sz w:val="22"/>
                <w:szCs w:val="22"/>
              </w:rPr>
              <w:t>评价要点：</w:t>
            </w:r>
          </w:p>
          <w:p>
            <w:pPr>
              <w:widowControl/>
              <w:spacing w:line="0" w:lineRule="atLeast"/>
              <w:jc w:val="left"/>
              <w:rPr>
                <w:rFonts w:eastAsia="仿宋_GB2312"/>
                <w:color w:val="000000"/>
                <w:kern w:val="0"/>
                <w:sz w:val="22"/>
                <w:szCs w:val="22"/>
              </w:rPr>
            </w:pPr>
            <w:r>
              <w:rPr>
                <w:rFonts w:eastAsia="仿宋_GB2312"/>
                <w:color w:val="000000"/>
                <w:kern w:val="0"/>
                <w:sz w:val="22"/>
                <w:szCs w:val="22"/>
              </w:rPr>
              <w:t>①项目立项是否符合国家法律法规、国民经济发展规划和相关政策；</w:t>
            </w:r>
          </w:p>
          <w:p>
            <w:pPr>
              <w:widowControl/>
              <w:spacing w:line="0" w:lineRule="atLeast"/>
              <w:jc w:val="left"/>
              <w:rPr>
                <w:rFonts w:eastAsia="仿宋_GB2312"/>
                <w:color w:val="000000"/>
                <w:kern w:val="0"/>
                <w:sz w:val="22"/>
                <w:szCs w:val="22"/>
              </w:rPr>
            </w:pPr>
            <w:r>
              <w:rPr>
                <w:rFonts w:eastAsia="仿宋_GB2312"/>
                <w:color w:val="000000"/>
                <w:kern w:val="0"/>
                <w:sz w:val="22"/>
                <w:szCs w:val="22"/>
              </w:rPr>
              <w:t>②项目立项是否符合行业发展规划和政策要求；</w:t>
            </w:r>
          </w:p>
          <w:p>
            <w:pPr>
              <w:widowControl/>
              <w:spacing w:line="0" w:lineRule="atLeast"/>
              <w:jc w:val="left"/>
              <w:rPr>
                <w:rFonts w:eastAsia="仿宋_GB2312"/>
                <w:color w:val="000000"/>
                <w:kern w:val="0"/>
                <w:sz w:val="22"/>
                <w:szCs w:val="22"/>
              </w:rPr>
            </w:pPr>
            <w:r>
              <w:rPr>
                <w:rFonts w:eastAsia="仿宋_GB2312"/>
                <w:color w:val="000000"/>
                <w:kern w:val="0"/>
                <w:sz w:val="22"/>
                <w:szCs w:val="22"/>
              </w:rPr>
              <w:t>③项目立项是否与部门职责范围相符，属于部门履职所需；</w:t>
            </w:r>
          </w:p>
          <w:p>
            <w:pPr>
              <w:widowControl/>
              <w:spacing w:line="0" w:lineRule="atLeast"/>
              <w:jc w:val="left"/>
              <w:rPr>
                <w:rFonts w:eastAsia="仿宋_GB2312"/>
                <w:color w:val="000000"/>
                <w:kern w:val="0"/>
                <w:sz w:val="22"/>
                <w:szCs w:val="22"/>
              </w:rPr>
            </w:pPr>
            <w:r>
              <w:rPr>
                <w:rFonts w:eastAsia="仿宋_GB2312"/>
                <w:color w:val="000000"/>
                <w:kern w:val="0"/>
                <w:sz w:val="22"/>
                <w:szCs w:val="22"/>
              </w:rPr>
              <w:t>④项目是否属于公共财政支持范围，是否符合中央、地方事权支出责任划分原则；</w:t>
            </w:r>
          </w:p>
          <w:p>
            <w:pPr>
              <w:widowControl/>
              <w:spacing w:line="0" w:lineRule="atLeast"/>
              <w:jc w:val="left"/>
              <w:rPr>
                <w:rFonts w:eastAsia="仿宋_GB2312"/>
                <w:color w:val="000000"/>
                <w:kern w:val="0"/>
                <w:sz w:val="22"/>
                <w:szCs w:val="22"/>
              </w:rPr>
            </w:pPr>
            <w:r>
              <w:rPr>
                <w:rFonts w:eastAsia="仿宋_GB2312"/>
                <w:color w:val="000000"/>
                <w:kern w:val="0"/>
                <w:sz w:val="22"/>
                <w:szCs w:val="22"/>
              </w:rPr>
              <w:t>⑤项目是否与相关部门同类项目或部门内部相关项目重复。</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eastAsia="仿宋_GB2312"/>
                <w:color w:val="000000"/>
                <w:kern w:val="0"/>
                <w:sz w:val="22"/>
                <w:szCs w:val="22"/>
              </w:rPr>
            </w:pPr>
          </w:p>
        </w:tc>
        <w:tc>
          <w:tcPr>
            <w:tcW w:w="764"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立项程序</w:t>
            </w:r>
          </w:p>
          <w:p>
            <w:pPr>
              <w:widowControl/>
              <w:spacing w:line="0" w:lineRule="atLeast"/>
              <w:jc w:val="center"/>
              <w:rPr>
                <w:rFonts w:eastAsia="仿宋_GB2312"/>
                <w:color w:val="000000"/>
                <w:kern w:val="0"/>
                <w:sz w:val="22"/>
                <w:szCs w:val="22"/>
              </w:rPr>
            </w:pPr>
            <w:r>
              <w:rPr>
                <w:rFonts w:eastAsia="仿宋_GB2312"/>
                <w:color w:val="000000"/>
                <w:kern w:val="0"/>
                <w:sz w:val="22"/>
                <w:szCs w:val="22"/>
              </w:rPr>
              <w:t>规范性</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项目申请、设立过程是否符合相关要求，用以反映和考核项目立项的规范情况。</w:t>
            </w:r>
          </w:p>
        </w:tc>
        <w:tc>
          <w:tcPr>
            <w:tcW w:w="5198" w:type="dxa"/>
            <w:shd w:val="clear" w:color="auto" w:fill="auto"/>
            <w:vAlign w:val="center"/>
          </w:tcPr>
          <w:p>
            <w:pPr>
              <w:widowControl/>
              <w:spacing w:line="0" w:lineRule="atLeast"/>
              <w:jc w:val="left"/>
              <w:rPr>
                <w:rFonts w:eastAsia="仿宋_GB2312"/>
                <w:color w:val="000000"/>
                <w:kern w:val="0"/>
                <w:sz w:val="22"/>
                <w:szCs w:val="22"/>
              </w:rPr>
            </w:pPr>
            <w:r>
              <w:rPr>
                <w:rFonts w:eastAsia="仿宋_GB2312"/>
                <w:color w:val="000000"/>
                <w:kern w:val="0"/>
                <w:sz w:val="22"/>
                <w:szCs w:val="22"/>
              </w:rPr>
              <w:t>评价要点：</w:t>
            </w:r>
          </w:p>
          <w:p>
            <w:pPr>
              <w:widowControl/>
              <w:spacing w:line="0" w:lineRule="atLeast"/>
              <w:jc w:val="left"/>
              <w:rPr>
                <w:rFonts w:eastAsia="仿宋_GB2312"/>
                <w:color w:val="000000"/>
                <w:kern w:val="0"/>
                <w:sz w:val="22"/>
                <w:szCs w:val="22"/>
              </w:rPr>
            </w:pPr>
            <w:r>
              <w:rPr>
                <w:rFonts w:eastAsia="仿宋_GB2312"/>
                <w:color w:val="000000"/>
                <w:kern w:val="0"/>
                <w:sz w:val="22"/>
                <w:szCs w:val="22"/>
              </w:rPr>
              <w:t>①项目是否按照规定的程序申请设立；</w:t>
            </w:r>
          </w:p>
          <w:p>
            <w:pPr>
              <w:widowControl/>
              <w:spacing w:line="0" w:lineRule="atLeast"/>
              <w:jc w:val="left"/>
              <w:rPr>
                <w:rFonts w:eastAsia="仿宋_GB2312"/>
                <w:color w:val="000000"/>
                <w:kern w:val="0"/>
                <w:sz w:val="22"/>
                <w:szCs w:val="22"/>
              </w:rPr>
            </w:pPr>
            <w:r>
              <w:rPr>
                <w:rFonts w:eastAsia="仿宋_GB2312"/>
                <w:color w:val="000000"/>
                <w:kern w:val="0"/>
                <w:sz w:val="22"/>
                <w:szCs w:val="22"/>
              </w:rPr>
              <w:t>②审批文件、材料是否符合相关要求；</w:t>
            </w:r>
          </w:p>
          <w:p>
            <w:pPr>
              <w:widowControl/>
              <w:spacing w:line="0" w:lineRule="atLeast"/>
              <w:jc w:val="left"/>
              <w:rPr>
                <w:rFonts w:eastAsia="仿宋_GB2312"/>
                <w:color w:val="000000"/>
                <w:kern w:val="0"/>
                <w:sz w:val="22"/>
                <w:szCs w:val="22"/>
              </w:rPr>
            </w:pPr>
            <w:r>
              <w:rPr>
                <w:rFonts w:eastAsia="仿宋_GB2312"/>
                <w:color w:val="000000"/>
                <w:kern w:val="0"/>
                <w:sz w:val="22"/>
                <w:szCs w:val="22"/>
              </w:rPr>
              <w:t>③事前是否已经过必要的可行性研究、专家论证、风险评估、绩效评估、集体决策。</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eastAsia="仿宋_GB2312"/>
                <w:color w:val="000000"/>
                <w:kern w:val="0"/>
                <w:sz w:val="22"/>
                <w:szCs w:val="22"/>
              </w:rPr>
            </w:pPr>
          </w:p>
        </w:tc>
        <w:tc>
          <w:tcPr>
            <w:tcW w:w="764" w:type="dxa"/>
            <w:vMerge w:val="restart"/>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绩效目标　</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绩效目标</w:t>
            </w:r>
          </w:p>
          <w:p>
            <w:pPr>
              <w:widowControl/>
              <w:spacing w:line="0" w:lineRule="atLeast"/>
              <w:jc w:val="center"/>
              <w:rPr>
                <w:rFonts w:eastAsia="仿宋_GB2312"/>
                <w:color w:val="000000"/>
                <w:kern w:val="0"/>
                <w:sz w:val="22"/>
                <w:szCs w:val="22"/>
              </w:rPr>
            </w:pPr>
            <w:r>
              <w:rPr>
                <w:rFonts w:eastAsia="仿宋_GB2312"/>
                <w:color w:val="000000"/>
                <w:kern w:val="0"/>
                <w:sz w:val="22"/>
                <w:szCs w:val="22"/>
              </w:rPr>
              <w:t>合理性</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pPr>
              <w:widowControl/>
              <w:spacing w:line="0" w:lineRule="atLeast"/>
              <w:jc w:val="left"/>
              <w:rPr>
                <w:rFonts w:eastAsia="仿宋_GB2312"/>
                <w:color w:val="000000"/>
                <w:kern w:val="0"/>
                <w:sz w:val="22"/>
                <w:szCs w:val="22"/>
              </w:rPr>
            </w:pPr>
            <w:r>
              <w:rPr>
                <w:rFonts w:eastAsia="仿宋_GB2312"/>
                <w:color w:val="000000"/>
                <w:kern w:val="0"/>
                <w:sz w:val="22"/>
                <w:szCs w:val="22"/>
              </w:rPr>
              <w:t>评价要点：</w:t>
            </w:r>
          </w:p>
          <w:p>
            <w:pPr>
              <w:widowControl/>
              <w:spacing w:line="0" w:lineRule="atLeast"/>
              <w:jc w:val="left"/>
              <w:rPr>
                <w:rFonts w:eastAsia="仿宋_GB2312"/>
                <w:color w:val="000000"/>
                <w:kern w:val="0"/>
                <w:sz w:val="22"/>
                <w:szCs w:val="22"/>
              </w:rPr>
            </w:pPr>
            <w:r>
              <w:rPr>
                <w:rFonts w:eastAsia="仿宋_GB2312"/>
                <w:color w:val="000000"/>
                <w:kern w:val="0"/>
                <w:sz w:val="22"/>
                <w:szCs w:val="22"/>
              </w:rPr>
              <w:t>（如未设定预算绩效目标，也可考核其他工作任务目标）</w:t>
            </w:r>
          </w:p>
          <w:p>
            <w:pPr>
              <w:widowControl/>
              <w:spacing w:line="0" w:lineRule="atLeast"/>
              <w:jc w:val="left"/>
              <w:rPr>
                <w:rFonts w:eastAsia="仿宋_GB2312"/>
                <w:color w:val="000000"/>
                <w:kern w:val="0"/>
                <w:sz w:val="22"/>
                <w:szCs w:val="22"/>
              </w:rPr>
            </w:pPr>
            <w:r>
              <w:rPr>
                <w:rFonts w:eastAsia="仿宋_GB2312"/>
                <w:color w:val="000000"/>
                <w:kern w:val="0"/>
                <w:sz w:val="22"/>
                <w:szCs w:val="22"/>
              </w:rPr>
              <w:t>①项目是否有绩效目标；</w:t>
            </w:r>
          </w:p>
          <w:p>
            <w:pPr>
              <w:widowControl/>
              <w:spacing w:line="0" w:lineRule="atLeast"/>
              <w:jc w:val="left"/>
              <w:rPr>
                <w:rFonts w:eastAsia="仿宋_GB2312"/>
                <w:color w:val="000000"/>
                <w:kern w:val="0"/>
                <w:sz w:val="22"/>
                <w:szCs w:val="22"/>
              </w:rPr>
            </w:pPr>
            <w:r>
              <w:rPr>
                <w:rFonts w:eastAsia="仿宋_GB2312"/>
                <w:color w:val="000000"/>
                <w:kern w:val="0"/>
                <w:sz w:val="22"/>
                <w:szCs w:val="22"/>
              </w:rPr>
              <w:t>②项目绩效目标与实际工作内容是否具有相关性；</w:t>
            </w:r>
          </w:p>
          <w:p>
            <w:pPr>
              <w:widowControl/>
              <w:spacing w:line="0" w:lineRule="atLeast"/>
              <w:jc w:val="left"/>
              <w:rPr>
                <w:rFonts w:eastAsia="仿宋_GB2312"/>
                <w:color w:val="000000"/>
                <w:kern w:val="0"/>
                <w:sz w:val="22"/>
                <w:szCs w:val="22"/>
              </w:rPr>
            </w:pPr>
            <w:r>
              <w:rPr>
                <w:rFonts w:eastAsia="仿宋_GB2312"/>
                <w:color w:val="000000"/>
                <w:kern w:val="0"/>
                <w:sz w:val="22"/>
                <w:szCs w:val="22"/>
              </w:rPr>
              <w:t>③项目预期产出效益和效果是否符合正常的业绩水平；</w:t>
            </w:r>
          </w:p>
          <w:p>
            <w:pPr>
              <w:widowControl/>
              <w:spacing w:line="0" w:lineRule="atLeast"/>
              <w:jc w:val="left"/>
              <w:rPr>
                <w:rFonts w:eastAsia="仿宋_GB2312"/>
                <w:color w:val="000000"/>
                <w:kern w:val="0"/>
                <w:sz w:val="22"/>
                <w:szCs w:val="22"/>
              </w:rPr>
            </w:pPr>
            <w:r>
              <w:rPr>
                <w:rFonts w:eastAsia="仿宋_GB2312"/>
                <w:color w:val="000000"/>
                <w:kern w:val="0"/>
                <w:sz w:val="22"/>
                <w:szCs w:val="22"/>
              </w:rPr>
              <w:t>④是否与预算确定的项目投资额或资金量相匹配。</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764"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绩效指标</w:t>
            </w:r>
          </w:p>
          <w:p>
            <w:pPr>
              <w:widowControl/>
              <w:spacing w:line="0" w:lineRule="atLeast"/>
              <w:jc w:val="center"/>
              <w:rPr>
                <w:rFonts w:eastAsia="仿宋_GB2312"/>
                <w:color w:val="000000"/>
                <w:kern w:val="0"/>
                <w:sz w:val="22"/>
                <w:szCs w:val="22"/>
              </w:rPr>
            </w:pPr>
            <w:r>
              <w:rPr>
                <w:rFonts w:eastAsia="仿宋_GB2312"/>
                <w:color w:val="000000"/>
                <w:kern w:val="0"/>
                <w:sz w:val="22"/>
                <w:szCs w:val="22"/>
              </w:rPr>
              <w:t>明确性</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评价要点：</w:t>
            </w:r>
          </w:p>
          <w:p>
            <w:pPr>
              <w:widowControl/>
              <w:spacing w:line="0" w:lineRule="atLeast"/>
              <w:rPr>
                <w:rFonts w:eastAsia="仿宋_GB2312"/>
                <w:color w:val="000000"/>
                <w:kern w:val="0"/>
                <w:sz w:val="22"/>
                <w:szCs w:val="22"/>
              </w:rPr>
            </w:pPr>
            <w:r>
              <w:rPr>
                <w:rFonts w:eastAsia="仿宋_GB2312"/>
                <w:color w:val="000000"/>
                <w:kern w:val="0"/>
                <w:sz w:val="22"/>
                <w:szCs w:val="22"/>
              </w:rPr>
              <w:t>①是否将项目绩效目标细化分解为具体的绩效指标；</w:t>
            </w:r>
          </w:p>
          <w:p>
            <w:pPr>
              <w:widowControl/>
              <w:spacing w:line="0" w:lineRule="atLeast"/>
              <w:rPr>
                <w:rFonts w:eastAsia="仿宋_GB2312"/>
                <w:color w:val="000000"/>
                <w:kern w:val="0"/>
                <w:sz w:val="22"/>
                <w:szCs w:val="22"/>
              </w:rPr>
            </w:pPr>
            <w:r>
              <w:rPr>
                <w:rFonts w:eastAsia="仿宋_GB2312"/>
                <w:color w:val="000000"/>
                <w:kern w:val="0"/>
                <w:sz w:val="22"/>
                <w:szCs w:val="22"/>
              </w:rPr>
              <w:t>②是否通过清晰、可衡量的指标值予以体现；</w:t>
            </w:r>
          </w:p>
          <w:p>
            <w:pPr>
              <w:widowControl/>
              <w:spacing w:line="0" w:lineRule="atLeast"/>
              <w:rPr>
                <w:rFonts w:eastAsia="仿宋_GB2312"/>
                <w:color w:val="000000"/>
                <w:kern w:val="0"/>
                <w:sz w:val="22"/>
                <w:szCs w:val="22"/>
              </w:rPr>
            </w:pPr>
            <w:r>
              <w:rPr>
                <w:rFonts w:eastAsia="仿宋_GB2312"/>
                <w:color w:val="000000"/>
                <w:kern w:val="0"/>
                <w:sz w:val="22"/>
                <w:szCs w:val="22"/>
              </w:rPr>
              <w:t>③是否与项目目标任务数或计划数相对应。</w:t>
            </w:r>
          </w:p>
          <w:p>
            <w:pPr>
              <w:pStyle w:val="4"/>
            </w:pP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pPr>
              <w:spacing w:line="0" w:lineRule="atLeast"/>
              <w:jc w:val="center"/>
              <w:rPr>
                <w:rFonts w:eastAsia="仿宋_GB2312"/>
                <w:color w:val="000000"/>
                <w:kern w:val="0"/>
                <w:sz w:val="22"/>
                <w:szCs w:val="22"/>
              </w:rPr>
            </w:pPr>
          </w:p>
        </w:tc>
        <w:tc>
          <w:tcPr>
            <w:tcW w:w="764" w:type="dxa"/>
            <w:vMerge w:val="restart"/>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资金投入</w:t>
            </w:r>
          </w:p>
          <w:p>
            <w:pPr>
              <w:spacing w:line="0" w:lineRule="atLeast"/>
              <w:jc w:val="center"/>
              <w:rPr>
                <w:rFonts w:eastAsia="仿宋_GB2312"/>
                <w:color w:val="000000"/>
                <w:kern w:val="0"/>
                <w:sz w:val="22"/>
                <w:szCs w:val="22"/>
              </w:rPr>
            </w:pPr>
            <w:r>
              <w:rPr>
                <w:rFonts w:eastAsia="仿宋_GB2312"/>
                <w:color w:val="000000"/>
                <w:kern w:val="0"/>
                <w:sz w:val="22"/>
                <w:szCs w:val="22"/>
              </w:rPr>
              <w:t>　</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预算编制</w:t>
            </w:r>
          </w:p>
          <w:p>
            <w:pPr>
              <w:widowControl/>
              <w:spacing w:line="0" w:lineRule="atLeast"/>
              <w:jc w:val="center"/>
              <w:rPr>
                <w:rFonts w:eastAsia="仿宋_GB2312"/>
                <w:color w:val="000000"/>
                <w:kern w:val="0"/>
                <w:sz w:val="22"/>
                <w:szCs w:val="22"/>
              </w:rPr>
            </w:pPr>
            <w:r>
              <w:rPr>
                <w:rFonts w:eastAsia="仿宋_GB2312"/>
                <w:color w:val="000000"/>
                <w:kern w:val="0"/>
                <w:sz w:val="22"/>
                <w:szCs w:val="22"/>
              </w:rPr>
              <w:t>科学性</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评价要点：</w:t>
            </w:r>
          </w:p>
          <w:p>
            <w:pPr>
              <w:widowControl/>
              <w:spacing w:line="0" w:lineRule="atLeast"/>
              <w:rPr>
                <w:rFonts w:eastAsia="仿宋_GB2312"/>
                <w:color w:val="000000"/>
                <w:kern w:val="0"/>
                <w:sz w:val="22"/>
                <w:szCs w:val="22"/>
              </w:rPr>
            </w:pPr>
            <w:r>
              <w:rPr>
                <w:rFonts w:eastAsia="仿宋_GB2312"/>
                <w:color w:val="000000"/>
                <w:kern w:val="0"/>
                <w:sz w:val="22"/>
                <w:szCs w:val="22"/>
              </w:rPr>
              <w:t>①预算编制是否经过科学论证；</w:t>
            </w:r>
          </w:p>
          <w:p>
            <w:pPr>
              <w:widowControl/>
              <w:spacing w:line="0" w:lineRule="atLeast"/>
              <w:rPr>
                <w:rFonts w:eastAsia="仿宋_GB2312"/>
                <w:color w:val="000000"/>
                <w:kern w:val="0"/>
                <w:sz w:val="22"/>
                <w:szCs w:val="22"/>
              </w:rPr>
            </w:pPr>
            <w:r>
              <w:rPr>
                <w:rFonts w:eastAsia="仿宋_GB2312"/>
                <w:color w:val="000000"/>
                <w:kern w:val="0"/>
                <w:sz w:val="22"/>
                <w:szCs w:val="22"/>
              </w:rPr>
              <w:t>②预算内容与项目内容是否匹配；</w:t>
            </w:r>
          </w:p>
          <w:p>
            <w:pPr>
              <w:widowControl/>
              <w:spacing w:line="0" w:lineRule="atLeast"/>
              <w:rPr>
                <w:rFonts w:eastAsia="仿宋_GB2312"/>
                <w:color w:val="000000"/>
                <w:kern w:val="0"/>
                <w:sz w:val="22"/>
                <w:szCs w:val="22"/>
              </w:rPr>
            </w:pPr>
            <w:r>
              <w:rPr>
                <w:rFonts w:eastAsia="仿宋_GB2312"/>
                <w:color w:val="000000"/>
                <w:kern w:val="0"/>
                <w:sz w:val="22"/>
                <w:szCs w:val="22"/>
              </w:rPr>
              <w:t>③预算额度测算依据是否充分，是否按照标准编制；</w:t>
            </w:r>
          </w:p>
          <w:p>
            <w:pPr>
              <w:widowControl/>
              <w:spacing w:line="0" w:lineRule="atLeast"/>
              <w:rPr>
                <w:rFonts w:eastAsia="仿宋_GB2312"/>
                <w:color w:val="000000"/>
                <w:kern w:val="0"/>
                <w:sz w:val="22"/>
                <w:szCs w:val="22"/>
              </w:rPr>
            </w:pPr>
            <w:r>
              <w:rPr>
                <w:rFonts w:eastAsia="仿宋_GB2312"/>
                <w:color w:val="000000"/>
                <w:kern w:val="0"/>
                <w:sz w:val="22"/>
                <w:szCs w:val="22"/>
              </w:rPr>
              <w:t>④预算确定的项目投资额或资金量是否与工作任务相匹配。</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764"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资金分配</w:t>
            </w:r>
          </w:p>
          <w:p>
            <w:pPr>
              <w:widowControl/>
              <w:spacing w:line="0" w:lineRule="atLeast"/>
              <w:jc w:val="center"/>
              <w:rPr>
                <w:rFonts w:eastAsia="仿宋_GB2312"/>
                <w:color w:val="000000"/>
                <w:kern w:val="0"/>
                <w:sz w:val="22"/>
                <w:szCs w:val="22"/>
              </w:rPr>
            </w:pPr>
            <w:r>
              <w:rPr>
                <w:rFonts w:eastAsia="仿宋_GB2312"/>
                <w:color w:val="000000"/>
                <w:kern w:val="0"/>
                <w:sz w:val="22"/>
                <w:szCs w:val="22"/>
              </w:rPr>
              <w:t>合理性</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评价要点：</w:t>
            </w:r>
          </w:p>
          <w:p>
            <w:pPr>
              <w:widowControl/>
              <w:spacing w:line="0" w:lineRule="atLeast"/>
              <w:rPr>
                <w:rFonts w:eastAsia="仿宋_GB2312"/>
                <w:color w:val="000000"/>
                <w:kern w:val="0"/>
                <w:sz w:val="22"/>
                <w:szCs w:val="22"/>
              </w:rPr>
            </w:pPr>
            <w:r>
              <w:rPr>
                <w:rFonts w:eastAsia="仿宋_GB2312"/>
                <w:color w:val="000000"/>
                <w:kern w:val="0"/>
                <w:sz w:val="22"/>
                <w:szCs w:val="22"/>
              </w:rPr>
              <w:t>①预算资金分配依据是否充分；</w:t>
            </w:r>
          </w:p>
          <w:p>
            <w:pPr>
              <w:widowControl/>
              <w:spacing w:line="0" w:lineRule="atLeast"/>
              <w:rPr>
                <w:rFonts w:eastAsia="仿宋_GB2312"/>
                <w:color w:val="000000"/>
                <w:kern w:val="0"/>
                <w:sz w:val="22"/>
                <w:szCs w:val="22"/>
              </w:rPr>
            </w:pPr>
            <w:r>
              <w:rPr>
                <w:rFonts w:eastAsia="仿宋_GB2312"/>
                <w:color w:val="000000"/>
                <w:kern w:val="0"/>
                <w:sz w:val="22"/>
                <w:szCs w:val="22"/>
              </w:rPr>
              <w:t>②资金分配额度是否合理，与项目单位或地方实际是否相适应。</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p>
          <w:p>
            <w:pPr>
              <w:spacing w:line="0" w:lineRule="atLeast"/>
              <w:jc w:val="center"/>
              <w:rPr>
                <w:rFonts w:eastAsia="仿宋_GB2312"/>
                <w:color w:val="000000"/>
                <w:kern w:val="0"/>
                <w:sz w:val="22"/>
                <w:szCs w:val="22"/>
              </w:rPr>
            </w:pPr>
            <w:r>
              <w:rPr>
                <w:rFonts w:eastAsia="仿宋_GB2312"/>
                <w:color w:val="000000"/>
                <w:kern w:val="0"/>
                <w:sz w:val="22"/>
                <w:szCs w:val="22"/>
              </w:rPr>
              <w:t>过程</w:t>
            </w:r>
          </w:p>
          <w:p>
            <w:pPr>
              <w:widowControl/>
              <w:spacing w:line="0" w:lineRule="atLeast"/>
              <w:jc w:val="center"/>
              <w:rPr>
                <w:rFonts w:eastAsia="仿宋_GB2312"/>
                <w:color w:val="000000"/>
                <w:kern w:val="0"/>
                <w:sz w:val="22"/>
                <w:szCs w:val="22"/>
              </w:rPr>
            </w:pPr>
            <w:r>
              <w:rPr>
                <w:rFonts w:eastAsia="仿宋_GB2312"/>
                <w:color w:val="000000"/>
                <w:kern w:val="0"/>
                <w:sz w:val="22"/>
                <w:szCs w:val="22"/>
              </w:rPr>
              <w:t>　　</w:t>
            </w:r>
          </w:p>
        </w:tc>
        <w:tc>
          <w:tcPr>
            <w:tcW w:w="764" w:type="dxa"/>
            <w:vMerge w:val="restart"/>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资金管理</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资金到位率</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资金到位率=（实际到位资金/预算资金）×100%。</w:t>
            </w:r>
          </w:p>
          <w:p>
            <w:pPr>
              <w:widowControl/>
              <w:spacing w:line="0" w:lineRule="atLeast"/>
              <w:rPr>
                <w:rFonts w:eastAsia="仿宋_GB2312"/>
                <w:color w:val="000000"/>
                <w:kern w:val="0"/>
                <w:sz w:val="22"/>
                <w:szCs w:val="22"/>
              </w:rPr>
            </w:pPr>
            <w:r>
              <w:rPr>
                <w:rFonts w:eastAsia="仿宋_GB2312"/>
                <w:color w:val="000000"/>
                <w:kern w:val="0"/>
                <w:sz w:val="22"/>
                <w:szCs w:val="22"/>
              </w:rPr>
              <w:t>实际到位资金：一定时期（本年度或项目期）内落实到具体项目的资金。</w:t>
            </w:r>
          </w:p>
          <w:p>
            <w:pPr>
              <w:widowControl/>
              <w:spacing w:line="0" w:lineRule="atLeast"/>
              <w:rPr>
                <w:rFonts w:eastAsia="仿宋_GB2312"/>
                <w:color w:val="000000"/>
                <w:kern w:val="0"/>
                <w:sz w:val="22"/>
                <w:szCs w:val="22"/>
              </w:rPr>
            </w:pPr>
            <w:r>
              <w:rPr>
                <w:rFonts w:eastAsia="仿宋_GB2312"/>
                <w:color w:val="000000"/>
                <w:kern w:val="0"/>
                <w:sz w:val="22"/>
                <w:szCs w:val="22"/>
              </w:rPr>
              <w:t>预算资金：一定时期（本年度或项目期）内预算安排到具体项目的资金。</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pPr>
              <w:spacing w:line="0" w:lineRule="atLeast"/>
              <w:jc w:val="center"/>
              <w:rPr>
                <w:rFonts w:eastAsia="仿宋_GB2312"/>
                <w:color w:val="000000"/>
                <w:kern w:val="0"/>
                <w:sz w:val="22"/>
                <w:szCs w:val="22"/>
              </w:rPr>
            </w:pPr>
          </w:p>
        </w:tc>
        <w:tc>
          <w:tcPr>
            <w:tcW w:w="764" w:type="dxa"/>
            <w:vMerge w:val="continue"/>
            <w:shd w:val="clear" w:color="auto" w:fill="auto"/>
            <w:vAlign w:val="center"/>
          </w:tcPr>
          <w:p>
            <w:pPr>
              <w:spacing w:line="0" w:lineRule="atLeast"/>
              <w:jc w:val="center"/>
              <w:rPr>
                <w:rFonts w:eastAsia="仿宋_GB2312"/>
                <w:color w:val="000000"/>
                <w:kern w:val="0"/>
                <w:sz w:val="22"/>
                <w:szCs w:val="22"/>
              </w:rPr>
            </w:pP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预算执行率</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项目预算资金是否按照计划执行，用以反映或考核项目预算执行情况。</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预算执行率=（实际支出资金/实际到位资金）×100%。</w:t>
            </w:r>
          </w:p>
          <w:p>
            <w:pPr>
              <w:widowControl/>
              <w:spacing w:line="0" w:lineRule="atLeast"/>
              <w:rPr>
                <w:rFonts w:eastAsia="仿宋_GB2312"/>
                <w:color w:val="000000"/>
                <w:kern w:val="0"/>
                <w:sz w:val="22"/>
                <w:szCs w:val="22"/>
              </w:rPr>
            </w:pPr>
            <w:r>
              <w:rPr>
                <w:rFonts w:eastAsia="仿宋_GB2312"/>
                <w:color w:val="000000"/>
                <w:kern w:val="0"/>
                <w:sz w:val="22"/>
                <w:szCs w:val="22"/>
              </w:rPr>
              <w:t>实际支出资金：一定时期（本年度或项目期）内项目实际拨付的资金。</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spacing w:line="0" w:lineRule="atLeast"/>
              <w:jc w:val="center"/>
              <w:rPr>
                <w:rFonts w:eastAsia="仿宋_GB2312"/>
                <w:color w:val="000000"/>
                <w:kern w:val="0"/>
                <w:sz w:val="22"/>
                <w:szCs w:val="22"/>
              </w:rPr>
            </w:pPr>
          </w:p>
        </w:tc>
        <w:tc>
          <w:tcPr>
            <w:tcW w:w="764"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资金管理</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资金使用</w:t>
            </w:r>
          </w:p>
          <w:p>
            <w:pPr>
              <w:widowControl/>
              <w:spacing w:line="0" w:lineRule="atLeast"/>
              <w:jc w:val="center"/>
              <w:rPr>
                <w:rFonts w:eastAsia="仿宋_GB2312"/>
                <w:color w:val="000000"/>
                <w:kern w:val="0"/>
                <w:sz w:val="22"/>
                <w:szCs w:val="22"/>
              </w:rPr>
            </w:pPr>
            <w:r>
              <w:rPr>
                <w:rFonts w:eastAsia="仿宋_GB2312"/>
                <w:color w:val="000000"/>
                <w:kern w:val="0"/>
                <w:sz w:val="22"/>
                <w:szCs w:val="22"/>
              </w:rPr>
              <w:t>合规性</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评价要点：</w:t>
            </w:r>
          </w:p>
          <w:p>
            <w:pPr>
              <w:widowControl/>
              <w:spacing w:line="0" w:lineRule="atLeast"/>
              <w:rPr>
                <w:rFonts w:eastAsia="仿宋_GB2312"/>
                <w:color w:val="000000"/>
                <w:kern w:val="0"/>
                <w:sz w:val="22"/>
                <w:szCs w:val="22"/>
              </w:rPr>
            </w:pPr>
            <w:r>
              <w:rPr>
                <w:rFonts w:eastAsia="仿宋_GB2312"/>
                <w:color w:val="000000"/>
                <w:kern w:val="0"/>
                <w:sz w:val="22"/>
                <w:szCs w:val="22"/>
              </w:rPr>
              <w:t>①是否符合国家财经法规和财务管理制度以及有关专项资金管理办法的规定；</w:t>
            </w:r>
          </w:p>
          <w:p>
            <w:pPr>
              <w:widowControl/>
              <w:spacing w:line="0" w:lineRule="atLeast"/>
              <w:rPr>
                <w:rFonts w:eastAsia="仿宋_GB2312"/>
                <w:color w:val="000000"/>
                <w:kern w:val="0"/>
                <w:sz w:val="22"/>
                <w:szCs w:val="22"/>
              </w:rPr>
            </w:pPr>
            <w:r>
              <w:rPr>
                <w:rFonts w:eastAsia="仿宋_GB2312"/>
                <w:color w:val="000000"/>
                <w:kern w:val="0"/>
                <w:sz w:val="22"/>
                <w:szCs w:val="22"/>
              </w:rPr>
              <w:t>②资金的拨付是否有完整的审批程序和手续；</w:t>
            </w:r>
          </w:p>
          <w:p>
            <w:pPr>
              <w:widowControl/>
              <w:spacing w:line="0" w:lineRule="atLeast"/>
              <w:rPr>
                <w:rFonts w:eastAsia="仿宋_GB2312"/>
                <w:color w:val="000000"/>
                <w:kern w:val="0"/>
                <w:sz w:val="22"/>
                <w:szCs w:val="22"/>
              </w:rPr>
            </w:pPr>
            <w:r>
              <w:rPr>
                <w:rFonts w:eastAsia="仿宋_GB2312"/>
                <w:color w:val="000000"/>
                <w:kern w:val="0"/>
                <w:sz w:val="22"/>
                <w:szCs w:val="22"/>
              </w:rPr>
              <w:t>③是否符合项目预算批复或合同规定的用途；</w:t>
            </w:r>
          </w:p>
          <w:p>
            <w:pPr>
              <w:widowControl/>
              <w:spacing w:line="0" w:lineRule="atLeast"/>
              <w:rPr>
                <w:rFonts w:eastAsia="仿宋_GB2312"/>
                <w:color w:val="000000"/>
                <w:kern w:val="0"/>
                <w:sz w:val="22"/>
                <w:szCs w:val="22"/>
              </w:rPr>
            </w:pPr>
            <w:r>
              <w:rPr>
                <w:rFonts w:eastAsia="仿宋_GB2312"/>
                <w:color w:val="000000"/>
                <w:kern w:val="0"/>
                <w:sz w:val="22"/>
                <w:szCs w:val="22"/>
              </w:rPr>
              <w:t>④是否存在截留、挤占、挪用、虚列支出等情况。</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pPr>
              <w:spacing w:line="0" w:lineRule="atLeast"/>
              <w:jc w:val="center"/>
              <w:rPr>
                <w:rFonts w:eastAsia="仿宋_GB2312"/>
                <w:color w:val="000000"/>
                <w:kern w:val="0"/>
                <w:sz w:val="22"/>
                <w:szCs w:val="22"/>
              </w:rPr>
            </w:pPr>
          </w:p>
        </w:tc>
        <w:tc>
          <w:tcPr>
            <w:tcW w:w="764" w:type="dxa"/>
            <w:vMerge w:val="restart"/>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组织实施</w:t>
            </w:r>
          </w:p>
          <w:p>
            <w:pPr>
              <w:spacing w:line="0" w:lineRule="atLeast"/>
              <w:jc w:val="center"/>
              <w:rPr>
                <w:rFonts w:eastAsia="仿宋_GB2312"/>
                <w:color w:val="000000"/>
                <w:kern w:val="0"/>
                <w:sz w:val="22"/>
                <w:szCs w:val="22"/>
              </w:rPr>
            </w:pPr>
            <w:r>
              <w:rPr>
                <w:rFonts w:eastAsia="仿宋_GB2312"/>
                <w:color w:val="000000"/>
                <w:kern w:val="0"/>
                <w:sz w:val="22"/>
                <w:szCs w:val="22"/>
              </w:rPr>
              <w:t>　</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管理制度</w:t>
            </w:r>
          </w:p>
          <w:p>
            <w:pPr>
              <w:widowControl/>
              <w:spacing w:line="0" w:lineRule="atLeast"/>
              <w:jc w:val="center"/>
              <w:rPr>
                <w:rFonts w:eastAsia="仿宋_GB2312"/>
                <w:color w:val="000000"/>
                <w:kern w:val="0"/>
                <w:sz w:val="22"/>
                <w:szCs w:val="22"/>
              </w:rPr>
            </w:pPr>
            <w:r>
              <w:rPr>
                <w:rFonts w:eastAsia="仿宋_GB2312"/>
                <w:color w:val="000000"/>
                <w:kern w:val="0"/>
                <w:sz w:val="22"/>
                <w:szCs w:val="22"/>
              </w:rPr>
              <w:t>健全性</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评价要点：</w:t>
            </w:r>
          </w:p>
          <w:p>
            <w:pPr>
              <w:widowControl/>
              <w:spacing w:line="0" w:lineRule="atLeast"/>
              <w:rPr>
                <w:rFonts w:eastAsia="仿宋_GB2312"/>
                <w:color w:val="000000"/>
                <w:kern w:val="0"/>
                <w:sz w:val="22"/>
                <w:szCs w:val="22"/>
              </w:rPr>
            </w:pPr>
            <w:r>
              <w:rPr>
                <w:rFonts w:eastAsia="仿宋_GB2312"/>
                <w:color w:val="000000"/>
                <w:kern w:val="0"/>
                <w:sz w:val="22"/>
                <w:szCs w:val="22"/>
              </w:rPr>
              <w:t>①是否已制定或具有相应的财务和业务管理制度；</w:t>
            </w:r>
          </w:p>
          <w:p>
            <w:pPr>
              <w:widowControl/>
              <w:spacing w:line="0" w:lineRule="atLeast"/>
              <w:rPr>
                <w:rFonts w:eastAsia="仿宋_GB2312"/>
                <w:color w:val="000000"/>
                <w:kern w:val="0"/>
                <w:sz w:val="22"/>
                <w:szCs w:val="22"/>
              </w:rPr>
            </w:pPr>
            <w:r>
              <w:rPr>
                <w:rFonts w:eastAsia="仿宋_GB2312"/>
                <w:color w:val="000000"/>
                <w:kern w:val="0"/>
                <w:sz w:val="22"/>
                <w:szCs w:val="22"/>
              </w:rPr>
              <w:t>②财务和业务管理制度是否合法、合规、完整。</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764"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制度执行</w:t>
            </w:r>
          </w:p>
          <w:p>
            <w:pPr>
              <w:widowControl/>
              <w:spacing w:line="0" w:lineRule="atLeast"/>
              <w:jc w:val="center"/>
              <w:rPr>
                <w:rFonts w:eastAsia="仿宋_GB2312"/>
                <w:color w:val="000000"/>
                <w:kern w:val="0"/>
                <w:sz w:val="22"/>
                <w:szCs w:val="22"/>
              </w:rPr>
            </w:pPr>
            <w:r>
              <w:rPr>
                <w:rFonts w:eastAsia="仿宋_GB2312"/>
                <w:color w:val="000000"/>
                <w:kern w:val="0"/>
                <w:sz w:val="22"/>
                <w:szCs w:val="22"/>
              </w:rPr>
              <w:t>有效性</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项目实施是否符合相关管理规定，用以反映和考核相关管理制度的有效执行情况。</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评价要点：</w:t>
            </w:r>
          </w:p>
          <w:p>
            <w:pPr>
              <w:widowControl/>
              <w:spacing w:line="0" w:lineRule="atLeast"/>
              <w:rPr>
                <w:rFonts w:eastAsia="仿宋_GB2312"/>
                <w:color w:val="000000"/>
                <w:kern w:val="0"/>
                <w:sz w:val="22"/>
                <w:szCs w:val="22"/>
              </w:rPr>
            </w:pPr>
            <w:r>
              <w:rPr>
                <w:rFonts w:eastAsia="仿宋_GB2312"/>
                <w:color w:val="000000"/>
                <w:kern w:val="0"/>
                <w:sz w:val="22"/>
                <w:szCs w:val="22"/>
              </w:rPr>
              <w:t>①是否遵守相关法律法规和相关管理规定；</w:t>
            </w:r>
          </w:p>
          <w:p>
            <w:pPr>
              <w:widowControl/>
              <w:spacing w:line="0" w:lineRule="atLeast"/>
              <w:rPr>
                <w:rFonts w:eastAsia="仿宋_GB2312"/>
                <w:color w:val="000000"/>
                <w:kern w:val="0"/>
                <w:sz w:val="22"/>
                <w:szCs w:val="22"/>
              </w:rPr>
            </w:pPr>
            <w:r>
              <w:rPr>
                <w:rFonts w:eastAsia="仿宋_GB2312"/>
                <w:color w:val="000000"/>
                <w:kern w:val="0"/>
                <w:sz w:val="22"/>
                <w:szCs w:val="22"/>
              </w:rPr>
              <w:t>②项目调整及支出调整手续是否完备；</w:t>
            </w:r>
          </w:p>
          <w:p>
            <w:pPr>
              <w:widowControl/>
              <w:spacing w:line="0" w:lineRule="atLeast"/>
              <w:rPr>
                <w:rFonts w:eastAsia="仿宋_GB2312"/>
                <w:color w:val="000000"/>
                <w:kern w:val="0"/>
                <w:sz w:val="22"/>
                <w:szCs w:val="22"/>
              </w:rPr>
            </w:pPr>
            <w:r>
              <w:rPr>
                <w:rFonts w:eastAsia="仿宋_GB2312"/>
                <w:color w:val="000000"/>
                <w:kern w:val="0"/>
                <w:sz w:val="22"/>
                <w:szCs w:val="22"/>
              </w:rPr>
              <w:t>③项目合同书、验收报告、技术鉴定等资料是否齐全并及时归档；</w:t>
            </w:r>
          </w:p>
          <w:p>
            <w:pPr>
              <w:widowControl/>
              <w:spacing w:line="0" w:lineRule="atLeast"/>
              <w:rPr>
                <w:rFonts w:eastAsia="仿宋_GB2312"/>
                <w:color w:val="000000"/>
                <w:kern w:val="0"/>
                <w:sz w:val="22"/>
                <w:szCs w:val="22"/>
              </w:rPr>
            </w:pPr>
            <w:r>
              <w:rPr>
                <w:rFonts w:eastAsia="仿宋_GB2312"/>
                <w:color w:val="000000"/>
                <w:kern w:val="0"/>
                <w:sz w:val="22"/>
                <w:szCs w:val="22"/>
              </w:rPr>
              <w:t>④项目实施的人员条件、场地设备、信息支撑等是否落实到位。</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产出</w:t>
            </w:r>
          </w:p>
        </w:tc>
        <w:tc>
          <w:tcPr>
            <w:tcW w:w="764"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产出数量</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实际完成率</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实际完成率=（实际产出数/计划产出数）×100%。</w:t>
            </w:r>
          </w:p>
          <w:p>
            <w:pPr>
              <w:widowControl/>
              <w:spacing w:line="0" w:lineRule="atLeast"/>
              <w:rPr>
                <w:rFonts w:eastAsia="仿宋_GB2312"/>
                <w:color w:val="000000"/>
                <w:kern w:val="0"/>
                <w:sz w:val="22"/>
                <w:szCs w:val="22"/>
              </w:rPr>
            </w:pPr>
            <w:r>
              <w:rPr>
                <w:rFonts w:eastAsia="仿宋_GB2312"/>
                <w:color w:val="000000"/>
                <w:kern w:val="0"/>
                <w:sz w:val="22"/>
                <w:szCs w:val="22"/>
              </w:rPr>
              <w:t>实际产出数：一定时期（本年度或项目期）内项目实际产出的产品或提供的服务数量。</w:t>
            </w:r>
          </w:p>
          <w:p>
            <w:pPr>
              <w:widowControl/>
              <w:spacing w:line="0" w:lineRule="atLeast"/>
              <w:rPr>
                <w:rFonts w:eastAsia="仿宋_GB2312"/>
                <w:color w:val="000000"/>
                <w:kern w:val="0"/>
                <w:sz w:val="22"/>
                <w:szCs w:val="22"/>
              </w:rPr>
            </w:pPr>
            <w:r>
              <w:rPr>
                <w:rFonts w:eastAsia="仿宋_GB2312"/>
                <w:color w:val="000000"/>
                <w:kern w:val="0"/>
                <w:sz w:val="22"/>
                <w:szCs w:val="22"/>
              </w:rPr>
              <w:t>计划产出数：项目绩效目标确定的在一定时期（本年度或项目期）内计划产出的产品或提供的服务数量。</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764"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产出质量</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质量达标率</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质量达标率=（质量达标产出数/实际产出数）×100%。</w:t>
            </w:r>
          </w:p>
          <w:p>
            <w:pPr>
              <w:widowControl/>
              <w:spacing w:line="0" w:lineRule="atLeast"/>
              <w:rPr>
                <w:rFonts w:eastAsia="仿宋_GB2312"/>
                <w:color w:val="000000"/>
                <w:kern w:val="0"/>
                <w:sz w:val="22"/>
                <w:szCs w:val="22"/>
              </w:rPr>
            </w:pPr>
            <w:r>
              <w:rPr>
                <w:rFonts w:eastAsia="仿宋_GB2312"/>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pPr>
              <w:spacing w:line="0" w:lineRule="atLeast"/>
              <w:jc w:val="center"/>
              <w:rPr>
                <w:rFonts w:eastAsia="仿宋_GB2312"/>
                <w:color w:val="000000"/>
                <w:kern w:val="0"/>
                <w:sz w:val="22"/>
                <w:szCs w:val="22"/>
              </w:rPr>
            </w:pPr>
          </w:p>
        </w:tc>
        <w:tc>
          <w:tcPr>
            <w:tcW w:w="764" w:type="dxa"/>
            <w:shd w:val="clear" w:color="auto" w:fill="auto"/>
            <w:vAlign w:val="center"/>
          </w:tcPr>
          <w:p>
            <w:pPr>
              <w:spacing w:line="0" w:lineRule="atLeast"/>
              <w:jc w:val="center"/>
              <w:rPr>
                <w:rFonts w:eastAsia="仿宋_GB2312"/>
                <w:color w:val="000000"/>
                <w:kern w:val="0"/>
                <w:sz w:val="22"/>
                <w:szCs w:val="22"/>
              </w:rPr>
            </w:pPr>
            <w:r>
              <w:rPr>
                <w:rFonts w:eastAsia="仿宋_GB2312"/>
                <w:color w:val="000000"/>
                <w:kern w:val="0"/>
                <w:sz w:val="22"/>
                <w:szCs w:val="22"/>
              </w:rPr>
              <w:t>产出时效</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完成及时性</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实际完成时间：项目实施单位完成该项目实际所耗用的时间。</w:t>
            </w:r>
          </w:p>
          <w:p>
            <w:pPr>
              <w:widowControl/>
              <w:spacing w:line="0" w:lineRule="atLeast"/>
              <w:rPr>
                <w:rFonts w:eastAsia="仿宋_GB2312"/>
                <w:color w:val="000000"/>
                <w:kern w:val="0"/>
                <w:sz w:val="22"/>
                <w:szCs w:val="22"/>
              </w:rPr>
            </w:pPr>
            <w:r>
              <w:rPr>
                <w:rFonts w:eastAsia="仿宋_GB2312"/>
                <w:color w:val="000000"/>
                <w:kern w:val="0"/>
                <w:sz w:val="22"/>
                <w:szCs w:val="22"/>
              </w:rPr>
              <w:t>计划完成时间：按照项目实施计划或相关规定完成该项目所需的时间。</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764"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产出成本</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成本节约率</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pPr>
              <w:widowControl/>
              <w:spacing w:line="0" w:lineRule="atLeast"/>
              <w:rPr>
                <w:rFonts w:eastAsia="仿宋_GB2312"/>
                <w:color w:val="000000"/>
                <w:kern w:val="0"/>
                <w:sz w:val="22"/>
                <w:szCs w:val="22"/>
              </w:rPr>
            </w:pPr>
          </w:p>
          <w:p>
            <w:pPr>
              <w:widowControl/>
              <w:spacing w:line="0" w:lineRule="atLeast"/>
              <w:rPr>
                <w:rFonts w:eastAsia="仿宋_GB2312"/>
                <w:color w:val="000000"/>
                <w:kern w:val="0"/>
                <w:sz w:val="22"/>
                <w:szCs w:val="22"/>
              </w:rPr>
            </w:pPr>
            <w:r>
              <w:rPr>
                <w:rFonts w:eastAsia="仿宋_GB2312"/>
                <w:color w:val="000000"/>
                <w:kern w:val="0"/>
                <w:sz w:val="22"/>
                <w:szCs w:val="22"/>
              </w:rPr>
              <w:t>成本节约率=[（计划成本-实际成本）/计划成本]×100%。</w:t>
            </w:r>
          </w:p>
          <w:p>
            <w:pPr>
              <w:widowControl/>
              <w:spacing w:line="0" w:lineRule="atLeast"/>
              <w:rPr>
                <w:rFonts w:eastAsia="仿宋_GB2312"/>
                <w:color w:val="000000"/>
                <w:kern w:val="0"/>
                <w:sz w:val="22"/>
                <w:szCs w:val="22"/>
              </w:rPr>
            </w:pPr>
            <w:r>
              <w:rPr>
                <w:rFonts w:eastAsia="仿宋_GB2312"/>
                <w:color w:val="000000"/>
                <w:kern w:val="0"/>
                <w:sz w:val="22"/>
                <w:szCs w:val="22"/>
              </w:rPr>
              <w:t>实际成本：项目实施单位如期、保质、保量完成既定工作目标实际所耗费的支出。</w:t>
            </w:r>
          </w:p>
          <w:p>
            <w:pPr>
              <w:widowControl/>
              <w:spacing w:line="0" w:lineRule="atLeast"/>
              <w:rPr>
                <w:rFonts w:eastAsia="仿宋_GB2312"/>
                <w:color w:val="000000"/>
                <w:kern w:val="0"/>
                <w:sz w:val="22"/>
                <w:szCs w:val="22"/>
              </w:rPr>
            </w:pPr>
            <w:r>
              <w:rPr>
                <w:rFonts w:eastAsia="仿宋_GB2312"/>
                <w:color w:val="000000"/>
                <w:kern w:val="0"/>
                <w:sz w:val="22"/>
                <w:szCs w:val="22"/>
              </w:rPr>
              <w:t>计划成本：项目实施单位为完成工作目标计划安排的支出，一般以项目预算为参考。</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效益　</w:t>
            </w:r>
          </w:p>
        </w:tc>
        <w:tc>
          <w:tcPr>
            <w:tcW w:w="764" w:type="dxa"/>
            <w:vMerge w:val="restart"/>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项目效益　</w:t>
            </w: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实施效益</w:t>
            </w:r>
          </w:p>
        </w:tc>
        <w:tc>
          <w:tcPr>
            <w:tcW w:w="2353" w:type="dxa"/>
            <w:shd w:val="clear" w:color="auto" w:fill="auto"/>
            <w:vAlign w:val="center"/>
          </w:tcPr>
          <w:p>
            <w:pPr>
              <w:widowControl/>
              <w:spacing w:line="0" w:lineRule="atLeast"/>
              <w:jc w:val="left"/>
              <w:rPr>
                <w:rFonts w:eastAsia="仿宋_GB2312"/>
                <w:color w:val="000000"/>
                <w:kern w:val="0"/>
                <w:sz w:val="22"/>
                <w:szCs w:val="22"/>
              </w:rPr>
            </w:pPr>
            <w:r>
              <w:rPr>
                <w:rFonts w:eastAsia="仿宋_GB2312"/>
                <w:color w:val="000000"/>
                <w:kern w:val="0"/>
                <w:sz w:val="22"/>
                <w:szCs w:val="22"/>
              </w:rPr>
              <w:t>项目实施所产生的效益。</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764" w:type="dxa"/>
            <w:vMerge w:val="continue"/>
            <w:shd w:val="clear" w:color="auto" w:fill="auto"/>
            <w:vAlign w:val="center"/>
          </w:tcPr>
          <w:p>
            <w:pPr>
              <w:widowControl/>
              <w:spacing w:line="0" w:lineRule="atLeast"/>
              <w:jc w:val="center"/>
              <w:rPr>
                <w:rFonts w:eastAsia="仿宋_GB2312"/>
                <w:color w:val="000000"/>
                <w:kern w:val="0"/>
                <w:sz w:val="22"/>
                <w:szCs w:val="22"/>
              </w:rPr>
            </w:pPr>
          </w:p>
        </w:tc>
        <w:tc>
          <w:tcPr>
            <w:tcW w:w="873" w:type="dxa"/>
            <w:shd w:val="clear" w:color="auto" w:fill="auto"/>
            <w:vAlign w:val="center"/>
          </w:tcPr>
          <w:p>
            <w:pPr>
              <w:widowControl/>
              <w:spacing w:line="0" w:lineRule="atLeast"/>
              <w:jc w:val="center"/>
              <w:rPr>
                <w:rFonts w:eastAsia="仿宋_GB2312"/>
                <w:color w:val="000000"/>
                <w:kern w:val="0"/>
                <w:sz w:val="22"/>
                <w:szCs w:val="22"/>
              </w:rPr>
            </w:pPr>
            <w:r>
              <w:rPr>
                <w:rFonts w:eastAsia="仿宋_GB2312"/>
                <w:color w:val="000000"/>
                <w:kern w:val="0"/>
                <w:sz w:val="22"/>
                <w:szCs w:val="22"/>
              </w:rPr>
              <w:t>满意度</w:t>
            </w:r>
          </w:p>
        </w:tc>
        <w:tc>
          <w:tcPr>
            <w:tcW w:w="2353"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社会公众或服务对象对项目实施效果的满意程度。</w:t>
            </w:r>
          </w:p>
        </w:tc>
        <w:tc>
          <w:tcPr>
            <w:tcW w:w="5198" w:type="dxa"/>
            <w:shd w:val="clear" w:color="auto" w:fill="auto"/>
            <w:vAlign w:val="center"/>
          </w:tcPr>
          <w:p>
            <w:pPr>
              <w:widowControl/>
              <w:spacing w:line="0" w:lineRule="atLeast"/>
              <w:rPr>
                <w:rFonts w:eastAsia="仿宋_GB2312"/>
                <w:color w:val="000000"/>
                <w:kern w:val="0"/>
                <w:sz w:val="22"/>
                <w:szCs w:val="22"/>
              </w:rPr>
            </w:pPr>
            <w:r>
              <w:rPr>
                <w:rFonts w:eastAsia="仿宋_GB2312"/>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1363" w:type="dxa"/>
            <w:shd w:val="clear" w:color="auto" w:fill="auto"/>
            <w:vAlign w:val="center"/>
          </w:tcPr>
          <w:p>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9</w:t>
            </w:r>
          </w:p>
        </w:tc>
      </w:tr>
    </w:tbl>
    <w:p/>
    <w:p>
      <w:pPr>
        <w:pStyle w:val="4"/>
      </w:pPr>
    </w:p>
    <w:p>
      <w:pPr>
        <w:pStyle w:val="4"/>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E9D4030-048E-40B5-914A-FFCCD8DFD8C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360F1D61-5A36-41D0-A379-0270B81CDD2B}"/>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3023EB1D-BA5C-4983-8161-C8CF08EF8752}"/>
  </w:font>
  <w:font w:name="华文中宋">
    <w:altName w:val="宋体"/>
    <w:panose1 w:val="02010600040101010101"/>
    <w:charset w:val="86"/>
    <w:family w:val="auto"/>
    <w:pitch w:val="default"/>
    <w:sig w:usb0="00000000" w:usb1="00000000" w:usb2="00000010" w:usb3="00000000" w:csb0="0004009F" w:csb1="00000000"/>
    <w:embedRegular r:id="rId4" w:fontKey="{490E7C80-0785-4C94-8FD8-7590FA4115F5}"/>
  </w:font>
  <w:font w:name="方正小标宋_GBK">
    <w:altName w:val="微软雅黑"/>
    <w:panose1 w:val="00000000000000000000"/>
    <w:charset w:val="86"/>
    <w:family w:val="script"/>
    <w:pitch w:val="default"/>
    <w:sig w:usb0="00000000" w:usb1="00000000" w:usb2="00082016" w:usb3="00000000" w:csb0="00040001" w:csb1="00000000"/>
    <w:embedRegular r:id="rId5" w:fontKey="{91ED4979-7699-4A19-A96E-F6B9F63C2F1A}"/>
  </w:font>
  <w:font w:name="方正楷体_GB2312">
    <w:altName w:val="宋体"/>
    <w:panose1 w:val="00000000000000000000"/>
    <w:charset w:val="86"/>
    <w:family w:val="auto"/>
    <w:pitch w:val="default"/>
    <w:sig w:usb0="00000000" w:usb1="00000000" w:usb2="00000012" w:usb3="00000000" w:csb0="00040001" w:csb1="00000000"/>
    <w:embedRegular r:id="rId6" w:fontKey="{F430D561-0D8A-4919-A695-60361FAC97B4}"/>
  </w:font>
  <w:font w:name="楷体_GB2312">
    <w:altName w:val="楷体"/>
    <w:panose1 w:val="00000000000000000000"/>
    <w:charset w:val="86"/>
    <w:family w:val="auto"/>
    <w:pitch w:val="default"/>
    <w:sig w:usb0="00000000" w:usb1="00000000" w:usb2="00000000" w:usb3="00000000" w:csb0="00040000" w:csb1="00000000"/>
    <w:embedRegular r:id="rId7" w:fontKey="{E446EF80-1846-45B9-910B-3102B1DF4DC8}"/>
  </w:font>
  <w:font w:name="方正仿宋_GBK">
    <w:altName w:val="微软雅黑"/>
    <w:panose1 w:val="00000000000000000000"/>
    <w:charset w:val="86"/>
    <w:family w:val="auto"/>
    <w:pitch w:val="default"/>
    <w:sig w:usb0="00000000" w:usb1="00000000" w:usb2="00082016" w:usb3="00000000" w:csb0="00040001" w:csb1="00000000"/>
    <w:embedRegular r:id="rId8" w:fontKey="{C58E3ACA-9A69-4272-8156-B7BDED5DE6A3}"/>
  </w:font>
  <w:font w:name="楷体">
    <w:panose1 w:val="02010609060101010101"/>
    <w:charset w:val="86"/>
    <w:family w:val="modern"/>
    <w:pitch w:val="default"/>
    <w:sig w:usb0="800002BF" w:usb1="38CF7CFA" w:usb2="00000016" w:usb3="00000000" w:csb0="00040001" w:csb1="00000000"/>
    <w:embedRegular r:id="rId9" w:fontKey="{8DBDC659-2ABF-4AB7-8210-E1268E76CB1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18</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8B698"/>
    <w:multiLevelType w:val="singleLevel"/>
    <w:tmpl w:val="A308B698"/>
    <w:lvl w:ilvl="0" w:tentative="0">
      <w:start w:val="2"/>
      <w:numFmt w:val="decimal"/>
      <w:suff w:val="nothing"/>
      <w:lvlText w:val="（%1）"/>
      <w:lvlJc w:val="left"/>
      <w:pPr>
        <w:ind w:left="642" w:firstLine="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A9C163D"/>
    <w:multiLevelType w:val="singleLevel"/>
    <w:tmpl w:val="FA9C163D"/>
    <w:lvl w:ilvl="0" w:tentative="0">
      <w:start w:val="4"/>
      <w:numFmt w:val="decimal"/>
      <w:lvlText w:val="%1."/>
      <w:lvlJc w:val="left"/>
      <w:pPr>
        <w:tabs>
          <w:tab w:val="left" w:pos="312"/>
        </w:tabs>
      </w:p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4A35B86"/>
    <w:multiLevelType w:val="singleLevel"/>
    <w:tmpl w:val="24A35B86"/>
    <w:lvl w:ilvl="0" w:tentative="0">
      <w:start w:val="6"/>
      <w:numFmt w:val="chineseCounting"/>
      <w:suff w:val="nothing"/>
      <w:lvlText w:val="%1、"/>
      <w:lvlJc w:val="left"/>
      <w:rPr>
        <w:rFonts w:hint="eastAsia"/>
      </w:rPr>
    </w:lvl>
  </w:abstractNum>
  <w:abstractNum w:abstractNumId="5">
    <w:nsid w:val="276EB4EB"/>
    <w:multiLevelType w:val="singleLevel"/>
    <w:tmpl w:val="276EB4EB"/>
    <w:lvl w:ilvl="0" w:tentative="0">
      <w:start w:val="1"/>
      <w:numFmt w:val="decimal"/>
      <w:lvlText w:val="%1."/>
      <w:lvlJc w:val="left"/>
      <w:pPr>
        <w:tabs>
          <w:tab w:val="left" w:pos="312"/>
        </w:tabs>
      </w:pPr>
    </w:lvl>
  </w:abstractNum>
  <w:abstractNum w:abstractNumId="6">
    <w:nsid w:val="27813159"/>
    <w:multiLevelType w:val="singleLevel"/>
    <w:tmpl w:val="27813159"/>
    <w:lvl w:ilvl="0" w:tentative="0">
      <w:start w:val="3"/>
      <w:numFmt w:val="chineseCounting"/>
      <w:suff w:val="nothing"/>
      <w:lvlText w:val="（%1）"/>
      <w:lvlJc w:val="left"/>
      <w:rPr>
        <w:rFonts w:hint="eastAsia"/>
      </w:rPr>
    </w:lvl>
  </w:abstractNum>
  <w:abstractNum w:abstractNumId="7">
    <w:nsid w:val="53C532CA"/>
    <w:multiLevelType w:val="singleLevel"/>
    <w:tmpl w:val="53C532CA"/>
    <w:lvl w:ilvl="0" w:tentative="0">
      <w:start w:val="2"/>
      <w:numFmt w:val="chineseCounting"/>
      <w:suff w:val="nothing"/>
      <w:lvlText w:val="（%1）"/>
      <w:lvlJc w:val="left"/>
      <w:rPr>
        <w:rFonts w:hint="eastAsia"/>
      </w:rPr>
    </w:lvl>
  </w:abstractNum>
  <w:abstractNum w:abstractNumId="8">
    <w:nsid w:val="6FAA0AB1"/>
    <w:multiLevelType w:val="singleLevel"/>
    <w:tmpl w:val="6FAA0AB1"/>
    <w:lvl w:ilvl="0" w:tentative="0">
      <w:start w:val="2"/>
      <w:numFmt w:val="chineseCounting"/>
      <w:suff w:val="nothing"/>
      <w:lvlText w:val="（%1）"/>
      <w:lvlJc w:val="left"/>
      <w:pPr>
        <w:ind w:left="-13"/>
      </w:pPr>
      <w:rPr>
        <w:rFonts w:hint="eastAsia"/>
      </w:rPr>
    </w:lvl>
  </w:abstractNum>
  <w:num w:numId="1">
    <w:abstractNumId w:val="0"/>
  </w:num>
  <w:num w:numId="2">
    <w:abstractNumId w:val="2"/>
  </w:num>
  <w:num w:numId="3">
    <w:abstractNumId w:val="1"/>
  </w:num>
  <w:num w:numId="4">
    <w:abstractNumId w:val="6"/>
  </w:num>
  <w:num w:numId="5">
    <w:abstractNumId w:val="3"/>
  </w:num>
  <w:num w:numId="6">
    <w:abstractNumId w:val="8"/>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FF6C4049"/>
    <w:rsid w:val="00134309"/>
    <w:rsid w:val="006F7242"/>
    <w:rsid w:val="007B168A"/>
    <w:rsid w:val="008B2CFE"/>
    <w:rsid w:val="00AF4FFC"/>
    <w:rsid w:val="00C0174A"/>
    <w:rsid w:val="00D6645B"/>
    <w:rsid w:val="00F26FF6"/>
    <w:rsid w:val="0176587A"/>
    <w:rsid w:val="01A17AA8"/>
    <w:rsid w:val="02783976"/>
    <w:rsid w:val="034D6BB0"/>
    <w:rsid w:val="03630182"/>
    <w:rsid w:val="03AC3AB1"/>
    <w:rsid w:val="04866CFD"/>
    <w:rsid w:val="048C0C43"/>
    <w:rsid w:val="056900C2"/>
    <w:rsid w:val="05FD01E5"/>
    <w:rsid w:val="06A66D03"/>
    <w:rsid w:val="06E23AB3"/>
    <w:rsid w:val="07397B77"/>
    <w:rsid w:val="082A74C0"/>
    <w:rsid w:val="084710AF"/>
    <w:rsid w:val="0A27015B"/>
    <w:rsid w:val="0B057D70"/>
    <w:rsid w:val="0B9B58A5"/>
    <w:rsid w:val="0D58687D"/>
    <w:rsid w:val="0D915D56"/>
    <w:rsid w:val="0D927FE1"/>
    <w:rsid w:val="0E990EFC"/>
    <w:rsid w:val="0EC8358F"/>
    <w:rsid w:val="0FE20680"/>
    <w:rsid w:val="11447845"/>
    <w:rsid w:val="11BC52BB"/>
    <w:rsid w:val="11D16BFE"/>
    <w:rsid w:val="13471461"/>
    <w:rsid w:val="13B90F01"/>
    <w:rsid w:val="147574C4"/>
    <w:rsid w:val="15FD4466"/>
    <w:rsid w:val="167C538B"/>
    <w:rsid w:val="17F11DA8"/>
    <w:rsid w:val="181066D2"/>
    <w:rsid w:val="1A3F504D"/>
    <w:rsid w:val="1BA36B65"/>
    <w:rsid w:val="1C671E73"/>
    <w:rsid w:val="1C730FDE"/>
    <w:rsid w:val="1DE74823"/>
    <w:rsid w:val="1E3E386E"/>
    <w:rsid w:val="1E8219AC"/>
    <w:rsid w:val="20887022"/>
    <w:rsid w:val="20C0056A"/>
    <w:rsid w:val="20D862BB"/>
    <w:rsid w:val="20D90C8E"/>
    <w:rsid w:val="20E26732"/>
    <w:rsid w:val="21BB224D"/>
    <w:rsid w:val="246102B6"/>
    <w:rsid w:val="24CC3981"/>
    <w:rsid w:val="24E011DB"/>
    <w:rsid w:val="2527505B"/>
    <w:rsid w:val="25D24FC7"/>
    <w:rsid w:val="274E10B4"/>
    <w:rsid w:val="274F0D9D"/>
    <w:rsid w:val="27D17500"/>
    <w:rsid w:val="2836573E"/>
    <w:rsid w:val="28C80903"/>
    <w:rsid w:val="2B231E21"/>
    <w:rsid w:val="2C797979"/>
    <w:rsid w:val="2D566EAC"/>
    <w:rsid w:val="2DA509EF"/>
    <w:rsid w:val="2DAE32AB"/>
    <w:rsid w:val="2EEF688A"/>
    <w:rsid w:val="2F540736"/>
    <w:rsid w:val="2FF65D56"/>
    <w:rsid w:val="30A21A3A"/>
    <w:rsid w:val="30B71989"/>
    <w:rsid w:val="310149B3"/>
    <w:rsid w:val="31E63BA8"/>
    <w:rsid w:val="32087FC3"/>
    <w:rsid w:val="33356B95"/>
    <w:rsid w:val="334E7C57"/>
    <w:rsid w:val="336C7041"/>
    <w:rsid w:val="33707BCD"/>
    <w:rsid w:val="342866FA"/>
    <w:rsid w:val="3445105A"/>
    <w:rsid w:val="35814314"/>
    <w:rsid w:val="372238D5"/>
    <w:rsid w:val="37AB38CA"/>
    <w:rsid w:val="38CA40DD"/>
    <w:rsid w:val="395F2B56"/>
    <w:rsid w:val="3A712BA9"/>
    <w:rsid w:val="3BECE841"/>
    <w:rsid w:val="3DE77067"/>
    <w:rsid w:val="3E32588A"/>
    <w:rsid w:val="3E510152"/>
    <w:rsid w:val="3E6C24F2"/>
    <w:rsid w:val="3F3E6DD2"/>
    <w:rsid w:val="3FF7797D"/>
    <w:rsid w:val="41AF3FB7"/>
    <w:rsid w:val="4247371E"/>
    <w:rsid w:val="42560A58"/>
    <w:rsid w:val="447B120C"/>
    <w:rsid w:val="44C147DB"/>
    <w:rsid w:val="455C6204"/>
    <w:rsid w:val="466D2FE2"/>
    <w:rsid w:val="467D28D5"/>
    <w:rsid w:val="472D60AA"/>
    <w:rsid w:val="487B5471"/>
    <w:rsid w:val="48945CB4"/>
    <w:rsid w:val="490D4608"/>
    <w:rsid w:val="492B486B"/>
    <w:rsid w:val="49B02FC2"/>
    <w:rsid w:val="4A185268"/>
    <w:rsid w:val="4B1F5D09"/>
    <w:rsid w:val="4B2B6DA4"/>
    <w:rsid w:val="4BAF3531"/>
    <w:rsid w:val="4C1A4723"/>
    <w:rsid w:val="4C3A6E5E"/>
    <w:rsid w:val="4D1209D8"/>
    <w:rsid w:val="4E4C001E"/>
    <w:rsid w:val="501F49A0"/>
    <w:rsid w:val="50E53551"/>
    <w:rsid w:val="520F1F99"/>
    <w:rsid w:val="5217598C"/>
    <w:rsid w:val="521F0CE5"/>
    <w:rsid w:val="522D51B0"/>
    <w:rsid w:val="53D004E8"/>
    <w:rsid w:val="54306F81"/>
    <w:rsid w:val="547370C6"/>
    <w:rsid w:val="55C7591B"/>
    <w:rsid w:val="56312D95"/>
    <w:rsid w:val="566D6B57"/>
    <w:rsid w:val="577E46FF"/>
    <w:rsid w:val="57BE68AA"/>
    <w:rsid w:val="58C16652"/>
    <w:rsid w:val="592E180D"/>
    <w:rsid w:val="5A246CB1"/>
    <w:rsid w:val="5A5534F6"/>
    <w:rsid w:val="5A8022F8"/>
    <w:rsid w:val="5A897643"/>
    <w:rsid w:val="5BFF6039"/>
    <w:rsid w:val="5C5F700E"/>
    <w:rsid w:val="5CEC7901"/>
    <w:rsid w:val="5D3C274B"/>
    <w:rsid w:val="5D435C2E"/>
    <w:rsid w:val="5D76A616"/>
    <w:rsid w:val="5D7A3273"/>
    <w:rsid w:val="5D7F20B9"/>
    <w:rsid w:val="5DAC7D0E"/>
    <w:rsid w:val="5DEE7DDB"/>
    <w:rsid w:val="5EFA466C"/>
    <w:rsid w:val="5F98B5AF"/>
    <w:rsid w:val="5FFE8511"/>
    <w:rsid w:val="5FFEACE2"/>
    <w:rsid w:val="60D94755"/>
    <w:rsid w:val="610A2B60"/>
    <w:rsid w:val="6162474A"/>
    <w:rsid w:val="61812E22"/>
    <w:rsid w:val="61FB0E26"/>
    <w:rsid w:val="62B66AFB"/>
    <w:rsid w:val="636522D0"/>
    <w:rsid w:val="63A252D2"/>
    <w:rsid w:val="643EE26D"/>
    <w:rsid w:val="64432611"/>
    <w:rsid w:val="651B5F9F"/>
    <w:rsid w:val="65404DA2"/>
    <w:rsid w:val="654F1AD9"/>
    <w:rsid w:val="657131AE"/>
    <w:rsid w:val="65BB2C15"/>
    <w:rsid w:val="663528AD"/>
    <w:rsid w:val="666C7BF6"/>
    <w:rsid w:val="68456F93"/>
    <w:rsid w:val="68F148CF"/>
    <w:rsid w:val="69E00902"/>
    <w:rsid w:val="6A0445F0"/>
    <w:rsid w:val="6BD61FBC"/>
    <w:rsid w:val="6C152C92"/>
    <w:rsid w:val="6EE3511C"/>
    <w:rsid w:val="6F370FC4"/>
    <w:rsid w:val="6F5C41AC"/>
    <w:rsid w:val="6F9E1043"/>
    <w:rsid w:val="6FAF6C78"/>
    <w:rsid w:val="6FFB46E7"/>
    <w:rsid w:val="71E847F7"/>
    <w:rsid w:val="71F15DA2"/>
    <w:rsid w:val="72565C05"/>
    <w:rsid w:val="72CA214F"/>
    <w:rsid w:val="7317C656"/>
    <w:rsid w:val="731A1328"/>
    <w:rsid w:val="734ED73F"/>
    <w:rsid w:val="738F5872"/>
    <w:rsid w:val="744E128A"/>
    <w:rsid w:val="750423DC"/>
    <w:rsid w:val="75267B11"/>
    <w:rsid w:val="772B5869"/>
    <w:rsid w:val="776E39F1"/>
    <w:rsid w:val="77FD8BE9"/>
    <w:rsid w:val="79A9BD3F"/>
    <w:rsid w:val="7AAF3AD2"/>
    <w:rsid w:val="7BF85F7F"/>
    <w:rsid w:val="7BFFFDD0"/>
    <w:rsid w:val="7C105077"/>
    <w:rsid w:val="7C336E5F"/>
    <w:rsid w:val="7C961A20"/>
    <w:rsid w:val="7D7A5F86"/>
    <w:rsid w:val="7F37BB4E"/>
    <w:rsid w:val="7F531E4A"/>
    <w:rsid w:val="7FC71EF0"/>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1717</Words>
  <Characters>9792</Characters>
  <Lines>81</Lines>
  <Paragraphs>22</Paragraphs>
  <TotalTime>30</TotalTime>
  <ScaleCrop>false</ScaleCrop>
  <LinksUpToDate>false</LinksUpToDate>
  <CharactersWithSpaces>11487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2024-09-25T10:19:38Z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9281280895384E9FB304D7D6C09E2515_13</vt:lpwstr>
  </property>
</Properties>
</file>