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E41CF5">
      <w:pPr>
        <w:spacing w:line="540" w:lineRule="exact"/>
        <w:jc w:val="center"/>
        <w:rPr>
          <w:rFonts w:hint="default" w:ascii="Times New Roman" w:hAnsi="Times New Roman" w:eastAsia="华文中宋" w:cs="Times New Roman"/>
          <w:b/>
          <w:kern w:val="0"/>
          <w:sz w:val="52"/>
          <w:szCs w:val="52"/>
        </w:rPr>
      </w:pPr>
    </w:p>
    <w:p w14:paraId="7FE465B1">
      <w:pPr>
        <w:spacing w:line="540" w:lineRule="exact"/>
        <w:rPr>
          <w:rFonts w:hint="default" w:ascii="Times New Roman" w:hAnsi="Times New Roman" w:eastAsia="华文中宋" w:cs="Times New Roman"/>
          <w:b/>
          <w:kern w:val="0"/>
          <w:sz w:val="52"/>
          <w:szCs w:val="52"/>
        </w:rPr>
      </w:pPr>
    </w:p>
    <w:p w14:paraId="09DA55E9">
      <w:pPr>
        <w:spacing w:line="540" w:lineRule="exact"/>
        <w:jc w:val="center"/>
        <w:rPr>
          <w:rFonts w:hint="default" w:ascii="Times New Roman" w:hAnsi="Times New Roman" w:eastAsia="华文中宋" w:cs="Times New Roman"/>
          <w:b/>
          <w:kern w:val="0"/>
          <w:sz w:val="52"/>
          <w:szCs w:val="52"/>
        </w:rPr>
      </w:pPr>
    </w:p>
    <w:p w14:paraId="5FD7BBB3">
      <w:pPr>
        <w:spacing w:line="540" w:lineRule="exact"/>
        <w:jc w:val="center"/>
        <w:rPr>
          <w:rFonts w:hint="default" w:ascii="Times New Roman" w:hAnsi="Times New Roman" w:eastAsia="华文中宋" w:cs="Times New Roman"/>
          <w:b/>
          <w:kern w:val="0"/>
          <w:sz w:val="52"/>
          <w:szCs w:val="52"/>
        </w:rPr>
      </w:pPr>
    </w:p>
    <w:p w14:paraId="177E76C8">
      <w:pPr>
        <w:spacing w:line="540" w:lineRule="exact"/>
        <w:jc w:val="center"/>
        <w:rPr>
          <w:rFonts w:hint="default" w:ascii="Times New Roman" w:hAnsi="Times New Roman" w:eastAsia="方正小标宋_GBK" w:cs="Times New Roman"/>
          <w:kern w:val="0"/>
          <w:sz w:val="48"/>
          <w:szCs w:val="48"/>
        </w:rPr>
      </w:pPr>
      <w:r>
        <w:rPr>
          <w:rFonts w:hint="default" w:ascii="Times New Roman" w:hAnsi="Times New Roman" w:eastAsia="黑体" w:cs="Times New Roman"/>
          <w:kern w:val="0"/>
          <w:sz w:val="48"/>
          <w:szCs w:val="48"/>
          <w:lang w:val="en-US" w:eastAsia="zh-CN"/>
        </w:rPr>
        <w:t>市直机关党建工作经费</w:t>
      </w:r>
      <w:r>
        <w:rPr>
          <w:rFonts w:hint="default" w:ascii="Times New Roman" w:hAnsi="Times New Roman" w:eastAsia="黑体" w:cs="Times New Roman"/>
          <w:kern w:val="0"/>
          <w:sz w:val="48"/>
          <w:szCs w:val="48"/>
        </w:rPr>
        <w:t>项目支出绩效评价报告</w:t>
      </w:r>
    </w:p>
    <w:p w14:paraId="33300EF0">
      <w:pPr>
        <w:spacing w:line="540" w:lineRule="exact"/>
        <w:jc w:val="center"/>
        <w:rPr>
          <w:rFonts w:hint="default" w:ascii="Times New Roman" w:hAnsi="Times New Roman" w:eastAsia="华文中宋" w:cs="Times New Roman"/>
          <w:b/>
          <w:kern w:val="0"/>
          <w:sz w:val="52"/>
          <w:szCs w:val="52"/>
        </w:rPr>
      </w:pPr>
    </w:p>
    <w:p w14:paraId="0CE0A592">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 202</w:t>
      </w:r>
      <w:r>
        <w:rPr>
          <w:rFonts w:hint="default" w:ascii="Times New Roman" w:hAnsi="Times New Roman" w:eastAsia="仿宋_GB2312" w:cs="Times New Roman"/>
          <w:kern w:val="0"/>
          <w:sz w:val="36"/>
          <w:szCs w:val="36"/>
          <w:lang w:val="en-US" w:eastAsia="zh-CN"/>
        </w:rPr>
        <w:t>3</w:t>
      </w:r>
      <w:r>
        <w:rPr>
          <w:rFonts w:hint="default" w:ascii="Times New Roman" w:hAnsi="Times New Roman" w:eastAsia="仿宋_GB2312" w:cs="Times New Roman"/>
          <w:kern w:val="0"/>
          <w:sz w:val="36"/>
          <w:szCs w:val="36"/>
        </w:rPr>
        <w:t>年度）</w:t>
      </w:r>
    </w:p>
    <w:p w14:paraId="5FCF5E1C">
      <w:pPr>
        <w:spacing w:line="540" w:lineRule="exact"/>
        <w:jc w:val="center"/>
        <w:rPr>
          <w:rFonts w:hint="default" w:ascii="Times New Roman" w:hAnsi="Times New Roman" w:eastAsia="仿宋_GB2312" w:cs="Times New Roman"/>
          <w:kern w:val="0"/>
          <w:sz w:val="30"/>
          <w:szCs w:val="30"/>
        </w:rPr>
      </w:pPr>
    </w:p>
    <w:p w14:paraId="173923A8">
      <w:pPr>
        <w:spacing w:line="540" w:lineRule="exact"/>
        <w:jc w:val="center"/>
        <w:rPr>
          <w:rFonts w:hint="default" w:ascii="Times New Roman" w:hAnsi="Times New Roman" w:eastAsia="仿宋_GB2312" w:cs="Times New Roman"/>
          <w:kern w:val="0"/>
          <w:sz w:val="30"/>
          <w:szCs w:val="30"/>
        </w:rPr>
      </w:pPr>
    </w:p>
    <w:p w14:paraId="389FEB08">
      <w:pPr>
        <w:spacing w:line="540" w:lineRule="exact"/>
        <w:jc w:val="center"/>
        <w:rPr>
          <w:rFonts w:hint="default" w:ascii="Times New Roman" w:hAnsi="Times New Roman" w:eastAsia="仿宋_GB2312" w:cs="Times New Roman"/>
          <w:kern w:val="0"/>
          <w:sz w:val="30"/>
          <w:szCs w:val="30"/>
        </w:rPr>
      </w:pPr>
    </w:p>
    <w:p w14:paraId="0B4D71AC">
      <w:pPr>
        <w:pStyle w:val="10"/>
        <w:rPr>
          <w:rFonts w:hint="default" w:ascii="Times New Roman" w:hAnsi="Times New Roman" w:cs="Times New Roman"/>
        </w:rPr>
      </w:pPr>
    </w:p>
    <w:p w14:paraId="0DDB418D">
      <w:pPr>
        <w:spacing w:line="540" w:lineRule="exact"/>
        <w:jc w:val="center"/>
        <w:rPr>
          <w:rFonts w:hint="default" w:ascii="Times New Roman" w:hAnsi="Times New Roman" w:eastAsia="仿宋_GB2312" w:cs="Times New Roman"/>
          <w:kern w:val="0"/>
          <w:sz w:val="30"/>
          <w:szCs w:val="30"/>
        </w:rPr>
      </w:pPr>
    </w:p>
    <w:p w14:paraId="01D962F6">
      <w:pPr>
        <w:spacing w:line="540" w:lineRule="exact"/>
        <w:rPr>
          <w:rFonts w:hint="default" w:ascii="Times New Roman" w:hAnsi="Times New Roman" w:eastAsia="仿宋_GB2312" w:cs="Times New Roman"/>
          <w:kern w:val="0"/>
          <w:sz w:val="30"/>
          <w:szCs w:val="30"/>
        </w:rPr>
      </w:pPr>
    </w:p>
    <w:p w14:paraId="4EA0086D">
      <w:pPr>
        <w:spacing w:line="700" w:lineRule="exact"/>
        <w:ind w:firstLine="1440" w:firstLineChars="400"/>
        <w:jc w:val="left"/>
        <w:rPr>
          <w:rFonts w:hint="default"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项目名称：</w:t>
      </w:r>
      <w:r>
        <w:rPr>
          <w:rFonts w:hint="eastAsia" w:eastAsia="仿宋_GB2312" w:cs="Times New Roman"/>
          <w:kern w:val="0"/>
          <w:sz w:val="36"/>
          <w:szCs w:val="36"/>
          <w:lang w:val="en-US" w:eastAsia="zh-CN"/>
        </w:rPr>
        <w:t>市直机关党建工作经费</w:t>
      </w:r>
    </w:p>
    <w:p w14:paraId="4D01384C">
      <w:pPr>
        <w:spacing w:line="700" w:lineRule="exact"/>
        <w:ind w:firstLine="1440" w:firstLineChars="400"/>
        <w:jc w:val="left"/>
        <w:rPr>
          <w:rFonts w:hint="default" w:eastAsia="仿宋_GB2312" w:cs="Times New Roman"/>
          <w:kern w:val="0"/>
          <w:sz w:val="36"/>
          <w:szCs w:val="36"/>
          <w:lang w:val="en-US" w:eastAsia="zh-CN"/>
        </w:rPr>
      </w:pPr>
      <w:r>
        <w:rPr>
          <w:rFonts w:hint="default" w:ascii="Times New Roman" w:hAnsi="Times New Roman" w:eastAsia="仿宋_GB2312" w:cs="Times New Roman"/>
          <w:kern w:val="0"/>
          <w:sz w:val="36"/>
          <w:szCs w:val="36"/>
        </w:rPr>
        <w:t>实施单位（公章）：</w:t>
      </w:r>
      <w:r>
        <w:rPr>
          <w:rFonts w:hint="eastAsia" w:eastAsia="仿宋_GB2312" w:cs="Times New Roman"/>
          <w:kern w:val="0"/>
          <w:sz w:val="36"/>
          <w:szCs w:val="36"/>
          <w:lang w:val="en-US" w:eastAsia="zh-CN"/>
        </w:rPr>
        <w:t>哈密市供销合作社联合社</w:t>
      </w:r>
    </w:p>
    <w:p w14:paraId="6980E7D5">
      <w:pPr>
        <w:spacing w:line="700" w:lineRule="exact"/>
        <w:ind w:firstLine="1440" w:firstLineChars="400"/>
        <w:jc w:val="left"/>
        <w:rPr>
          <w:rFonts w:hint="default" w:eastAsia="仿宋_GB2312" w:cs="Times New Roman"/>
          <w:kern w:val="0"/>
          <w:sz w:val="36"/>
          <w:szCs w:val="36"/>
          <w:lang w:val="en-US" w:eastAsia="zh-CN"/>
        </w:rPr>
      </w:pPr>
      <w:r>
        <w:rPr>
          <w:rFonts w:hint="default" w:ascii="Times New Roman" w:hAnsi="Times New Roman" w:eastAsia="仿宋_GB2312" w:cs="Times New Roman"/>
          <w:kern w:val="0"/>
          <w:sz w:val="36"/>
          <w:szCs w:val="36"/>
        </w:rPr>
        <w:t>主管部门（公章）：</w:t>
      </w:r>
      <w:r>
        <w:rPr>
          <w:rFonts w:hint="eastAsia" w:eastAsia="仿宋_GB2312" w:cs="Times New Roman"/>
          <w:kern w:val="0"/>
          <w:sz w:val="36"/>
          <w:szCs w:val="36"/>
          <w:lang w:val="en-US" w:eastAsia="zh-CN"/>
        </w:rPr>
        <w:t>哈密市供销合作社联合社</w:t>
      </w:r>
    </w:p>
    <w:p w14:paraId="1193F492">
      <w:pPr>
        <w:spacing w:line="700" w:lineRule="exact"/>
        <w:ind w:firstLine="1440" w:firstLineChars="400"/>
        <w:jc w:val="left"/>
        <w:rPr>
          <w:rFonts w:hint="eastAsia"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项目负责人（签章）：</w:t>
      </w:r>
      <w:r>
        <w:rPr>
          <w:rFonts w:hint="eastAsia" w:eastAsia="仿宋_GB2312" w:cs="Times New Roman"/>
          <w:kern w:val="0"/>
          <w:sz w:val="36"/>
          <w:szCs w:val="36"/>
          <w:lang w:val="en-US" w:eastAsia="zh-CN"/>
        </w:rPr>
        <w:t>张双原</w:t>
      </w:r>
    </w:p>
    <w:p w14:paraId="303EDECE">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w:t>
      </w:r>
      <w:r>
        <w:rPr>
          <w:rFonts w:hint="default" w:ascii="Times New Roman" w:hAnsi="Times New Roman" w:eastAsia="仿宋_GB2312" w:cs="Times New Roman"/>
          <w:kern w:val="0"/>
          <w:sz w:val="36"/>
          <w:szCs w:val="36"/>
          <w:lang w:val="en-US" w:eastAsia="zh-CN"/>
        </w:rPr>
        <w:t>2024</w:t>
      </w:r>
      <w:r>
        <w:rPr>
          <w:rFonts w:hint="default" w:ascii="Times New Roman" w:hAnsi="Times New Roman" w:eastAsia="仿宋_GB2312" w:cs="Times New Roman"/>
          <w:kern w:val="0"/>
          <w:sz w:val="36"/>
          <w:szCs w:val="36"/>
        </w:rPr>
        <w:t>年</w:t>
      </w:r>
      <w:r>
        <w:rPr>
          <w:rFonts w:hint="eastAsia"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月</w:t>
      </w:r>
      <w:r>
        <w:rPr>
          <w:rFonts w:hint="eastAsia" w:eastAsia="仿宋_GB2312" w:cs="Times New Roman"/>
          <w:kern w:val="0"/>
          <w:sz w:val="36"/>
          <w:szCs w:val="36"/>
          <w:lang w:val="en-US" w:eastAsia="zh-CN"/>
        </w:rPr>
        <w:t>7</w:t>
      </w:r>
      <w:r>
        <w:rPr>
          <w:rFonts w:hint="default" w:ascii="Times New Roman" w:hAnsi="Times New Roman" w:eastAsia="仿宋_GB2312" w:cs="Times New Roman"/>
          <w:kern w:val="0"/>
          <w:sz w:val="36"/>
          <w:szCs w:val="36"/>
        </w:rPr>
        <w:t>日</w:t>
      </w:r>
    </w:p>
    <w:p w14:paraId="62DA999D">
      <w:pPr>
        <w:spacing w:line="540" w:lineRule="exact"/>
        <w:jc w:val="center"/>
        <w:rPr>
          <w:rFonts w:hint="default" w:ascii="Times New Roman" w:hAnsi="Times New Roman" w:eastAsia="仿宋_GB2312" w:cs="Times New Roman"/>
          <w:kern w:val="0"/>
          <w:sz w:val="30"/>
          <w:szCs w:val="30"/>
        </w:rPr>
      </w:pPr>
    </w:p>
    <w:p w14:paraId="4EB04DC7">
      <w:pPr>
        <w:spacing w:line="560" w:lineRule="exact"/>
        <w:rPr>
          <w:rFonts w:hint="default" w:ascii="Times New Roman" w:hAnsi="Times New Roman" w:eastAsia="黑体" w:cs="Times New Roman"/>
          <w:bCs/>
          <w:sz w:val="32"/>
          <w:szCs w:val="32"/>
        </w:rPr>
        <w:sectPr>
          <w:footerReference r:id="rId3" w:type="default"/>
          <w:pgSz w:w="11906" w:h="16838"/>
          <w:pgMar w:top="1440" w:right="1558" w:bottom="1440" w:left="1800" w:header="851" w:footer="992" w:gutter="0"/>
          <w:cols w:space="425" w:num="1"/>
          <w:docGrid w:type="lines" w:linePitch="312" w:charSpace="0"/>
        </w:sectPr>
      </w:pPr>
    </w:p>
    <w:p w14:paraId="37A0D5C0">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7356D14B">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（一）项目概况</w:t>
      </w:r>
    </w:p>
    <w:p w14:paraId="77EEB809">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1334DB30">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eastAsia" w:ascii="仿宋_GB2312" w:hAnsi="仿宋" w:eastAsia="仿宋_GB2312" w:cs="宋体"/>
          <w:bCs/>
          <w:color w:val="000000"/>
          <w:sz w:val="32"/>
          <w:szCs w:val="32"/>
        </w:rPr>
        <w:t>为进一步提高</w:t>
      </w:r>
      <w:r>
        <w:rPr>
          <w:rFonts w:hint="eastAsia" w:ascii="仿宋_GB2312" w:hAnsi="仿宋" w:eastAsia="仿宋_GB2312" w:cs="宋体"/>
          <w:bCs/>
          <w:color w:val="000000"/>
          <w:sz w:val="32"/>
          <w:szCs w:val="32"/>
          <w:lang w:val="en-US" w:eastAsia="zh-CN"/>
        </w:rPr>
        <w:t>社党委</w:t>
      </w:r>
      <w:r>
        <w:rPr>
          <w:rFonts w:hint="eastAsia" w:ascii="仿宋_GB2312" w:hAnsi="仿宋" w:eastAsia="仿宋_GB2312" w:cs="宋体"/>
          <w:bCs/>
          <w:color w:val="000000"/>
          <w:sz w:val="32"/>
          <w:szCs w:val="32"/>
        </w:rPr>
        <w:t>党建工作水平，抓好</w:t>
      </w:r>
      <w:r>
        <w:rPr>
          <w:rFonts w:hint="eastAsia" w:ascii="仿宋_GB2312" w:hAnsi="仿宋" w:eastAsia="仿宋_GB2312" w:cs="宋体"/>
          <w:bCs/>
          <w:color w:val="000000"/>
          <w:sz w:val="32"/>
          <w:szCs w:val="32"/>
          <w:lang w:val="en-US" w:eastAsia="zh-CN"/>
        </w:rPr>
        <w:t>各</w:t>
      </w:r>
      <w:r>
        <w:rPr>
          <w:rFonts w:hint="eastAsia" w:ascii="仿宋_GB2312" w:hAnsi="仿宋" w:eastAsia="仿宋_GB2312" w:cs="宋体"/>
          <w:bCs/>
          <w:color w:val="000000"/>
          <w:sz w:val="32"/>
          <w:szCs w:val="32"/>
        </w:rPr>
        <w:t>党支部和党员队伍建设，加强党建工作规范化，根据</w:t>
      </w:r>
      <w:r>
        <w:rPr>
          <w:rFonts w:hint="eastAsia" w:ascii="仿宋_GB2312" w:hAnsi="仿宋" w:eastAsia="仿宋_GB2312" w:cs="宋体"/>
          <w:bCs/>
          <w:color w:val="000000"/>
          <w:sz w:val="32"/>
          <w:szCs w:val="32"/>
          <w:lang w:eastAsia="zh-CN"/>
        </w:rPr>
        <w:t>《哈密市直属机关</w:t>
      </w:r>
      <w:r>
        <w:rPr>
          <w:rFonts w:hint="eastAsia" w:ascii="仿宋_GB2312" w:hAnsi="仿宋" w:eastAsia="仿宋_GB2312" w:cs="宋体"/>
          <w:bCs/>
          <w:color w:val="000000"/>
          <w:sz w:val="32"/>
          <w:szCs w:val="32"/>
          <w:lang w:val="en-US" w:eastAsia="zh-CN"/>
        </w:rPr>
        <w:t>2023年党建工作要点</w:t>
      </w:r>
      <w:r>
        <w:rPr>
          <w:rFonts w:hint="eastAsia" w:ascii="仿宋_GB2312" w:hAnsi="仿宋" w:eastAsia="仿宋_GB2312" w:cs="宋体"/>
          <w:bCs/>
          <w:color w:val="000000"/>
          <w:sz w:val="32"/>
          <w:szCs w:val="32"/>
          <w:lang w:eastAsia="zh-CN"/>
        </w:rPr>
        <w:t>》文件精神</w:t>
      </w:r>
      <w:r>
        <w:rPr>
          <w:rFonts w:hint="eastAsia" w:ascii="仿宋_GB2312" w:hAnsi="仿宋" w:eastAsia="仿宋_GB2312" w:cs="宋体"/>
          <w:bCs/>
          <w:color w:val="000000"/>
          <w:sz w:val="32"/>
          <w:szCs w:val="32"/>
        </w:rPr>
        <w:t>，结合</w:t>
      </w:r>
      <w:r>
        <w:rPr>
          <w:rFonts w:hint="eastAsia" w:ascii="仿宋_GB2312" w:hAnsi="仿宋" w:eastAsia="仿宋_GB2312" w:cs="宋体"/>
          <w:bCs/>
          <w:color w:val="000000"/>
          <w:sz w:val="32"/>
          <w:szCs w:val="32"/>
          <w:lang w:eastAsia="zh-CN"/>
        </w:rPr>
        <w:t>工作</w:t>
      </w:r>
      <w:r>
        <w:rPr>
          <w:rFonts w:hint="eastAsia" w:ascii="仿宋_GB2312" w:hAnsi="仿宋" w:eastAsia="仿宋_GB2312" w:cs="宋体"/>
          <w:bCs/>
          <w:color w:val="000000"/>
          <w:sz w:val="32"/>
          <w:szCs w:val="32"/>
        </w:rPr>
        <w:t>实际，制定</w:t>
      </w:r>
      <w:r>
        <w:rPr>
          <w:rFonts w:hint="eastAsia" w:ascii="仿宋_GB2312" w:hAnsi="仿宋" w:eastAsia="仿宋_GB2312" w:cs="宋体"/>
          <w:bCs/>
          <w:color w:val="000000"/>
          <w:sz w:val="32"/>
          <w:szCs w:val="32"/>
          <w:lang w:eastAsia="zh-CN"/>
        </w:rPr>
        <w:t>市供销</w:t>
      </w:r>
      <w:r>
        <w:rPr>
          <w:rFonts w:hint="eastAsia" w:ascii="仿宋_GB2312" w:hAnsi="仿宋" w:eastAsia="仿宋_GB2312" w:cs="宋体"/>
          <w:bCs/>
          <w:color w:val="000000"/>
          <w:sz w:val="32"/>
          <w:szCs w:val="32"/>
          <w:lang w:val="en-US" w:eastAsia="zh-CN"/>
        </w:rPr>
        <w:t>社党委</w:t>
      </w:r>
      <w:r>
        <w:rPr>
          <w:rFonts w:hint="eastAsia" w:ascii="仿宋_GB2312" w:hAnsi="仿宋" w:eastAsia="仿宋_GB2312" w:cs="宋体"/>
          <w:bCs/>
          <w:color w:val="000000"/>
          <w:sz w:val="32"/>
          <w:szCs w:val="32"/>
        </w:rPr>
        <w:t>20</w:t>
      </w:r>
      <w:r>
        <w:rPr>
          <w:rFonts w:hint="eastAsia" w:ascii="仿宋_GB2312" w:hAnsi="仿宋" w:eastAsia="仿宋_GB2312" w:cs="宋体"/>
          <w:bCs/>
          <w:color w:val="000000"/>
          <w:sz w:val="32"/>
          <w:szCs w:val="32"/>
          <w:lang w:val="en-US" w:eastAsia="zh-CN"/>
        </w:rPr>
        <w:t>23</w:t>
      </w:r>
      <w:r>
        <w:rPr>
          <w:rFonts w:hint="eastAsia" w:ascii="仿宋_GB2312" w:hAnsi="仿宋" w:eastAsia="仿宋_GB2312" w:cs="宋体"/>
          <w:bCs/>
          <w:color w:val="000000"/>
          <w:sz w:val="32"/>
          <w:szCs w:val="32"/>
        </w:rPr>
        <w:t>年党建工作</w:t>
      </w:r>
      <w:r>
        <w:rPr>
          <w:rFonts w:hint="eastAsia" w:ascii="仿宋_GB2312" w:hAnsi="仿宋" w:eastAsia="仿宋_GB2312" w:cs="宋体"/>
          <w:bCs/>
          <w:color w:val="000000"/>
          <w:sz w:val="32"/>
          <w:szCs w:val="32"/>
          <w:lang w:eastAsia="zh-CN"/>
        </w:rPr>
        <w:t>要点。</w:t>
      </w:r>
    </w:p>
    <w:p w14:paraId="7C6C38C8">
      <w:pPr>
        <w:keepNext w:val="0"/>
        <w:keepLines w:val="0"/>
        <w:pageBreakBefore w:val="0"/>
        <w:numPr>
          <w:ilvl w:val="0"/>
          <w:numId w:val="1"/>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项目主要内容</w:t>
      </w:r>
    </w:p>
    <w:p w14:paraId="4D6D09EA">
      <w:pPr>
        <w:pStyle w:val="2"/>
        <w:numPr>
          <w:ilvl w:val="0"/>
          <w:numId w:val="0"/>
        </w:numPr>
        <w:rPr>
          <w:rFonts w:hint="eastAsia" w:eastAsia="仿宋_GB2312"/>
          <w:lang w:val="en-US" w:eastAsia="zh-CN"/>
        </w:rPr>
      </w:pPr>
      <w:r>
        <w:rPr>
          <w:rFonts w:hint="eastAsia"/>
          <w:lang w:val="en-US" w:eastAsia="zh-CN"/>
        </w:rPr>
        <w:t xml:space="preserve">      </w:t>
      </w:r>
      <w:r>
        <w:rPr>
          <w:rFonts w:hint="eastAsia" w:ascii="仿宋_GB2312" w:hAnsi="仿宋_GB2312" w:eastAsia="仿宋_GB2312" w:cs="仿宋_GB2312"/>
          <w:sz w:val="32"/>
          <w:szCs w:val="32"/>
          <w:lang w:val="en-US" w:eastAsia="zh-CN"/>
        </w:rPr>
        <w:t>2023年，</w:t>
      </w:r>
      <w:r>
        <w:rPr>
          <w:rFonts w:hint="eastAsia" w:ascii="仿宋_GB2312" w:hAnsi="仿宋" w:eastAsia="仿宋_GB2312"/>
          <w:b w:val="0"/>
          <w:bCs w:val="0"/>
          <w:sz w:val="32"/>
          <w:szCs w:val="32"/>
        </w:rPr>
        <w:t>哈密市供销社党委在</w:t>
      </w:r>
      <w:r>
        <w:rPr>
          <w:rFonts w:hint="eastAsia" w:ascii="仿宋_GB2312" w:hAnsi="仿宋" w:eastAsia="仿宋_GB2312"/>
          <w:b w:val="0"/>
          <w:bCs w:val="0"/>
          <w:sz w:val="32"/>
          <w:szCs w:val="32"/>
          <w:lang w:eastAsia="zh-CN"/>
        </w:rPr>
        <w:t>市委的坚强领导下，在市直机关工委的</w:t>
      </w:r>
      <w:r>
        <w:rPr>
          <w:rFonts w:hint="eastAsia" w:ascii="仿宋_GB2312" w:hAnsi="宋体" w:eastAsia="仿宋_GB2312" w:cstheme="minorBidi"/>
          <w:color w:val="auto"/>
          <w:sz w:val="32"/>
          <w:szCs w:val="32"/>
          <w:lang w:val="en-US" w:eastAsia="zh-CN" w:bidi="ar-SA"/>
        </w:rPr>
        <w:t>具体</w:t>
      </w:r>
      <w:r>
        <w:rPr>
          <w:rFonts w:hint="eastAsia" w:ascii="仿宋_GB2312" w:hAnsi="仿宋" w:eastAsia="仿宋_GB2312"/>
          <w:b w:val="0"/>
          <w:bCs w:val="0"/>
          <w:sz w:val="32"/>
          <w:szCs w:val="32"/>
          <w:lang w:eastAsia="zh-CN"/>
        </w:rPr>
        <w:t>指导下，坚持以习近平新时代中国特色社会主义思想为指导，全面贯彻落实党的二十大精神，认真贯彻落实新时代党的建设总要求和新时代党的组织路线</w:t>
      </w:r>
      <w:r>
        <w:rPr>
          <w:rFonts w:hint="eastAsia" w:ascii="仿宋_GB2312" w:hAnsi="仿宋" w:eastAsia="仿宋_GB2312"/>
          <w:b w:val="0"/>
          <w:bCs w:val="0"/>
          <w:sz w:val="32"/>
          <w:szCs w:val="32"/>
          <w:lang w:val="en-US" w:eastAsia="zh-CN"/>
        </w:rPr>
        <w:t>,</w:t>
      </w:r>
      <w:r>
        <w:rPr>
          <w:rFonts w:hint="eastAsia" w:ascii="仿宋_GB2312" w:hAnsi="仿宋" w:eastAsia="仿宋_GB2312"/>
          <w:b w:val="0"/>
          <w:bCs w:val="0"/>
          <w:sz w:val="32"/>
          <w:szCs w:val="32"/>
          <w:lang w:eastAsia="zh-CN"/>
        </w:rPr>
        <w:t>全面推进党的建设各项工作，坚持执行党建促业务这个指导思想深入推进党建促社建工作，</w:t>
      </w:r>
      <w:r>
        <w:rPr>
          <w:rFonts w:hint="eastAsia" w:ascii="仿宋_GB2312" w:hAnsi="仿宋_GB2312" w:eastAsia="仿宋_GB2312" w:cs="仿宋_GB2312"/>
          <w:i w:val="0"/>
          <w:caps w:val="0"/>
          <w:spacing w:val="0"/>
          <w:sz w:val="32"/>
          <w:szCs w:val="32"/>
          <w:shd w:val="clear" w:fill="FFFFFF"/>
        </w:rPr>
        <w:t>充分发挥党组织的战斗堡垒作用和共产党员的先锋模范作用,以</w:t>
      </w:r>
      <w:r>
        <w:rPr>
          <w:rFonts w:hint="eastAsia" w:ascii="仿宋_GB2312" w:hAnsi="仿宋_GB2312" w:eastAsia="仿宋_GB2312" w:cs="仿宋_GB2312"/>
          <w:i w:val="0"/>
          <w:caps w:val="0"/>
          <w:spacing w:val="0"/>
          <w:sz w:val="32"/>
          <w:szCs w:val="32"/>
          <w:shd w:val="clear" w:fill="FFFFFF"/>
          <w:lang w:eastAsia="zh-CN"/>
        </w:rPr>
        <w:t>服务“三农”</w:t>
      </w:r>
      <w:r>
        <w:rPr>
          <w:rFonts w:hint="eastAsia" w:ascii="仿宋_GB2312" w:hAnsi="仿宋_GB2312" w:eastAsia="仿宋_GB2312" w:cs="仿宋_GB2312"/>
          <w:i w:val="0"/>
          <w:caps w:val="0"/>
          <w:spacing w:val="0"/>
          <w:sz w:val="32"/>
          <w:szCs w:val="32"/>
          <w:shd w:val="clear" w:fill="FFFFFF"/>
        </w:rPr>
        <w:t>为核心、以提升党员整体素质为主线,扎实推进机关党建工作</w:t>
      </w:r>
      <w:r>
        <w:rPr>
          <w:rFonts w:hint="eastAsia" w:ascii="仿宋_GB2312" w:hAnsi="仿宋_GB2312" w:eastAsia="仿宋_GB2312" w:cs="仿宋_GB2312"/>
          <w:i w:val="0"/>
          <w:caps w:val="0"/>
          <w:spacing w:val="0"/>
          <w:sz w:val="32"/>
          <w:szCs w:val="32"/>
          <w:shd w:val="clear" w:fill="FFFFFF"/>
          <w:lang w:eastAsia="zh-CN"/>
        </w:rPr>
        <w:t>。</w:t>
      </w:r>
    </w:p>
    <w:p w14:paraId="22ABF310">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3.资金投入和使用情况</w:t>
      </w:r>
    </w:p>
    <w:p w14:paraId="44A752DC">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（1）资金投入情况</w:t>
      </w:r>
    </w:p>
    <w:p w14:paraId="29BAF6B8">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 市直机关党建工作经费项目2023年总预算资金</w:t>
      </w: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万元，项目资金为</w:t>
      </w:r>
      <w:r>
        <w:rPr>
          <w:rFonts w:hint="eastAsia" w:eastAsia="仿宋_GB2312" w:cs="Times New Roman"/>
          <w:sz w:val="32"/>
          <w:szCs w:val="32"/>
          <w:lang w:val="en-US" w:eastAsia="zh-CN"/>
        </w:rPr>
        <w:t>当年</w:t>
      </w:r>
      <w:r>
        <w:rPr>
          <w:rFonts w:hint="default" w:ascii="Times New Roman" w:hAnsi="Times New Roman" w:eastAsia="仿宋_GB2312" w:cs="Times New Roman"/>
          <w:sz w:val="32"/>
          <w:szCs w:val="32"/>
          <w:lang w:val="en-US" w:eastAsia="zh-CN"/>
        </w:rPr>
        <w:t>财政</w:t>
      </w:r>
      <w:r>
        <w:rPr>
          <w:rFonts w:hint="eastAsia" w:eastAsia="仿宋_GB2312" w:cs="Times New Roman"/>
          <w:sz w:val="32"/>
          <w:szCs w:val="32"/>
          <w:lang w:val="en-US" w:eastAsia="zh-CN"/>
        </w:rPr>
        <w:t>拨款</w:t>
      </w:r>
      <w:r>
        <w:rPr>
          <w:rFonts w:hint="default" w:ascii="Times New Roman" w:hAnsi="Times New Roman" w:eastAsia="仿宋_GB2312" w:cs="Times New Roman"/>
          <w:sz w:val="32"/>
          <w:szCs w:val="32"/>
          <w:lang w:val="en-US" w:eastAsia="zh-CN"/>
        </w:rPr>
        <w:t>资金，项目资金到位数</w:t>
      </w: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万元，资金到位率</w:t>
      </w:r>
      <w:r>
        <w:rPr>
          <w:rFonts w:hint="eastAsia"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w:t>
      </w:r>
    </w:p>
    <w:p w14:paraId="0D202EB9">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（2）资金使用情况</w:t>
      </w:r>
    </w:p>
    <w:p w14:paraId="40F9B3B0">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市直机关党建工作经费项目年初预算数</w:t>
      </w: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万元，全年预算数为</w:t>
      </w: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万元，</w:t>
      </w:r>
      <w:r>
        <w:rPr>
          <w:rFonts w:hint="eastAsia" w:ascii="Times New Roman" w:hAnsi="Times New Roman" w:eastAsia="仿宋_GB2312" w:cs="Times New Roman"/>
          <w:sz w:val="32"/>
          <w:szCs w:val="32"/>
          <w:lang w:val="en-US" w:eastAsia="zh-CN"/>
        </w:rPr>
        <w:t>截至2023年</w:t>
      </w:r>
      <w:r>
        <w:rPr>
          <w:rFonts w:hint="default" w:ascii="Times New Roman" w:hAnsi="Times New Roman" w:eastAsia="仿宋_GB2312" w:cs="Times New Roman"/>
          <w:sz w:val="32"/>
          <w:szCs w:val="32"/>
          <w:lang w:val="en-US" w:eastAsia="zh-CN"/>
        </w:rPr>
        <w:t>12月31日全年执行数</w:t>
      </w: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万元，预算执行率为</w:t>
      </w:r>
      <w:r>
        <w:rPr>
          <w:rFonts w:hint="eastAsia"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%，项目资金主要用于支付</w:t>
      </w:r>
      <w:r>
        <w:rPr>
          <w:rFonts w:hint="eastAsia" w:eastAsia="仿宋_GB2312" w:cs="Times New Roman"/>
          <w:sz w:val="32"/>
          <w:szCs w:val="32"/>
          <w:lang w:val="en-US" w:eastAsia="zh-CN"/>
        </w:rPr>
        <w:t>党建活动经费、党内慰问、购买党建书籍制作展板费用</w:t>
      </w:r>
      <w:r>
        <w:rPr>
          <w:rFonts w:hint="default" w:ascii="Times New Roman" w:hAnsi="Times New Roman" w:eastAsia="仿宋_GB2312" w:cs="Times New Roman"/>
          <w:sz w:val="32"/>
          <w:szCs w:val="32"/>
          <w:lang w:val="en-US" w:eastAsia="zh-CN"/>
        </w:rPr>
        <w:t>。</w:t>
      </w:r>
    </w:p>
    <w:p w14:paraId="789A9EBC">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4.</w:t>
      </w:r>
      <w:r>
        <w:rPr>
          <w:rFonts w:hint="default" w:ascii="Times New Roman" w:hAnsi="Times New Roman" w:eastAsia="仿宋_GB2312" w:cs="Times New Roman"/>
          <w:b/>
          <w:bCs/>
          <w:sz w:val="32"/>
          <w:szCs w:val="32"/>
        </w:rPr>
        <w:t>实施情况</w:t>
      </w:r>
    </w:p>
    <w:p w14:paraId="2D22E26C">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eastAsia" w:ascii="仿宋_GB2312" w:hAnsi="仿宋_GB2312" w:eastAsia="仿宋_GB2312" w:cs="仿宋_GB2312"/>
          <w:color w:val="auto"/>
          <w:spacing w:val="0"/>
          <w:kern w:val="0"/>
          <w:position w:val="0"/>
          <w:sz w:val="32"/>
          <w:szCs w:val="22"/>
          <w:shd w:val="clear" w:fill="auto"/>
          <w:lang w:val="en-US" w:eastAsia="zh-CN" w:bidi="ar"/>
        </w:rPr>
        <w:t>加强理论学习作为党员干部的“必修课”，</w:t>
      </w:r>
      <w:r>
        <w:rPr>
          <w:rFonts w:hint="eastAsia" w:ascii="仿宋_GB2312" w:hAnsi="仿宋" w:eastAsia="仿宋_GB2312"/>
          <w:color w:val="auto"/>
          <w:sz w:val="32"/>
          <w:szCs w:val="32"/>
          <w:lang w:eastAsia="zh-CN"/>
        </w:rPr>
        <w:t>深入开展党员学习教育，</w:t>
      </w:r>
      <w:r>
        <w:rPr>
          <w:rFonts w:hint="eastAsia" w:ascii="仿宋_GB2312" w:hAnsi="仿宋_GB2312" w:eastAsia="仿宋_GB2312" w:cs="仿宋_GB2312"/>
          <w:color w:val="auto"/>
          <w:sz w:val="32"/>
          <w:szCs w:val="32"/>
        </w:rPr>
        <w:t>引导</w:t>
      </w:r>
      <w:r>
        <w:rPr>
          <w:rFonts w:hint="eastAsia" w:ascii="仿宋_GB2312" w:hAnsi="仿宋_GB2312" w:eastAsia="仿宋_GB2312" w:cs="仿宋_GB2312"/>
          <w:color w:val="auto"/>
          <w:sz w:val="32"/>
          <w:szCs w:val="32"/>
          <w:lang w:eastAsia="zh-CN"/>
        </w:rPr>
        <w:t>供销系统</w:t>
      </w:r>
      <w:r>
        <w:rPr>
          <w:rFonts w:hint="eastAsia" w:ascii="仿宋_GB2312" w:hAnsi="仿宋_GB2312" w:eastAsia="仿宋_GB2312" w:cs="仿宋_GB2312"/>
          <w:color w:val="auto"/>
          <w:sz w:val="32"/>
          <w:szCs w:val="32"/>
        </w:rPr>
        <w:t>党员干部</w:t>
      </w:r>
      <w:r>
        <w:rPr>
          <w:rFonts w:hint="eastAsia" w:ascii="仿宋_GB2312" w:hAnsi="仿宋_GB2312" w:eastAsia="仿宋_GB2312" w:cs="仿宋_GB2312"/>
          <w:color w:val="auto"/>
          <w:sz w:val="32"/>
          <w:szCs w:val="32"/>
          <w:lang w:eastAsia="zh-CN"/>
        </w:rPr>
        <w:t>职工</w:t>
      </w:r>
      <w:r>
        <w:rPr>
          <w:rFonts w:hint="eastAsia" w:ascii="仿宋_GB2312" w:hAnsi="仿宋_GB2312" w:eastAsia="仿宋_GB2312" w:cs="仿宋_GB2312"/>
          <w:color w:val="auto"/>
          <w:sz w:val="32"/>
          <w:szCs w:val="32"/>
        </w:rPr>
        <w:t>转思想、提素质，强引领、抓落实，促进</w:t>
      </w:r>
      <w:r>
        <w:rPr>
          <w:rFonts w:hint="eastAsia" w:ascii="仿宋_GB2312" w:hAnsi="仿宋_GB2312" w:eastAsia="仿宋_GB2312" w:cs="仿宋_GB2312"/>
          <w:color w:val="auto"/>
          <w:sz w:val="32"/>
          <w:szCs w:val="32"/>
          <w:lang w:eastAsia="zh-CN"/>
        </w:rPr>
        <w:t>政治理论</w:t>
      </w:r>
      <w:r>
        <w:rPr>
          <w:rFonts w:hint="eastAsia" w:ascii="仿宋_GB2312" w:hAnsi="仿宋_GB2312" w:eastAsia="仿宋_GB2312" w:cs="仿宋_GB2312"/>
          <w:color w:val="auto"/>
          <w:sz w:val="32"/>
          <w:szCs w:val="32"/>
        </w:rPr>
        <w:t>学习教育常态化。</w:t>
      </w:r>
      <w:r>
        <w:rPr>
          <w:rFonts w:hint="eastAsia" w:ascii="仿宋_GB2312" w:hAnsi="仿宋_GB2312" w:eastAsia="仿宋_GB2312" w:cs="仿宋_GB2312"/>
          <w:spacing w:val="8"/>
          <w:sz w:val="32"/>
          <w:szCs w:val="32"/>
          <w:shd w:val="clear" w:color="auto" w:fill="FFFFFF"/>
          <w:lang w:val="en-US" w:eastAsia="zh-CN"/>
        </w:rPr>
        <w:t>积极组织开展</w:t>
      </w:r>
      <w:r>
        <w:rPr>
          <w:rFonts w:hint="eastAsia" w:ascii="仿宋_GB2312" w:hAnsi="仿宋_GB2312" w:eastAsia="仿宋_GB2312" w:cs="仿宋_GB2312"/>
          <w:sz w:val="32"/>
          <w:szCs w:val="32"/>
          <w:lang w:eastAsia="zh-CN"/>
        </w:rPr>
        <w:t>“党员读书活动”、</w:t>
      </w:r>
      <w:r>
        <w:rPr>
          <w:rFonts w:hint="eastAsia" w:ascii="仿宋_GB2312" w:hAnsi="仿宋_GB2312" w:eastAsia="仿宋_GB2312" w:cs="仿宋_GB2312"/>
          <w:spacing w:val="8"/>
          <w:sz w:val="32"/>
          <w:szCs w:val="32"/>
          <w:shd w:val="clear" w:color="auto" w:fill="FFFFFF"/>
          <w:lang w:val="en-US" w:eastAsia="zh-CN"/>
        </w:rPr>
        <w:t>“三会一课”和主题党日活动。</w:t>
      </w:r>
      <w:r>
        <w:rPr>
          <w:rFonts w:hint="eastAsia" w:ascii="仿宋_GB2312" w:hAnsi="仿宋" w:eastAsia="仿宋_GB2312"/>
          <w:sz w:val="32"/>
          <w:szCs w:val="32"/>
          <w:lang w:val="en-US" w:eastAsia="zh-CN"/>
        </w:rPr>
        <w:t>积极制定“五个好党支部”晋位升级方案，</w:t>
      </w:r>
      <w:r>
        <w:rPr>
          <w:rFonts w:hint="eastAsia" w:ascii="仿宋_GB2312" w:hAnsi="仿宋" w:eastAsia="仿宋_GB2312"/>
          <w:sz w:val="32"/>
          <w:szCs w:val="32"/>
          <w:lang w:eastAsia="zh-CN"/>
        </w:rPr>
        <w:t>通过开展党员志愿服务、基层工作队党组织共建交融、党组织和党员到社区开展“双报到”、设立“党员先锋岗”“党员示范区”、“三学三亮三比”、“党员戴党徽亮身份”等系列活动为具体抓手锻造“四个合格”党员队伍，将党建工作切实融入中心工作、融入群众需求，引导全社党员干部职工牢记初心使命，砥砺前行。</w:t>
      </w:r>
    </w:p>
    <w:p w14:paraId="13C23EE6">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p>
    <w:p w14:paraId="63E2B75D">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eastAsia" w:ascii="楷体" w:hAnsi="楷体" w:eastAsia="楷体" w:cs="楷体"/>
          <w:b/>
          <w:bCs/>
          <w:sz w:val="32"/>
          <w:szCs w:val="32"/>
        </w:rPr>
      </w:pPr>
      <w:r>
        <w:rPr>
          <w:rFonts w:hint="eastAsia" w:ascii="楷体" w:hAnsi="楷体" w:eastAsia="楷体" w:cs="楷体"/>
          <w:b/>
          <w:bCs/>
          <w:sz w:val="32"/>
          <w:szCs w:val="32"/>
        </w:rPr>
        <w:t>（二）项目绩效目标</w:t>
      </w:r>
    </w:p>
    <w:p w14:paraId="5C87CBED">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1.总体目标</w:t>
      </w:r>
    </w:p>
    <w:p w14:paraId="14C463F8">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以落实党建目标责任制为主线，以争创“五个好”党支部和“四个合格”党员队伍建设为抓手，以全面推行工程设计项目化管理抓党建工作为载体，着眼创新，立足实践，加大党建工作力度，完善党建工作机制，创新党建工作方式，丰富党建活动内容，全面完成市委提出的各项工作任务。</w:t>
      </w:r>
    </w:p>
    <w:p w14:paraId="1BA107ED">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2.阶段性目标</w:t>
      </w:r>
    </w:p>
    <w:p w14:paraId="05AEAFC3">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仿宋_GB2312" w:hAnsi="仿宋_GB2312" w:eastAsia="仿宋_GB2312" w:cs="仿宋_GB2312"/>
          <w:sz w:val="32"/>
          <w:szCs w:val="32"/>
          <w:lang w:eastAsia="zh-CN"/>
        </w:rPr>
        <w:t>今年共</w:t>
      </w:r>
      <w:r>
        <w:rPr>
          <w:rFonts w:hint="eastAsia" w:ascii="仿宋_GB2312" w:hAnsi="仿宋_GB2312" w:eastAsia="仿宋_GB2312" w:cs="仿宋_GB2312"/>
          <w:color w:val="auto"/>
          <w:sz w:val="32"/>
          <w:szCs w:val="32"/>
          <w:lang w:eastAsia="zh-CN"/>
        </w:rPr>
        <w:t>开展</w:t>
      </w:r>
      <w:r>
        <w:rPr>
          <w:rFonts w:hint="eastAsia" w:ascii="仿宋_GB2312" w:hAnsi="仿宋_GB2312" w:eastAsia="仿宋_GB2312" w:cs="仿宋_GB2312"/>
          <w:color w:val="auto"/>
          <w:sz w:val="32"/>
          <w:szCs w:val="32"/>
          <w:lang w:val="en-US" w:eastAsia="zh-CN"/>
        </w:rPr>
        <w:t>理论学习中心组学习次，党支部集中学习32次,召开党员大会10次，支委会12次，主题党日活动10次，领导干部讲党课3次。组织干部参加远程教育学习15场次，读书心得交流活动2次。</w:t>
      </w:r>
    </w:p>
    <w:p w14:paraId="418CFB17">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44F1DD75">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（一）绩效评价目的、对象和范围</w:t>
      </w:r>
    </w:p>
    <w:p w14:paraId="03719D1D">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1</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绩效评价的目的</w:t>
      </w:r>
    </w:p>
    <w:p w14:paraId="74A2BD34">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05E9A5E2">
      <w:pPr>
        <w:keepNext w:val="0"/>
        <w:keepLines w:val="0"/>
        <w:pageBreakBefore w:val="0"/>
        <w:numPr>
          <w:ilvl w:val="0"/>
          <w:numId w:val="2"/>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项目在实施前向项目负责人提供财政支出绩效方面的资金管理信息，促进项目支出严格按照资金管理规定进行。</w:t>
      </w:r>
    </w:p>
    <w:p w14:paraId="0DC8DF25">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仿宋_GB2312" w:cs="Times New Roman"/>
          <w:sz w:val="32"/>
          <w:szCs w:val="32"/>
        </w:rPr>
        <w:t>（2）项目绩效管</w:t>
      </w:r>
      <w:r>
        <w:rPr>
          <w:rFonts w:hint="eastAsia" w:ascii="Times New Roman" w:hAnsi="Times New Roman" w:eastAsia="仿宋_GB2312" w:cs="Times New Roman"/>
          <w:sz w:val="32"/>
          <w:szCs w:val="32"/>
          <w:lang w:eastAsia="zh-CN"/>
        </w:rPr>
        <w:t>理为</w:t>
      </w:r>
      <w:r>
        <w:rPr>
          <w:rFonts w:hint="default" w:ascii="Times New Roman" w:hAnsi="Times New Roman" w:eastAsia="仿宋_GB2312" w:cs="Times New Roman"/>
          <w:sz w:val="32"/>
          <w:szCs w:val="32"/>
        </w:rPr>
        <w:t>财政支出运行提供及时、有效的信息。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42B6B472">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2</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绩效评价的对象</w:t>
      </w:r>
    </w:p>
    <w:p w14:paraId="3C98F357">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市直机关党建工作经费项目</w:t>
      </w:r>
      <w:r>
        <w:rPr>
          <w:rFonts w:hint="default" w:ascii="Times New Roman" w:hAnsi="Times New Roman" w:eastAsia="仿宋_GB2312" w:cs="Times New Roman"/>
          <w:kern w:val="0"/>
          <w:sz w:val="32"/>
          <w:szCs w:val="32"/>
          <w:lang w:val="en-US" w:eastAsia="zh-CN" w:bidi="ar-SA"/>
        </w:rPr>
        <w:t>所包含</w:t>
      </w:r>
      <w:r>
        <w:rPr>
          <w:rFonts w:hint="default" w:ascii="Times New Roman" w:hAnsi="Times New Roman" w:eastAsia="仿宋_GB2312" w:cs="Times New Roman"/>
          <w:sz w:val="32"/>
          <w:szCs w:val="32"/>
        </w:rPr>
        <w:t>的全部项目内容。</w:t>
      </w:r>
    </w:p>
    <w:p w14:paraId="20537210">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3</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绩效评价的范围</w:t>
      </w:r>
    </w:p>
    <w:p w14:paraId="1CA824D5">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本次评价从项目决策（包括绩效目标、决策过程）、项目管理（包括项目资金、项目实施）、项目产出（包括项目产出数量、产出质量、产出时效和产出成本）项目效益四个维度对</w:t>
      </w:r>
      <w:r>
        <w:rPr>
          <w:rFonts w:hint="default" w:ascii="Times New Roman" w:hAnsi="Times New Roman" w:eastAsia="仿宋_GB2312" w:cs="Times New Roman"/>
          <w:sz w:val="32"/>
          <w:szCs w:val="32"/>
          <w:lang w:val="en-US" w:eastAsia="zh-CN"/>
        </w:rPr>
        <w:t>市直机关党建工作经费</w:t>
      </w:r>
      <w:r>
        <w:rPr>
          <w:rFonts w:hint="default" w:ascii="Times New Roman" w:hAnsi="Times New Roman" w:eastAsia="仿宋_GB2312" w:cs="Times New Roman"/>
          <w:sz w:val="32"/>
          <w:szCs w:val="32"/>
          <w:highlight w:val="none"/>
        </w:rPr>
        <w:t>项目进行评</w:t>
      </w:r>
      <w:r>
        <w:rPr>
          <w:rFonts w:hint="default" w:ascii="Times New Roman" w:hAnsi="Times New Roman" w:eastAsia="仿宋_GB2312" w:cs="Times New Roman"/>
          <w:sz w:val="32"/>
          <w:szCs w:val="32"/>
        </w:rPr>
        <w:t>价，评价核心为专项资金的支出完成情况和效果。</w:t>
      </w:r>
    </w:p>
    <w:p w14:paraId="1659BC6E">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rPr>
      </w:pPr>
      <w:r>
        <w:rPr>
          <w:rFonts w:hint="default" w:ascii="Times New Roman" w:hAnsi="Times New Roman" w:eastAsia="楷体" w:cs="Times New Roman"/>
          <w:b/>
          <w:bCs/>
          <w:sz w:val="32"/>
          <w:szCs w:val="32"/>
        </w:rPr>
        <w:t>（二）绩效评价原则、评价指标体系（详情见表1）、评价方法、评价标准。</w:t>
      </w:r>
    </w:p>
    <w:p w14:paraId="1B5AFE6C">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1</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绩效评价原则</w:t>
      </w:r>
    </w:p>
    <w:p w14:paraId="4C649A38">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本次项目绩效评价遵循以下基本原则：</w:t>
      </w:r>
    </w:p>
    <w:p w14:paraId="51E71D14">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（1）科学公正。绩效评价应当运用科学合理的方法，按照规范的程序，对项目绩效进行客观、公正</w:t>
      </w:r>
      <w:r>
        <w:rPr>
          <w:rFonts w:hint="eastAsia" w:ascii="Times New Roman" w:hAnsi="Times New Roman" w:eastAsia="仿宋_GB2312" w:cs="Times New Roman"/>
          <w:sz w:val="32"/>
          <w:szCs w:val="32"/>
          <w:lang w:eastAsia="zh-CN"/>
        </w:rPr>
        <w:t>地</w:t>
      </w:r>
      <w:r>
        <w:rPr>
          <w:rFonts w:hint="default" w:ascii="Times New Roman" w:hAnsi="Times New Roman" w:eastAsia="仿宋_GB2312" w:cs="Times New Roman"/>
          <w:sz w:val="32"/>
          <w:szCs w:val="32"/>
        </w:rPr>
        <w:t>反映。</w:t>
      </w:r>
    </w:p>
    <w:p w14:paraId="44D63257">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（2）统筹兼顾。单位自评、部门评价和财政评价应职责明确，各有侧重，相互衔接。单位自评应由项目单位自主实施，即“谁支出、谁自评”。部门评价和财政评价应在单位自评的基础上开展。</w:t>
      </w:r>
    </w:p>
    <w:p w14:paraId="2976B7D4">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（3）激励约束。绩效评价结果应与预算安排、政策调整、改进管理实质性挂钩，体现奖优罚劣和激励相容导向，有效要安排、低效要压减、无效要问责。</w:t>
      </w:r>
    </w:p>
    <w:p w14:paraId="7DB167E4">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（4）公开透明。绩效评价结果应依法依规公开，并自觉接受社会监督。</w:t>
      </w:r>
    </w:p>
    <w:p w14:paraId="3244C6B6">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2</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评价指标体系</w:t>
      </w:r>
    </w:p>
    <w:p w14:paraId="18376342">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绩效评价框架是开展绩效评价的核心。绩效评价框架包括评价准则、关键评价问题、评价指标、数据来源、数据收集方法等。指标体系建立过程如下：</w:t>
      </w:r>
    </w:p>
    <w:p w14:paraId="750588C2">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（1）确定评价指标</w:t>
      </w:r>
    </w:p>
    <w:p w14:paraId="53B8B73D">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020EBAEB">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（2）确定权重</w:t>
      </w:r>
    </w:p>
    <w:p w14:paraId="5F6A68E2">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确定各个指标相对于项目总体绩效的权重分值。在绩效评价指标体系中，项目决策权重为20分，项目过程权重为20分，项目产出权重为</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0分，</w:t>
      </w:r>
      <w:r>
        <w:rPr>
          <w:rFonts w:hint="default" w:ascii="Times New Roman" w:hAnsi="Times New Roman" w:eastAsia="仿宋_GB2312" w:cs="Times New Roman"/>
          <w:sz w:val="32"/>
          <w:szCs w:val="32"/>
          <w:lang w:val="en-US" w:eastAsia="zh-CN"/>
        </w:rPr>
        <w:t>项目成本权重10分，</w:t>
      </w:r>
      <w:r>
        <w:rPr>
          <w:rFonts w:hint="default" w:ascii="Times New Roman" w:hAnsi="Times New Roman" w:eastAsia="仿宋_GB2312" w:cs="Times New Roman"/>
          <w:sz w:val="32"/>
          <w:szCs w:val="32"/>
        </w:rPr>
        <w:t>项目效益权重为20分。</w:t>
      </w:r>
    </w:p>
    <w:p w14:paraId="729515E7">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（3）确定指标标准值</w:t>
      </w:r>
    </w:p>
    <w:p w14:paraId="548E74B5">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指标标准值是绩效评价指标的尺度，既要反映同类项目的先进水平，又要符合项目的实际绩效水平。具体采用计划标准等确定此次绩效评价指标标准值。</w:t>
      </w:r>
    </w:p>
    <w:p w14:paraId="4F8FA5AA">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具体评价指标体系详情见附件1</w:t>
      </w:r>
    </w:p>
    <w:p w14:paraId="27FB777E">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3</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绩效评价方法</w:t>
      </w:r>
    </w:p>
    <w:p w14:paraId="47FEE472">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绩效评价从项目决策、项目过程、项目产出、项目效益四个维度进行评价。评价对象为项目目标实施情况，  评价核心为资金的支出完成情况和项目的产出效益。</w:t>
      </w:r>
    </w:p>
    <w:p w14:paraId="1448F9CC">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本次评价指标中，既有定性指标又有定量指标，各类指标因考核内容不同和客观标准不同存在较大差异，因此核定具体指标时采用了不同方法，具体评价方法如下：</w:t>
      </w:r>
    </w:p>
    <w:p w14:paraId="5B7F835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b/>
          <w:bCs/>
          <w:color w:val="auto"/>
          <w:sz w:val="32"/>
          <w:szCs w:val="32"/>
          <w:lang w:val="en-US" w:eastAsia="zh-CN"/>
        </w:rPr>
        <w:t>成本效益分析法：</w:t>
      </w:r>
      <w:r>
        <w:rPr>
          <w:rFonts w:hint="default" w:ascii="Times New Roman" w:hAnsi="Times New Roman" w:eastAsia="仿宋_GB2312" w:cs="Times New Roman"/>
          <w:color w:val="auto"/>
          <w:sz w:val="32"/>
          <w:szCs w:val="32"/>
          <w:lang w:val="en-US" w:eastAsia="zh-CN"/>
        </w:rPr>
        <w:t>将项目的预算支出安排与预期效益进行对比分析，以评价绩效目标的预期实现程度。</w:t>
      </w:r>
    </w:p>
    <w:p w14:paraId="267ECCFA">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评价标准</w:t>
      </w:r>
    </w:p>
    <w:p w14:paraId="72D62A0B">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绩效评价标准通常包括计划标准、行业标准、历史标准等，用于对绩效指标完成情况进行比较、分析、评价。本次评价主要采用了计划标准。</w:t>
      </w:r>
    </w:p>
    <w:p w14:paraId="63ABB1E3">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rPr>
      </w:pPr>
      <w:bookmarkStart w:id="0" w:name="_Toc17882"/>
      <w:bookmarkStart w:id="1" w:name="_Toc31464"/>
      <w:r>
        <w:rPr>
          <w:rFonts w:hint="default" w:ascii="Times New Roman" w:hAnsi="Times New Roman" w:eastAsia="仿宋_GB2312" w:cs="Times New Roman"/>
          <w:b/>
          <w:bCs/>
          <w:sz w:val="32"/>
          <w:szCs w:val="32"/>
        </w:rPr>
        <w:t>计划标准：</w:t>
      </w:r>
      <w:r>
        <w:rPr>
          <w:rFonts w:hint="default" w:ascii="Times New Roman" w:hAnsi="Times New Roman" w:eastAsia="仿宋_GB2312" w:cs="Times New Roman"/>
          <w:sz w:val="32"/>
          <w:szCs w:val="32"/>
        </w:rPr>
        <w:t>指以预先制定的目标、计划、预算、定额等作为评价标准。</w:t>
      </w:r>
      <w:bookmarkEnd w:id="0"/>
      <w:bookmarkEnd w:id="1"/>
    </w:p>
    <w:p w14:paraId="3C8C7230">
      <w:pPr>
        <w:pStyle w:val="10"/>
        <w:keepNext w:val="0"/>
        <w:keepLines w:val="0"/>
        <w:pageBreakBefore w:val="0"/>
        <w:numPr>
          <w:ilvl w:val="0"/>
          <w:numId w:val="3"/>
        </w:numPr>
        <w:kinsoku/>
        <w:wordWrap/>
        <w:overflowPunct/>
        <w:topLinePunct w:val="0"/>
        <w:autoSpaceDE/>
        <w:autoSpaceDN/>
        <w:bidi w:val="0"/>
        <w:adjustRightInd/>
        <w:snapToGrid/>
        <w:spacing w:before="0" w:after="0" w:line="560" w:lineRule="exact"/>
        <w:ind w:firstLine="711" w:firstLineChars="200"/>
        <w:jc w:val="both"/>
        <w:textAlignment w:val="auto"/>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4FDABB7C">
      <w:pPr>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1.</w:t>
      </w:r>
      <w:r>
        <w:rPr>
          <w:rFonts w:hint="default" w:ascii="Times New Roman" w:hAnsi="Times New Roman" w:eastAsia="仿宋_GB2312" w:cs="Times New Roman"/>
          <w:b/>
          <w:bCs/>
          <w:sz w:val="32"/>
          <w:szCs w:val="32"/>
        </w:rPr>
        <w:t>前期准备。</w:t>
      </w:r>
      <w:r>
        <w:rPr>
          <w:rFonts w:hint="default" w:ascii="Times New Roman" w:hAnsi="Times New Roman" w:eastAsia="仿宋_GB2312" w:cs="Times New Roman"/>
          <w:sz w:val="32"/>
          <w:szCs w:val="32"/>
        </w:rPr>
        <w:t>首先成立评价工作组，开展前期调研；其次明确项目绩效目标，设计绩效评价指标体系并确定绩效评价方法；接着确定现场和非现场评价范围，设计资料清单；最后制定评价实施方案并进行论证。</w:t>
      </w:r>
    </w:p>
    <w:p w14:paraId="2BCF4C0E">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2.</w:t>
      </w:r>
      <w:r>
        <w:rPr>
          <w:rFonts w:hint="default" w:ascii="Times New Roman" w:hAnsi="Times New Roman" w:eastAsia="仿宋_GB2312" w:cs="Times New Roman"/>
          <w:b/>
          <w:bCs/>
          <w:sz w:val="32"/>
          <w:szCs w:val="32"/>
        </w:rPr>
        <w:t>组织实施。</w:t>
      </w:r>
      <w:r>
        <w:rPr>
          <w:rFonts w:hint="default" w:ascii="Times New Roman" w:hAnsi="Times New Roman" w:eastAsia="仿宋_GB2312" w:cs="Times New Roman"/>
          <w:sz w:val="32"/>
          <w:szCs w:val="32"/>
        </w:rPr>
        <w:t>制定绩效评价工作方案，具体包括项目概况、评价思路、方法手段、组织实施、进度安排等。收集项目立项依据、相关会议纪要、实施方案、财政资金分配方案、支付管理情况等相关评价资料并进行梳理。</w:t>
      </w:r>
    </w:p>
    <w:p w14:paraId="2A413D7B">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3.</w:t>
      </w:r>
      <w:r>
        <w:rPr>
          <w:rFonts w:hint="default" w:ascii="Times New Roman" w:hAnsi="Times New Roman" w:eastAsia="仿宋_GB2312" w:cs="Times New Roman"/>
          <w:b/>
          <w:bCs/>
          <w:sz w:val="32"/>
          <w:szCs w:val="32"/>
        </w:rPr>
        <w:t>分析评价。</w:t>
      </w:r>
      <w:r>
        <w:rPr>
          <w:rFonts w:hint="default" w:ascii="Times New Roman" w:hAnsi="Times New Roman" w:eastAsia="仿宋_GB2312" w:cs="Times New Roman"/>
          <w:sz w:val="32"/>
          <w:szCs w:val="32"/>
        </w:rPr>
        <w:t>根据收集梳理的资料围绕项目立项、资金落实、业务管理、财务管理、项目产出、项目效益等内容，对照已确定的绩效评价指标进行详细全面的分析评价，逐项打分并形成绩效评价最终结果。</w:t>
      </w:r>
    </w:p>
    <w:p w14:paraId="13660E4A">
      <w:pPr>
        <w:keepNext w:val="0"/>
        <w:keepLines w:val="0"/>
        <w:pageBreakBefore w:val="0"/>
        <w:numPr>
          <w:ilvl w:val="0"/>
          <w:numId w:val="4"/>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01EDC0AD">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 w:cs="Times New Roman"/>
          <w:lang w:val="en-US" w:eastAsia="zh-CN"/>
        </w:rPr>
      </w:pPr>
      <w:r>
        <w:rPr>
          <w:rFonts w:hint="default" w:ascii="Times New Roman" w:hAnsi="Times New Roman" w:eastAsia="楷体" w:cs="Times New Roman"/>
          <w:lang w:eastAsia="zh-CN"/>
        </w:rPr>
        <w:t>（</w:t>
      </w:r>
      <w:r>
        <w:rPr>
          <w:rFonts w:hint="default" w:ascii="Times New Roman" w:hAnsi="Times New Roman" w:eastAsia="楷体" w:cs="Times New Roman"/>
          <w:lang w:val="en-US" w:eastAsia="zh-CN"/>
        </w:rPr>
        <w:t>一</w:t>
      </w:r>
      <w:r>
        <w:rPr>
          <w:rFonts w:hint="default" w:ascii="Times New Roman" w:hAnsi="Times New Roman" w:eastAsia="楷体" w:cs="Times New Roman"/>
          <w:lang w:eastAsia="zh-CN"/>
        </w:rPr>
        <w:t>）</w:t>
      </w:r>
      <w:r>
        <w:rPr>
          <w:rFonts w:hint="default" w:ascii="Times New Roman" w:hAnsi="Times New Roman" w:eastAsia="楷体" w:cs="Times New Roman"/>
          <w:lang w:val="en-US" w:eastAsia="zh-CN"/>
        </w:rPr>
        <w:t>评价情况</w:t>
      </w:r>
    </w:p>
    <w:p w14:paraId="6A1C6D91">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项目总体组织规范，在项目实施过</w:t>
      </w:r>
      <w:r>
        <w:rPr>
          <w:rFonts w:hint="eastAsia" w:ascii="Times New Roman" w:hAnsi="Times New Roman" w:eastAsia="仿宋_GB2312" w:cs="Times New Roman"/>
          <w:b w:val="0"/>
          <w:bCs w:val="0"/>
          <w:kern w:val="28"/>
          <w:sz w:val="32"/>
          <w:szCs w:val="32"/>
          <w:lang w:val="en-US" w:eastAsia="zh-CN" w:bidi="ar-SA"/>
        </w:rPr>
        <w:t>程中</w:t>
      </w:r>
      <w:r>
        <w:rPr>
          <w:rFonts w:hint="default" w:ascii="Times New Roman" w:hAnsi="Times New Roman" w:eastAsia="仿宋_GB2312" w:cs="Times New Roman"/>
          <w:b w:val="0"/>
          <w:bCs w:val="0"/>
          <w:kern w:val="28"/>
          <w:sz w:val="32"/>
          <w:szCs w:val="32"/>
          <w:lang w:val="en-US" w:eastAsia="zh-CN" w:bidi="ar-SA"/>
        </w:rPr>
        <w:t>做到认真履职，监督到位。按照相关制度的要求，项目负责人对项目绩效监控执行情况进行跟踪监督，有效完成了本项目的工作目标，确保资金使用安全和最大效益</w:t>
      </w:r>
      <w:r>
        <w:rPr>
          <w:rFonts w:hint="eastAsia" w:ascii="Times New Roman" w:hAnsi="Times New Roman" w:eastAsia="仿宋_GB2312" w:cs="Times New Roman"/>
          <w:b w:val="0"/>
          <w:bCs w:val="0"/>
          <w:kern w:val="28"/>
          <w:sz w:val="32"/>
          <w:szCs w:val="32"/>
          <w:lang w:val="en-US" w:eastAsia="zh-CN" w:bidi="ar-SA"/>
        </w:rPr>
        <w:t>地</w:t>
      </w:r>
      <w:r>
        <w:rPr>
          <w:rFonts w:hint="default" w:ascii="Times New Roman" w:hAnsi="Times New Roman" w:eastAsia="仿宋_GB2312" w:cs="Times New Roman"/>
          <w:b w:val="0"/>
          <w:bCs w:val="0"/>
          <w:kern w:val="28"/>
          <w:sz w:val="32"/>
          <w:szCs w:val="32"/>
          <w:lang w:val="en-US" w:eastAsia="zh-CN" w:bidi="ar-SA"/>
        </w:rPr>
        <w:t>发挥，保障项目如期按要求完成。规范项目档案资料的整理。项目的实施达到项目预期效果。</w:t>
      </w:r>
    </w:p>
    <w:p w14:paraId="33B13BAD">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 w:cs="Times New Roman"/>
          <w:lang w:val="en-US" w:eastAsia="zh-CN"/>
        </w:rPr>
      </w:pPr>
      <w:r>
        <w:rPr>
          <w:rFonts w:hint="default" w:ascii="Times New Roman" w:hAnsi="Times New Roman" w:eastAsia="楷体" w:cs="Times New Roman"/>
          <w:lang w:eastAsia="zh-CN"/>
        </w:rPr>
        <w:t>（</w:t>
      </w:r>
      <w:r>
        <w:rPr>
          <w:rFonts w:hint="default" w:ascii="Times New Roman" w:hAnsi="Times New Roman" w:eastAsia="楷体" w:cs="Times New Roman"/>
          <w:lang w:val="en-US" w:eastAsia="zh-CN"/>
        </w:rPr>
        <w:t>二</w:t>
      </w:r>
      <w:r>
        <w:rPr>
          <w:rFonts w:hint="default" w:ascii="Times New Roman" w:hAnsi="Times New Roman" w:eastAsia="楷体" w:cs="Times New Roman"/>
          <w:lang w:eastAsia="zh-CN"/>
        </w:rPr>
        <w:t>）</w:t>
      </w:r>
      <w:r>
        <w:rPr>
          <w:rFonts w:hint="default" w:ascii="Times New Roman" w:hAnsi="Times New Roman" w:eastAsia="楷体" w:cs="Times New Roman"/>
          <w:lang w:val="en-US" w:eastAsia="zh-CN"/>
        </w:rPr>
        <w:t>评价结论</w:t>
      </w:r>
    </w:p>
    <w:p w14:paraId="34305F4B">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 xml:space="preserve">总得分为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分，属于“</w:t>
      </w:r>
      <w:r>
        <w:rPr>
          <w:rFonts w:hint="eastAsia" w:ascii="Times New Roman" w:hAnsi="Times New Roman" w:eastAsia="仿宋_GB2312" w:cs="Times New Roman"/>
          <w:b w:val="0"/>
          <w:bCs w:val="0"/>
          <w:highlight w:val="none"/>
          <w:lang w:val="en-US" w:eastAsia="zh-CN"/>
        </w:rPr>
        <w:t>优秀</w:t>
      </w:r>
      <w:r>
        <w:rPr>
          <w:rFonts w:hint="default" w:ascii="Times New Roman" w:hAnsi="Times New Roman" w:eastAsia="仿宋_GB2312" w:cs="Times New Roman"/>
          <w:b w:val="0"/>
          <w:bCs w:val="0"/>
          <w:highlight w:val="none"/>
        </w:rPr>
        <w:t>”。其中，项目决策类指标权重为20分，得分为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w:t>
      </w:r>
      <w:r>
        <w:rPr>
          <w:rFonts w:hint="default"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val="0"/>
          <w:bCs w:val="0"/>
          <w:highlight w:val="none"/>
        </w:rPr>
        <w:t>0分，得分为</w:t>
      </w:r>
      <w:r>
        <w:rPr>
          <w:rFonts w:hint="eastAsia" w:ascii="Times New Roman" w:hAnsi="Times New Roman" w:eastAsia="仿宋_GB2312" w:cs="Times New Roman"/>
          <w:b w:val="0"/>
          <w:bCs w:val="0"/>
          <w:highlight w:val="none"/>
          <w:lang w:val="en-US" w:eastAsia="zh-CN"/>
        </w:rPr>
        <w:t>30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highlight w:val="none"/>
          <w:lang w:val="en-US" w:eastAsia="zh-CN"/>
        </w:rPr>
        <w:t>项目成本类指标权重10分</w:t>
      </w:r>
      <w:r>
        <w:rPr>
          <w:rFonts w:hint="default" w:ascii="Times New Roman" w:hAnsi="Times New Roman" w:eastAsia="仿宋_GB2312" w:cs="Times New Roman"/>
          <w:b w:val="0"/>
          <w:bCs w:val="0"/>
          <w:highlight w:val="none"/>
        </w:rPr>
        <w:t>，得分为</w:t>
      </w:r>
      <w:r>
        <w:rPr>
          <w:rFonts w:hint="eastAsia" w:ascii="Times New Roman" w:hAnsi="Times New Roman" w:eastAsia="仿宋_GB2312" w:cs="Times New Roman"/>
          <w:b w:val="0"/>
          <w:bCs w:val="0"/>
          <w:highlight w:val="none"/>
          <w:lang w:val="en-US" w:eastAsia="zh-CN"/>
        </w:rPr>
        <w:t>10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14:paraId="670E2F34">
      <w:pPr>
        <w:pStyle w:val="10"/>
        <w:keepNext w:val="0"/>
        <w:keepLines w:val="0"/>
        <w:pageBreakBefore w:val="0"/>
        <w:widowControl/>
        <w:kinsoku/>
        <w:wordWrap/>
        <w:overflowPunct/>
        <w:topLinePunct w:val="0"/>
        <w:autoSpaceDE/>
        <w:autoSpaceDN/>
        <w:bidi w:val="0"/>
        <w:adjustRightInd/>
        <w:snapToGrid/>
        <w:spacing w:before="0" w:after="0" w:line="560" w:lineRule="exact"/>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14:paraId="67C0F175">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11241BA5">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341063E4">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58E3EB99">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得分</w:t>
            </w:r>
          </w:p>
        </w:tc>
      </w:tr>
      <w:tr w14:paraId="1650800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274A01F">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3FECA7A6">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70570E57">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14:paraId="2E84349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EA92BE4">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2DB40807">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36D0219E">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14:paraId="01DA581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F379910">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36A643D0">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30</w:t>
            </w:r>
          </w:p>
        </w:tc>
        <w:tc>
          <w:tcPr>
            <w:tcW w:w="2278" w:type="dxa"/>
            <w:tcBorders>
              <w:top w:val="nil"/>
              <w:left w:val="nil"/>
              <w:bottom w:val="single" w:color="auto" w:sz="4" w:space="0"/>
              <w:right w:val="single" w:color="auto" w:sz="4" w:space="0"/>
            </w:tcBorders>
            <w:shd w:val="clear" w:color="auto" w:fill="auto"/>
            <w:vAlign w:val="center"/>
          </w:tcPr>
          <w:p w14:paraId="40253AC0">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30</w:t>
            </w:r>
          </w:p>
        </w:tc>
      </w:tr>
      <w:tr w14:paraId="0371CE5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C461DB6">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项目成本</w:t>
            </w:r>
          </w:p>
        </w:tc>
        <w:tc>
          <w:tcPr>
            <w:tcW w:w="2168" w:type="dxa"/>
            <w:tcBorders>
              <w:top w:val="nil"/>
              <w:left w:val="nil"/>
              <w:bottom w:val="single" w:color="auto" w:sz="4" w:space="0"/>
              <w:right w:val="single" w:color="auto" w:sz="4" w:space="0"/>
            </w:tcBorders>
            <w:shd w:val="clear" w:color="auto" w:fill="auto"/>
            <w:vAlign w:val="center"/>
          </w:tcPr>
          <w:p w14:paraId="3E0CDF55">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lang w:val="en-US" w:eastAsia="zh-CN"/>
              </w:rPr>
            </w:pPr>
            <w:r>
              <w:rPr>
                <w:rFonts w:hint="default" w:ascii="Times New Roman" w:hAnsi="Times New Roman" w:cs="Times New Roman"/>
                <w:color w:val="000000"/>
                <w:sz w:val="22"/>
                <w:lang w:val="en-US" w:eastAsia="zh-CN"/>
              </w:rPr>
              <w:t>10</w:t>
            </w:r>
          </w:p>
        </w:tc>
        <w:tc>
          <w:tcPr>
            <w:tcW w:w="2278" w:type="dxa"/>
            <w:tcBorders>
              <w:top w:val="nil"/>
              <w:left w:val="nil"/>
              <w:bottom w:val="single" w:color="auto" w:sz="4" w:space="0"/>
              <w:right w:val="single" w:color="auto" w:sz="4" w:space="0"/>
            </w:tcBorders>
            <w:shd w:val="clear" w:color="auto" w:fill="auto"/>
            <w:vAlign w:val="center"/>
          </w:tcPr>
          <w:p w14:paraId="7C917157">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lang w:val="en-US" w:eastAsia="zh-CN"/>
              </w:rPr>
            </w:pPr>
            <w:r>
              <w:rPr>
                <w:rFonts w:hint="eastAsia" w:cs="Times New Roman"/>
                <w:color w:val="000000"/>
                <w:sz w:val="22"/>
                <w:lang w:val="en-US" w:eastAsia="zh-CN"/>
              </w:rPr>
              <w:t>10</w:t>
            </w:r>
          </w:p>
        </w:tc>
      </w:tr>
      <w:tr w14:paraId="4E6F2A0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94EE10E">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13353D56">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5D1694AF">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14:paraId="3D3BE8B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2D7B66A">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51DC8288">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color w:val="000000"/>
                <w:sz w:val="22"/>
                <w:lang w:val="en-US" w:eastAsia="zh-CN"/>
              </w:rPr>
            </w:pPr>
            <w:r>
              <w:rPr>
                <w:rFonts w:hint="default" w:ascii="Times New Roman" w:hAnsi="Times New Roman" w:cs="Times New Roman"/>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0E61FB33">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color w:val="000000"/>
                <w:sz w:val="22"/>
                <w:lang w:val="en-US" w:eastAsia="zh-CN"/>
              </w:rPr>
            </w:pPr>
            <w:r>
              <w:rPr>
                <w:rFonts w:hint="eastAsia" w:cs="Times New Roman"/>
                <w:b/>
                <w:bCs/>
                <w:color w:val="000000"/>
                <w:sz w:val="22"/>
                <w:lang w:val="en-US" w:eastAsia="zh-CN"/>
              </w:rPr>
              <w:t>100</w:t>
            </w:r>
          </w:p>
        </w:tc>
      </w:tr>
    </w:tbl>
    <w:p w14:paraId="587BAB12">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167BE74A">
      <w:pPr>
        <w:pStyle w:val="10"/>
        <w:keepNext w:val="0"/>
        <w:keepLines w:val="0"/>
        <w:pageBreakBefore w:val="0"/>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 w:cs="Times New Roman"/>
        </w:rPr>
      </w:pPr>
      <w:r>
        <w:rPr>
          <w:rFonts w:hint="default" w:ascii="Times New Roman" w:hAnsi="Times New Roman" w:eastAsia="楷体" w:cs="Times New Roman"/>
        </w:rPr>
        <w:t>（一）项目决策情况</w:t>
      </w:r>
    </w:p>
    <w:p w14:paraId="208D5ECA">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2FB53FC9">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17E2D8CE">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659C51EB">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color w:val="auto"/>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3357F1A4">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28C6CDF6">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绩效评估、集体决策，保障了程序的规范性。</w:t>
      </w:r>
    </w:p>
    <w:p w14:paraId="1DFE3026">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063858ED">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05D327D8">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w:t>
      </w:r>
      <w:r>
        <w:rPr>
          <w:rFonts w:hint="eastAsia" w:ascii="Times New Roman" w:hAnsi="Times New Roman" w:eastAsia="仿宋_GB2312" w:cs="Times New Roman"/>
          <w:sz w:val="32"/>
          <w:szCs w:val="32"/>
          <w:lang w:val="en-US" w:eastAsia="zh-CN"/>
        </w:rPr>
        <w:t>的</w:t>
      </w:r>
      <w:r>
        <w:rPr>
          <w:rFonts w:hint="default" w:ascii="Times New Roman" w:hAnsi="Times New Roman" w:eastAsia="仿宋_GB2312" w:cs="Times New Roman"/>
          <w:sz w:val="32"/>
          <w:szCs w:val="32"/>
          <w:lang w:val="en-US" w:eastAsia="zh-CN"/>
        </w:rPr>
        <w:t>细化情况。绩效目标表经过审核，绩效目标与实际工作内容具有相关性，预算与确定的项目投资额相匹配，对项目任务进行了详细分解。项目预期产出效益及效果符合正常的业绩水平。</w:t>
      </w:r>
    </w:p>
    <w:p w14:paraId="7324438C">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7A694017">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7C0DD2F0">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682D422A">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794C6360">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预算编制经过科学论证，提供充分的测算依据佐证资料，预算内容与项目内容相匹配。项目投资额与工作任务相匹配。</w:t>
      </w:r>
    </w:p>
    <w:p w14:paraId="44D465F5">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（2）资金分配合理性</w:t>
      </w:r>
    </w:p>
    <w:p w14:paraId="09C52DB7">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资金分配额度与项目单位实际工作内容相适应，资金分配额度合理，资金分配依据充分。</w:t>
      </w:r>
    </w:p>
    <w:p w14:paraId="4B92F213">
      <w:pPr>
        <w:pStyle w:val="10"/>
        <w:keepNext w:val="0"/>
        <w:keepLines w:val="0"/>
        <w:pageBreakBefore w:val="0"/>
        <w:numPr>
          <w:ilvl w:val="0"/>
          <w:numId w:val="5"/>
        </w:numPr>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 w:cs="Times New Roman"/>
        </w:rPr>
      </w:pPr>
      <w:r>
        <w:rPr>
          <w:rFonts w:hint="default" w:ascii="Times New Roman" w:hAnsi="Times New Roman" w:eastAsia="楷体" w:cs="Times New Roman"/>
        </w:rPr>
        <w:t>项目过程情况</w:t>
      </w:r>
    </w:p>
    <w:p w14:paraId="6EB222D8">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w:t>
      </w:r>
      <w:r>
        <w:rPr>
          <w:rFonts w:hint="default" w:ascii="Times New Roman" w:hAnsi="Times New Roman" w:eastAsia="仿宋_GB2312" w:cs="Times New Roman"/>
          <w:sz w:val="32"/>
          <w:szCs w:val="32"/>
          <w:highlight w:val="none"/>
          <w:lang w:val="en-US" w:eastAsia="zh-CN"/>
        </w:rPr>
        <w:t>和组织实施两方面的内容，有5个三级指标构成，权重分值为20分，实际得分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7B3F5358">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项目资金使用符合相关的财务管理制度规定，能够反映和考核项目资金的规范运行情况；项目实施单位的财务和业务管理制度健全，能够反映和考核财务和业务管理制度对项目顺利实施的保障情况。</w:t>
      </w:r>
    </w:p>
    <w:p w14:paraId="749332A2">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14:paraId="5C29EACC">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14:paraId="44664180">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w:t>
      </w:r>
      <w:r>
        <w:rPr>
          <w:rFonts w:hint="default" w:ascii="Times New Roman" w:hAnsi="Times New Roman" w:eastAsia="仿宋_GB2312" w:cs="Times New Roman"/>
          <w:sz w:val="32"/>
          <w:szCs w:val="32"/>
          <w:highlight w:val="none"/>
          <w:lang w:val="en-US" w:eastAsia="zh-CN"/>
        </w:rPr>
        <w:t>目总投资</w:t>
      </w:r>
      <w:r>
        <w:rPr>
          <w:rFonts w:hint="eastAsia" w:eastAsia="仿宋_GB2312" w:cs="Times New Roman"/>
          <w:b w:val="0"/>
          <w:bCs w:val="0"/>
          <w:kern w:val="2"/>
          <w:sz w:val="32"/>
          <w:szCs w:val="32"/>
          <w:lang w:val="en-US" w:eastAsia="zh-CN" w:bidi="ar-SA"/>
        </w:rPr>
        <w:t>2</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w:t>
      </w:r>
      <w:r>
        <w:rPr>
          <w:rFonts w:hint="default" w:ascii="Times New Roman" w:hAnsi="Times New Roman" w:eastAsia="仿宋_GB2312" w:cs="Times New Roman"/>
          <w:sz w:val="32"/>
          <w:szCs w:val="32"/>
          <w:lang w:val="en-US" w:eastAsia="zh-CN"/>
        </w:rPr>
        <w:t>计划进度执行。</w:t>
      </w:r>
    </w:p>
    <w:p w14:paraId="503507E0">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14:paraId="0D1E291E">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default" w:ascii="Times New Roman" w:hAnsi="Times New Roman" w:eastAsia="仿宋_GB2312" w:cs="Times New Roman"/>
          <w:sz w:val="32"/>
          <w:szCs w:val="32"/>
          <w:highlight w:val="none"/>
          <w:lang w:val="en-US" w:eastAsia="zh-CN"/>
        </w:rPr>
        <w:t>预算资金支出</w:t>
      </w:r>
      <w:r>
        <w:rPr>
          <w:rFonts w:hint="eastAsia" w:eastAsia="仿宋_GB2312" w:cs="Times New Roman"/>
          <w:b w:val="0"/>
          <w:bCs w:val="0"/>
          <w:kern w:val="2"/>
          <w:sz w:val="32"/>
          <w:szCs w:val="32"/>
          <w:highlight w:val="none"/>
          <w:lang w:val="en-US" w:eastAsia="zh-CN" w:bidi="ar-SA"/>
        </w:rPr>
        <w:t>2</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398D0E8F">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32D6825C">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严格按照</w:t>
      </w:r>
      <w:r>
        <w:rPr>
          <w:rFonts w:hint="default" w:ascii="Times New Roman" w:hAnsi="Times New Roman" w:eastAsia="仿宋_GB2312" w:cs="Times New Roman"/>
          <w:b w:val="0"/>
          <w:bCs w:val="0"/>
          <w:kern w:val="2"/>
          <w:sz w:val="32"/>
          <w:szCs w:val="32"/>
          <w:lang w:val="en-US" w:eastAsia="zh-CN" w:bidi="ar-SA"/>
        </w:rPr>
        <w:t>《</w:t>
      </w:r>
      <w:r>
        <w:rPr>
          <w:rFonts w:hint="eastAsia" w:eastAsia="仿宋_GB2312" w:cs="Times New Roman"/>
          <w:b w:val="0"/>
          <w:bCs w:val="0"/>
          <w:kern w:val="2"/>
          <w:sz w:val="32"/>
          <w:szCs w:val="32"/>
          <w:lang w:val="en-US" w:eastAsia="zh-CN" w:bidi="ar-SA"/>
        </w:rPr>
        <w:t>项目资金</w:t>
      </w:r>
      <w:r>
        <w:rPr>
          <w:rFonts w:hint="default" w:ascii="Times New Roman" w:hAnsi="Times New Roman" w:eastAsia="仿宋_GB2312" w:cs="Times New Roman"/>
          <w:b w:val="0"/>
          <w:bCs w:val="0"/>
          <w:kern w:val="2"/>
          <w:sz w:val="32"/>
          <w:szCs w:val="32"/>
          <w:lang w:val="en-US" w:eastAsia="zh-CN" w:bidi="ar-SA"/>
        </w:rPr>
        <w:t>管理制度》支出项目资金</w:t>
      </w:r>
      <w:r>
        <w:rPr>
          <w:rFonts w:hint="default" w:ascii="Times New Roman" w:hAnsi="Times New Roman" w:eastAsia="仿宋_GB2312" w:cs="Times New Roman"/>
          <w:sz w:val="32"/>
          <w:szCs w:val="32"/>
          <w:lang w:val="en-US" w:eastAsia="zh-CN"/>
        </w:rPr>
        <w:t>，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0EDC3F75">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14:paraId="477EEA2C">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14:paraId="4F758772">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41C68C5E">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2C6047FC">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对资金使用的合法合规性进行监督，年末对资金使用效果进行评价。项目管理、实施人员落实到位，有效按照计划执行。项目执行情况等资料齐全，项目相关手续完备，及时进行归档。</w:t>
      </w:r>
    </w:p>
    <w:p w14:paraId="1C0B6994">
      <w:pPr>
        <w:pStyle w:val="12"/>
        <w:keepNext w:val="0"/>
        <w:keepLines w:val="0"/>
        <w:pageBreakBefore w:val="0"/>
        <w:numPr>
          <w:ilvl w:val="0"/>
          <w:numId w:val="5"/>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项目产出</w:t>
      </w:r>
      <w:r>
        <w:rPr>
          <w:rFonts w:hint="default" w:ascii="Times New Roman" w:hAnsi="Times New Roman" w:eastAsia="楷体" w:cs="Times New Roman"/>
          <w:b/>
          <w:bCs/>
          <w:sz w:val="32"/>
          <w:szCs w:val="32"/>
          <w:lang w:val="en-US" w:eastAsia="zh-CN"/>
        </w:rPr>
        <w:t>情况</w:t>
      </w:r>
    </w:p>
    <w:p w14:paraId="017BA001">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项目产出类指标包括产出数量、产出质量、产出时效三方面的内容，</w:t>
      </w:r>
      <w:r>
        <w:rPr>
          <w:rFonts w:hint="default" w:ascii="Times New Roman" w:hAnsi="Times New Roman" w:eastAsia="仿宋_GB2312" w:cs="Times New Roman"/>
          <w:sz w:val="32"/>
          <w:szCs w:val="32"/>
          <w:highlight w:val="none"/>
          <w:lang w:val="en-US" w:eastAsia="zh-CN"/>
        </w:rPr>
        <w:t>由3个三级指标构成，权重分为30分，实际得分</w:t>
      </w:r>
      <w:r>
        <w:rPr>
          <w:rFonts w:hint="eastAsia" w:eastAsia="仿宋_GB2312" w:cs="Times New Roman"/>
          <w:sz w:val="32"/>
          <w:szCs w:val="32"/>
          <w:highlight w:val="none"/>
          <w:lang w:val="en-US" w:eastAsia="zh-CN"/>
        </w:rPr>
        <w:t>30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产出指标完成情况如下：</w:t>
      </w:r>
    </w:p>
    <w:p w14:paraId="0C359709">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232232B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000000" w:themeColor="text1"/>
          <w:sz w:val="30"/>
          <w:szCs w:val="24"/>
          <w:lang w:val="en-US" w:eastAsia="zh-CN"/>
          <w14:textFill>
            <w14:solidFill>
              <w14:schemeClr w14:val="tx1"/>
            </w14:solidFill>
          </w14:textFill>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慰问离退休干部、帮扶困难群众人数</w:t>
      </w:r>
      <w:r>
        <w:rPr>
          <w:rFonts w:hint="eastAsia" w:eastAsia="仿宋_GB2312" w:cs="Times New Roman"/>
          <w:sz w:val="32"/>
          <w:szCs w:val="32"/>
          <w:highlight w:val="none"/>
          <w:lang w:val="en-US" w:eastAsia="zh-CN"/>
        </w:rPr>
        <w:t xml:space="preserve"> </w:t>
      </w:r>
      <w:r>
        <w:rPr>
          <w:rFonts w:hint="default" w:ascii="Times New Roman" w:hAnsi="Times New Roman" w:eastAsia="仿宋_GB2312" w:cs="Times New Roman"/>
          <w:sz w:val="32"/>
          <w:szCs w:val="32"/>
          <w:highlight w:val="none"/>
          <w:lang w:val="en-US" w:eastAsia="zh-CN"/>
        </w:rPr>
        <w:t>目标值&gt;=10人次，实际完成值&gt;=10人次，完成率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2D5617B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开展党建活动、党员志愿者活动次数</w:t>
      </w:r>
      <w:r>
        <w:rPr>
          <w:rFonts w:hint="eastAsia" w:eastAsia="仿宋_GB2312" w:cs="Times New Roman"/>
          <w:sz w:val="32"/>
          <w:szCs w:val="32"/>
          <w:highlight w:val="none"/>
          <w:lang w:val="en-US" w:eastAsia="zh-CN"/>
        </w:rPr>
        <w:t xml:space="preserve"> </w:t>
      </w:r>
      <w:r>
        <w:rPr>
          <w:rFonts w:hint="default" w:ascii="Times New Roman" w:hAnsi="Times New Roman" w:eastAsia="仿宋_GB2312" w:cs="Times New Roman"/>
          <w:sz w:val="32"/>
          <w:szCs w:val="32"/>
          <w:highlight w:val="none"/>
          <w:lang w:val="en-US" w:eastAsia="zh-CN"/>
        </w:rPr>
        <w:t>目标值&gt;=6次，实际完成值&gt;=6次，完成率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4150FBA6">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14:paraId="0FC9E68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党员党建活动人员参与率</w:t>
      </w:r>
      <w:r>
        <w:rPr>
          <w:rFonts w:hint="eastAsia" w:eastAsia="仿宋_GB2312" w:cs="Times New Roman"/>
          <w:sz w:val="32"/>
          <w:szCs w:val="32"/>
          <w:highlight w:val="none"/>
          <w:lang w:val="en-US" w:eastAsia="zh-CN"/>
        </w:rPr>
        <w:t xml:space="preserve"> </w:t>
      </w:r>
      <w:r>
        <w:rPr>
          <w:rFonts w:hint="default" w:ascii="Times New Roman" w:hAnsi="Times New Roman" w:eastAsia="仿宋_GB2312" w:cs="Times New Roman"/>
          <w:sz w:val="32"/>
          <w:szCs w:val="32"/>
          <w:highlight w:val="none"/>
          <w:lang w:val="en-US" w:eastAsia="zh-CN"/>
        </w:rPr>
        <w:t>目标值&gt;=80%，实际完成值&gt;=80%，完成率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6A6582C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lang w:val="en-US"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走访慰问对象覆盖率</w:t>
      </w:r>
      <w:r>
        <w:rPr>
          <w:rFonts w:hint="eastAsia" w:eastAsia="仿宋_GB2312" w:cs="Times New Roman"/>
          <w:sz w:val="32"/>
          <w:szCs w:val="32"/>
          <w:highlight w:val="none"/>
          <w:lang w:val="en-US" w:eastAsia="zh-CN"/>
        </w:rPr>
        <w:t xml:space="preserve"> </w:t>
      </w:r>
      <w:r>
        <w:rPr>
          <w:rFonts w:hint="default" w:ascii="Times New Roman" w:hAnsi="Times New Roman" w:eastAsia="仿宋_GB2312" w:cs="Times New Roman"/>
          <w:sz w:val="32"/>
          <w:szCs w:val="32"/>
          <w:highlight w:val="none"/>
          <w:lang w:val="en-US" w:eastAsia="zh-CN"/>
        </w:rPr>
        <w:t>目标值&gt;=</w:t>
      </w:r>
      <w:r>
        <w:rPr>
          <w:rFonts w:hint="eastAsia" w:ascii="Times New Roman" w:hAnsi="Times New Roman" w:eastAsia="仿宋_GB2312" w:cs="Times New Roman"/>
          <w:sz w:val="32"/>
          <w:szCs w:val="32"/>
          <w:highlight w:val="none"/>
          <w:lang w:val="en-US" w:eastAsia="zh-CN"/>
        </w:rPr>
        <w:t>9</w:t>
      </w:r>
      <w:r>
        <w:rPr>
          <w:rFonts w:hint="default" w:ascii="Times New Roman" w:hAnsi="Times New Roman" w:eastAsia="仿宋_GB2312" w:cs="Times New Roman"/>
          <w:sz w:val="32"/>
          <w:szCs w:val="32"/>
          <w:highlight w:val="none"/>
          <w:lang w:val="en-US" w:eastAsia="zh-CN"/>
        </w:rPr>
        <w:t>0%，实际完成值&gt;=</w:t>
      </w:r>
      <w:r>
        <w:rPr>
          <w:rFonts w:hint="eastAsia" w:ascii="Times New Roman" w:hAnsi="Times New Roman" w:eastAsia="仿宋_GB2312" w:cs="Times New Roman"/>
          <w:sz w:val="32"/>
          <w:szCs w:val="32"/>
          <w:highlight w:val="none"/>
          <w:lang w:val="en-US" w:eastAsia="zh-CN"/>
        </w:rPr>
        <w:t>9</w:t>
      </w:r>
      <w:r>
        <w:rPr>
          <w:rFonts w:hint="default" w:ascii="Times New Roman" w:hAnsi="Times New Roman" w:eastAsia="仿宋_GB2312" w:cs="Times New Roman"/>
          <w:sz w:val="32"/>
          <w:szCs w:val="32"/>
          <w:highlight w:val="none"/>
          <w:lang w:val="en-US" w:eastAsia="zh-CN"/>
        </w:rPr>
        <w:t>0%，完成率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0A5E4C08">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14:paraId="45B8988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帮扶慰问及时率</w:t>
      </w:r>
      <w:r>
        <w:rPr>
          <w:rFonts w:hint="eastAsia" w:eastAsia="仿宋_GB2312" w:cs="Times New Roman"/>
          <w:sz w:val="32"/>
          <w:szCs w:val="32"/>
          <w:highlight w:val="none"/>
          <w:lang w:val="en-US" w:eastAsia="zh-CN"/>
        </w:rPr>
        <w:t xml:space="preserve"> </w:t>
      </w:r>
      <w:r>
        <w:rPr>
          <w:rFonts w:hint="default" w:ascii="Times New Roman" w:hAnsi="Times New Roman" w:eastAsia="仿宋_GB2312" w:cs="Times New Roman"/>
          <w:sz w:val="32"/>
          <w:szCs w:val="32"/>
          <w:highlight w:val="none"/>
          <w:lang w:val="en-US" w:eastAsia="zh-CN"/>
        </w:rPr>
        <w:t>目标值&gt;=90%，实际完成值&gt;=90%，完成率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60EA2FA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lang w:val="en-US"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活动开展及时率</w:t>
      </w:r>
      <w:r>
        <w:rPr>
          <w:rFonts w:hint="eastAsia" w:eastAsia="仿宋_GB2312" w:cs="Times New Roman"/>
          <w:sz w:val="32"/>
          <w:szCs w:val="32"/>
          <w:highlight w:val="none"/>
          <w:lang w:val="en-US" w:eastAsia="zh-CN"/>
        </w:rPr>
        <w:t xml:space="preserve"> </w:t>
      </w:r>
      <w:r>
        <w:rPr>
          <w:rFonts w:hint="default" w:ascii="Times New Roman" w:hAnsi="Times New Roman" w:eastAsia="仿宋_GB2312" w:cs="Times New Roman"/>
          <w:sz w:val="32"/>
          <w:szCs w:val="32"/>
          <w:highlight w:val="none"/>
          <w:lang w:val="en-US" w:eastAsia="zh-CN"/>
        </w:rPr>
        <w:t>目标值&gt;=90%，实际完成值&gt;=90%，完成率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48EF5109">
      <w:pPr>
        <w:pStyle w:val="12"/>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b/>
          <w:bCs/>
          <w:sz w:val="32"/>
          <w:szCs w:val="32"/>
          <w:lang w:val="en-US" w:eastAsia="zh-CN"/>
        </w:rPr>
      </w:pPr>
      <w:r>
        <w:rPr>
          <w:rFonts w:hint="default" w:ascii="Times New Roman" w:hAnsi="Times New Roman" w:eastAsia="楷体" w:cs="Times New Roman"/>
          <w:b/>
          <w:bCs/>
          <w:sz w:val="32"/>
          <w:szCs w:val="32"/>
          <w:lang w:val="en-US" w:eastAsia="zh-CN"/>
        </w:rPr>
        <w:t>（四）项目成本情况</w:t>
      </w:r>
    </w:p>
    <w:p w14:paraId="1C990DE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lang w:val="en-US" w:eastAsia="zh-CN"/>
        </w:rPr>
        <w:t>项目成本类指标包括经济成本、社会成本、生态环境成本三方面的内容，</w:t>
      </w:r>
      <w:r>
        <w:rPr>
          <w:rFonts w:hint="default" w:ascii="Times New Roman" w:hAnsi="Times New Roman" w:eastAsia="仿宋_GB2312" w:cs="Times New Roman"/>
          <w:sz w:val="32"/>
          <w:szCs w:val="32"/>
          <w:highlight w:val="none"/>
          <w:lang w:val="en-US" w:eastAsia="zh-CN"/>
        </w:rPr>
        <w:t>由1个三级指标构成，权重分为10分，实际得分</w:t>
      </w:r>
      <w:r>
        <w:rPr>
          <w:rFonts w:hint="eastAsia" w:eastAsia="仿宋_GB2312" w:cs="Times New Roman"/>
          <w:sz w:val="32"/>
          <w:szCs w:val="32"/>
          <w:highlight w:val="none"/>
          <w:lang w:val="en-US" w:eastAsia="zh-CN"/>
        </w:rPr>
        <w:t>10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产出指标完成情况如下：</w:t>
      </w:r>
    </w:p>
    <w:p w14:paraId="0EEAC5E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lang w:val="en-US" w:eastAsia="zh-CN"/>
        </w:rPr>
        <w:t>经济</w:t>
      </w:r>
      <w:r>
        <w:rPr>
          <w:rFonts w:hint="default" w:ascii="Times New Roman" w:hAnsi="Times New Roman" w:eastAsia="仿宋_GB2312" w:cs="Times New Roman"/>
          <w:sz w:val="32"/>
          <w:szCs w:val="32"/>
          <w:highlight w:val="none"/>
          <w:lang w:val="en-US" w:eastAsia="zh-CN"/>
        </w:rPr>
        <w:t>成本</w:t>
      </w:r>
      <w:r>
        <w:rPr>
          <w:rFonts w:hint="default" w:ascii="Times New Roman" w:hAnsi="Times New Roman" w:eastAsia="仿宋_GB2312" w:cs="Times New Roman"/>
          <w:sz w:val="32"/>
          <w:szCs w:val="32"/>
          <w:highlight w:val="none"/>
        </w:rPr>
        <w:t>指标：</w:t>
      </w:r>
    </w:p>
    <w:p w14:paraId="202BD71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购买党员学习书籍、制作展板</w:t>
      </w:r>
      <w:r>
        <w:rPr>
          <w:rFonts w:hint="eastAsia" w:eastAsia="仿宋_GB2312" w:cs="Times New Roman"/>
          <w:sz w:val="32"/>
          <w:szCs w:val="32"/>
          <w:highlight w:val="none"/>
          <w:lang w:val="en-US" w:eastAsia="zh-CN"/>
        </w:rPr>
        <w:t xml:space="preserve"> </w:t>
      </w:r>
      <w:r>
        <w:rPr>
          <w:rFonts w:hint="default" w:ascii="Times New Roman" w:hAnsi="Times New Roman" w:eastAsia="仿宋_GB2312" w:cs="Times New Roman"/>
          <w:sz w:val="32"/>
          <w:szCs w:val="32"/>
          <w:highlight w:val="none"/>
          <w:lang w:val="en-US" w:eastAsia="zh-CN"/>
        </w:rPr>
        <w:t>目标值&lt;=3000元，实际完成值&lt;=3000元，完成率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68666CB7">
      <w:pPr>
        <w:keepNext w:val="0"/>
        <w:keepLines w:val="0"/>
        <w:pageBreakBefore w:val="0"/>
        <w:widowControl w:val="0"/>
        <w:kinsoku/>
        <w:wordWrap/>
        <w:overflowPunct/>
        <w:topLinePunct w:val="0"/>
        <w:autoSpaceDE/>
        <w:autoSpaceDN/>
        <w:bidi w:val="0"/>
        <w:adjustRightInd/>
        <w:snapToGrid/>
        <w:spacing w:line="560" w:lineRule="exact"/>
        <w:ind w:firstLine="42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eastAsia"/>
          <w:lang w:val="en-US" w:eastAsia="zh-CN"/>
        </w:rPr>
        <w:t xml:space="preserve">   </w:t>
      </w: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开展主题党日活动</w:t>
      </w:r>
      <w:r>
        <w:rPr>
          <w:rFonts w:hint="eastAsia" w:eastAsia="仿宋_GB2312" w:cs="Times New Roman"/>
          <w:sz w:val="32"/>
          <w:szCs w:val="32"/>
          <w:highlight w:val="none"/>
          <w:lang w:val="en-US" w:eastAsia="zh-CN"/>
        </w:rPr>
        <w:t xml:space="preserve"> </w:t>
      </w:r>
      <w:r>
        <w:rPr>
          <w:rFonts w:hint="default" w:ascii="Times New Roman" w:hAnsi="Times New Roman" w:eastAsia="仿宋_GB2312" w:cs="Times New Roman"/>
          <w:sz w:val="32"/>
          <w:szCs w:val="32"/>
          <w:highlight w:val="none"/>
          <w:lang w:val="en-US" w:eastAsia="zh-CN"/>
        </w:rPr>
        <w:t>目标值&lt;=</w:t>
      </w:r>
      <w:r>
        <w:rPr>
          <w:rFonts w:hint="eastAsia" w:ascii="Times New Roman" w:hAnsi="Times New Roman" w:eastAsia="仿宋_GB2312" w:cs="Times New Roman"/>
          <w:sz w:val="32"/>
          <w:szCs w:val="32"/>
          <w:highlight w:val="none"/>
          <w:lang w:val="en-US" w:eastAsia="zh-CN"/>
        </w:rPr>
        <w:t>10</w:t>
      </w:r>
      <w:r>
        <w:rPr>
          <w:rFonts w:hint="default" w:ascii="Times New Roman" w:hAnsi="Times New Roman" w:eastAsia="仿宋_GB2312" w:cs="Times New Roman"/>
          <w:sz w:val="32"/>
          <w:szCs w:val="32"/>
          <w:highlight w:val="none"/>
          <w:lang w:val="en-US" w:eastAsia="zh-CN"/>
        </w:rPr>
        <w:t>000元，实际完成值&lt;=</w:t>
      </w:r>
      <w:r>
        <w:rPr>
          <w:rFonts w:hint="eastAsia" w:ascii="Times New Roman" w:hAnsi="Times New Roman" w:eastAsia="仿宋_GB2312" w:cs="Times New Roman"/>
          <w:sz w:val="32"/>
          <w:szCs w:val="32"/>
          <w:highlight w:val="none"/>
          <w:lang w:val="en-US" w:eastAsia="zh-CN"/>
        </w:rPr>
        <w:t>10</w:t>
      </w:r>
      <w:r>
        <w:rPr>
          <w:rFonts w:hint="default" w:ascii="Times New Roman" w:hAnsi="Times New Roman" w:eastAsia="仿宋_GB2312" w:cs="Times New Roman"/>
          <w:sz w:val="32"/>
          <w:szCs w:val="32"/>
          <w:highlight w:val="none"/>
          <w:lang w:val="en-US" w:eastAsia="zh-CN"/>
        </w:rPr>
        <w:t>000元，完成率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572CD4F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lang w:val="en-US"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党内慰问和评先选优表彰</w:t>
      </w:r>
      <w:r>
        <w:rPr>
          <w:rFonts w:hint="eastAsia" w:eastAsia="仿宋_GB2312" w:cs="Times New Roman"/>
          <w:sz w:val="32"/>
          <w:szCs w:val="32"/>
          <w:highlight w:val="none"/>
          <w:lang w:val="en-US" w:eastAsia="zh-CN"/>
        </w:rPr>
        <w:t xml:space="preserve"> </w:t>
      </w:r>
      <w:r>
        <w:rPr>
          <w:rFonts w:hint="default" w:ascii="Times New Roman" w:hAnsi="Times New Roman" w:eastAsia="仿宋_GB2312" w:cs="Times New Roman"/>
          <w:sz w:val="32"/>
          <w:szCs w:val="32"/>
          <w:highlight w:val="none"/>
          <w:lang w:val="en-US" w:eastAsia="zh-CN"/>
        </w:rPr>
        <w:t>目标值&lt;=</w:t>
      </w:r>
      <w:r>
        <w:rPr>
          <w:rFonts w:hint="eastAsia" w:ascii="Times New Roman" w:hAnsi="Times New Roman" w:eastAsia="仿宋_GB2312" w:cs="Times New Roman"/>
          <w:sz w:val="32"/>
          <w:szCs w:val="32"/>
          <w:highlight w:val="none"/>
          <w:lang w:val="en-US" w:eastAsia="zh-CN"/>
        </w:rPr>
        <w:t>7</w:t>
      </w:r>
      <w:r>
        <w:rPr>
          <w:rFonts w:hint="default" w:ascii="Times New Roman" w:hAnsi="Times New Roman" w:eastAsia="仿宋_GB2312" w:cs="Times New Roman"/>
          <w:sz w:val="32"/>
          <w:szCs w:val="32"/>
          <w:highlight w:val="none"/>
          <w:lang w:val="en-US" w:eastAsia="zh-CN"/>
        </w:rPr>
        <w:t>000元，实际完成值&lt;=</w:t>
      </w:r>
      <w:r>
        <w:rPr>
          <w:rFonts w:hint="eastAsia" w:ascii="Times New Roman" w:hAnsi="Times New Roman" w:eastAsia="仿宋_GB2312" w:cs="Times New Roman"/>
          <w:sz w:val="32"/>
          <w:szCs w:val="32"/>
          <w:highlight w:val="none"/>
          <w:lang w:val="en-US" w:eastAsia="zh-CN"/>
        </w:rPr>
        <w:t>7</w:t>
      </w:r>
      <w:r>
        <w:rPr>
          <w:rFonts w:hint="default" w:ascii="Times New Roman" w:hAnsi="Times New Roman" w:eastAsia="仿宋_GB2312" w:cs="Times New Roman"/>
          <w:sz w:val="32"/>
          <w:szCs w:val="32"/>
          <w:highlight w:val="none"/>
          <w:lang w:val="en-US" w:eastAsia="zh-CN"/>
        </w:rPr>
        <w:t>000元，完成率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209CA03C">
      <w:pPr>
        <w:pStyle w:val="12"/>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b/>
          <w:bCs/>
          <w:sz w:val="32"/>
          <w:szCs w:val="32"/>
          <w:lang w:val="en-US" w:eastAsia="zh-CN"/>
        </w:rPr>
      </w:pPr>
      <w:r>
        <w:rPr>
          <w:rFonts w:hint="default" w:ascii="Times New Roman" w:hAnsi="Times New Roman" w:eastAsia="楷体" w:cs="Times New Roman"/>
          <w:b/>
          <w:bCs/>
          <w:sz w:val="32"/>
          <w:szCs w:val="32"/>
          <w:lang w:val="en-US" w:eastAsia="zh-CN"/>
        </w:rPr>
        <w:t>（五）项目效益情况</w:t>
      </w:r>
    </w:p>
    <w:p w14:paraId="5FB2E7D6">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val="en-US" w:eastAsia="zh-CN"/>
        </w:rPr>
        <w:t>项目效益类指标包括项目实施效益和满意度两方面的内容，由2个三级指标构成，权重分为20分，实际得分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效益指标及满意度指标完成情况如下：</w:t>
      </w:r>
    </w:p>
    <w:p w14:paraId="76ABBC37">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14:paraId="78E042D3">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社会效益指标：</w:t>
      </w:r>
    </w:p>
    <w:p w14:paraId="1C11637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树立典型，发挥党员先锋模范作用</w:t>
      </w:r>
      <w:r>
        <w:rPr>
          <w:rFonts w:hint="eastAsia" w:eastAsia="仿宋_GB2312" w:cs="Times New Roman"/>
          <w:sz w:val="32"/>
          <w:szCs w:val="32"/>
          <w:highlight w:val="none"/>
          <w:lang w:val="en-US" w:eastAsia="zh-CN"/>
        </w:rPr>
        <w:t xml:space="preserve"> </w:t>
      </w:r>
      <w:r>
        <w:rPr>
          <w:rFonts w:hint="default" w:ascii="Times New Roman" w:hAnsi="Times New Roman" w:eastAsia="仿宋_GB2312" w:cs="Times New Roman"/>
          <w:sz w:val="32"/>
          <w:szCs w:val="32"/>
          <w:highlight w:val="none"/>
          <w:lang w:val="en-US" w:eastAsia="zh-CN"/>
        </w:rPr>
        <w:t>目标值效果良好，实际完成值</w:t>
      </w:r>
      <w:r>
        <w:rPr>
          <w:rFonts w:hint="eastAsia" w:eastAsia="仿宋_GB2312" w:cs="Times New Roman"/>
          <w:sz w:val="32"/>
          <w:szCs w:val="32"/>
          <w:highlight w:val="none"/>
          <w:lang w:val="en-US" w:eastAsia="zh-CN"/>
        </w:rPr>
        <w:t xml:space="preserve"> </w:t>
      </w:r>
      <w:r>
        <w:rPr>
          <w:rFonts w:hint="default" w:ascii="Times New Roman" w:hAnsi="Times New Roman" w:eastAsia="仿宋_GB2312" w:cs="Times New Roman"/>
          <w:sz w:val="32"/>
          <w:szCs w:val="32"/>
          <w:highlight w:val="none"/>
          <w:lang w:val="en-US" w:eastAsia="zh-CN"/>
        </w:rPr>
        <w:t>效果良好，完成率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5BF8F698">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14:paraId="085D74D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满意度指标：</w:t>
      </w:r>
    </w:p>
    <w:p w14:paraId="43D4DF6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慰问、帮扶对象满意度</w:t>
      </w:r>
      <w:r>
        <w:rPr>
          <w:rFonts w:hint="eastAsia" w:eastAsia="仿宋_GB2312" w:cs="Times New Roman"/>
          <w:sz w:val="32"/>
          <w:szCs w:val="32"/>
          <w:highlight w:val="none"/>
          <w:lang w:val="en-US" w:eastAsia="zh-CN"/>
        </w:rPr>
        <w:t xml:space="preserve"> </w:t>
      </w:r>
      <w:r>
        <w:rPr>
          <w:rFonts w:hint="default" w:ascii="Times New Roman" w:hAnsi="Times New Roman" w:eastAsia="仿宋_GB2312" w:cs="Times New Roman"/>
          <w:sz w:val="32"/>
          <w:szCs w:val="32"/>
          <w:highlight w:val="none"/>
          <w:lang w:val="en-US" w:eastAsia="zh-CN"/>
        </w:rPr>
        <w:t>目标值&gt;=80%，实际完成值&gt;=80%，完成率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21B76177">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Style w:val="18"/>
          <w:rFonts w:hint="default" w:ascii="Times New Roman" w:hAnsi="Times New Roman" w:cs="Times New Roman"/>
          <w:color w:val="auto"/>
        </w:rPr>
      </w:pPr>
      <w:r>
        <w:rPr>
          <w:rFonts w:hint="default" w:ascii="Times New Roman" w:hAnsi="Times New Roman" w:eastAsia="黑体" w:cs="Times New Roman"/>
          <w:sz w:val="32"/>
          <w:szCs w:val="32"/>
          <w:lang w:val="en-US" w:eastAsia="zh-CN"/>
        </w:rPr>
        <w:t>五</w:t>
      </w:r>
      <w:r>
        <w:rPr>
          <w:rFonts w:hint="default" w:ascii="Times New Roman" w:hAnsi="Times New Roman" w:eastAsia="黑体" w:cs="Times New Roman"/>
          <w:sz w:val="32"/>
          <w:szCs w:val="32"/>
        </w:rPr>
        <w:t>、主要经验及做法、存在的问题及原因分析</w:t>
      </w:r>
    </w:p>
    <w:p w14:paraId="3092CF07">
      <w:pPr>
        <w:keepNext w:val="0"/>
        <w:keepLines w:val="0"/>
        <w:pageBreakBefore w:val="0"/>
        <w:kinsoku/>
        <w:wordWrap/>
        <w:overflowPunct/>
        <w:topLinePunct w:val="0"/>
        <w:autoSpaceDE/>
        <w:autoSpaceDN/>
        <w:bidi w:val="0"/>
        <w:adjustRightInd/>
        <w:snapToGrid/>
        <w:spacing w:line="560" w:lineRule="exact"/>
        <w:ind w:firstLine="627" w:firstLineChars="200"/>
        <w:jc w:val="both"/>
        <w:textAlignment w:val="auto"/>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46AC9F5C">
      <w:pPr>
        <w:keepNext w:val="0"/>
        <w:keepLines w:val="0"/>
        <w:pageBreakBefore w:val="0"/>
        <w:kinsoku/>
        <w:wordWrap/>
        <w:overflowPunct/>
        <w:topLinePunct w:val="0"/>
        <w:autoSpaceDE/>
        <w:autoSpaceDN/>
        <w:bidi w:val="0"/>
        <w:spacing w:line="56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7951F82C">
      <w:pPr>
        <w:pStyle w:val="10"/>
        <w:keepNext w:val="0"/>
        <w:keepLines w:val="0"/>
        <w:pageBreakBefore w:val="0"/>
        <w:kinsoku/>
        <w:wordWrap/>
        <w:overflowPunct/>
        <w:topLinePunct w:val="0"/>
        <w:autoSpaceDE/>
        <w:autoSpaceDN/>
        <w:bidi w:val="0"/>
        <w:spacing w:before="0" w:after="0" w:line="560" w:lineRule="exact"/>
        <w:ind w:firstLine="640" w:firstLineChars="200"/>
        <w:jc w:val="both"/>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0919D95E">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0" w:firstLineChars="200"/>
        <w:jc w:val="both"/>
        <w:textAlignment w:val="baseline"/>
        <w:outlineLvl w:val="9"/>
        <w:rPr>
          <w:rFonts w:hint="default" w:ascii="Times New Roman" w:hAnsi="Times New Roman" w:eastAsia="仿宋_GB2312" w:cs="Times New Roman"/>
          <w:b w:val="0"/>
          <w:bCs w:val="0"/>
          <w:color w:val="auto"/>
          <w:sz w:val="32"/>
          <w:szCs w:val="32"/>
          <w:u w:val="none" w:color="auto"/>
          <w:lang w:val="en-US" w:eastAsia="zh-CN"/>
        </w:rPr>
      </w:pPr>
      <w:r>
        <w:rPr>
          <w:rFonts w:hint="default" w:ascii="Times New Roman" w:hAnsi="Times New Roman" w:eastAsia="仿宋_GB2312" w:cs="Times New Roman"/>
          <w:b w:val="0"/>
          <w:bCs w:val="0"/>
          <w:color w:val="auto"/>
          <w:sz w:val="32"/>
          <w:szCs w:val="32"/>
          <w:u w:val="none" w:color="auto"/>
          <w:lang w:val="en-US" w:eastAsia="zh-CN"/>
        </w:rPr>
        <w:t>项目资金管理：制定项目资金使用制度；财政安排项目资金到位后，须制定资金使用计划，报学校会议研究，作为今后使用资金的依据；项目资金做到专款专用、专人负责，不占</w:t>
      </w:r>
      <w:r>
        <w:rPr>
          <w:rFonts w:hint="default" w:ascii="Times New Roman" w:hAnsi="Times New Roman" w:eastAsia="仿宋_GB2312" w:cs="Times New Roman"/>
          <w:sz w:val="32"/>
          <w:szCs w:val="32"/>
          <w:highlight w:val="none"/>
          <w:lang w:val="en-US" w:eastAsia="zh-CN"/>
        </w:rPr>
        <w:t>用、挪用项目资金；项目资金使用落实责任人，压实工作，使用必须按要</w:t>
      </w:r>
      <w:r>
        <w:rPr>
          <w:rFonts w:hint="default" w:ascii="Times New Roman" w:hAnsi="Times New Roman" w:eastAsia="仿宋_GB2312" w:cs="Times New Roman"/>
          <w:b w:val="0"/>
          <w:bCs w:val="0"/>
          <w:color w:val="auto"/>
          <w:sz w:val="32"/>
          <w:szCs w:val="32"/>
          <w:u w:val="none" w:color="auto"/>
          <w:lang w:val="en-US" w:eastAsia="zh-CN"/>
        </w:rPr>
        <w:t>求和规范进行。</w:t>
      </w:r>
    </w:p>
    <w:p w14:paraId="7BB7E3A1">
      <w:pPr>
        <w:keepNext w:val="0"/>
        <w:keepLines w:val="0"/>
        <w:pageBreakBefore w:val="0"/>
        <w:widowControl w:val="0"/>
        <w:numPr>
          <w:ilvl w:val="0"/>
          <w:numId w:val="6"/>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3" w:firstLineChars="200"/>
        <w:jc w:val="both"/>
        <w:textAlignment w:val="baseline"/>
        <w:outlineLvl w:val="9"/>
        <w:rPr>
          <w:rFonts w:hint="default" w:ascii="Times New Roman" w:hAnsi="Times New Roman" w:eastAsia="楷体" w:cs="Times New Roman"/>
          <w:b/>
          <w:bCs/>
          <w:color w:val="auto"/>
          <w:sz w:val="32"/>
          <w:szCs w:val="32"/>
          <w:u w:val="none" w:color="auto"/>
          <w:lang w:val="en-US" w:eastAsia="zh-CN"/>
        </w:rPr>
      </w:pPr>
      <w:r>
        <w:rPr>
          <w:rFonts w:hint="default" w:ascii="Times New Roman" w:hAnsi="Times New Roman" w:eastAsia="楷体" w:cs="Times New Roman"/>
          <w:b/>
          <w:bCs/>
          <w:color w:val="auto"/>
          <w:sz w:val="32"/>
          <w:szCs w:val="32"/>
          <w:u w:val="none" w:color="auto"/>
          <w:lang w:val="en-US" w:eastAsia="zh-CN"/>
        </w:rPr>
        <w:t>存在的问题及原因分析</w:t>
      </w:r>
    </w:p>
    <w:p w14:paraId="182CC03B">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right="0" w:rightChars="0" w:firstLine="643" w:firstLineChars="200"/>
        <w:jc w:val="both"/>
        <w:textAlignment w:val="baseline"/>
        <w:outlineLvl w:val="9"/>
        <w:rPr>
          <w:rFonts w:hint="eastAsia" w:ascii="仿宋_GB2312" w:hAnsi="仿宋" w:eastAsia="仿宋_GB2312" w:cs="宋体"/>
          <w:bCs/>
          <w:color w:val="000000"/>
          <w:sz w:val="32"/>
          <w:szCs w:val="32"/>
          <w:lang w:val="en-US" w:eastAsia="zh-CN" w:bidi="ar-SA"/>
        </w:rPr>
      </w:pPr>
      <w:r>
        <w:rPr>
          <w:rFonts w:hint="eastAsia" w:ascii="仿宋_GB2312" w:hAnsi="仿宋_GB2312" w:eastAsia="仿宋_GB2312" w:cs="仿宋_GB2312"/>
          <w:b/>
          <w:bCs/>
          <w:sz w:val="32"/>
          <w:szCs w:val="32"/>
          <w:lang w:eastAsia="zh-CN"/>
        </w:rPr>
        <w:t>一是</w:t>
      </w:r>
      <w:r>
        <w:rPr>
          <w:rFonts w:hint="eastAsia" w:ascii="仿宋_GB2312" w:hAnsi="仿宋_GB2312" w:eastAsia="仿宋_GB2312" w:cs="仿宋_GB2312"/>
          <w:sz w:val="32"/>
          <w:szCs w:val="32"/>
        </w:rPr>
        <w:t>理论学习不深入，未能坚持将强化理论武装摆在重要位置，在深入学习习近平新时代中国特色社会主义思想，坚持用新时代党的治疆方略</w:t>
      </w:r>
      <w:r>
        <w:rPr>
          <w:rFonts w:hint="eastAsia" w:ascii="仿宋_GB2312" w:hAnsi="仿宋_GB2312" w:eastAsia="仿宋_GB2312" w:cs="仿宋_GB2312"/>
          <w:sz w:val="32"/>
          <w:szCs w:val="32"/>
          <w:lang w:eastAsia="zh-CN"/>
        </w:rPr>
        <w:t>来</w:t>
      </w:r>
      <w:r>
        <w:rPr>
          <w:rFonts w:hint="eastAsia" w:ascii="仿宋_GB2312" w:hAnsi="仿宋_GB2312" w:eastAsia="仿宋_GB2312" w:cs="仿宋_GB2312"/>
          <w:sz w:val="32"/>
          <w:szCs w:val="32"/>
        </w:rPr>
        <w:t>武装头脑等方面做得不够。</w:t>
      </w:r>
      <w:r>
        <w:rPr>
          <w:rFonts w:hint="eastAsia" w:ascii="仿宋_GB2312" w:hAnsi="仿宋_GB2312" w:eastAsia="仿宋_GB2312" w:cs="仿宋_GB2312"/>
          <w:b/>
          <w:sz w:val="32"/>
          <w:szCs w:val="32"/>
          <w:lang w:val="en-US" w:eastAsia="zh-CN"/>
        </w:rPr>
        <w:t>二是</w:t>
      </w:r>
      <w:r>
        <w:rPr>
          <w:rFonts w:hint="eastAsia" w:ascii="仿宋_GB2312" w:hAnsi="仿宋" w:eastAsia="仿宋_GB2312" w:cs="宋体"/>
          <w:bCs/>
          <w:color w:val="000000"/>
          <w:sz w:val="32"/>
          <w:szCs w:val="32"/>
          <w:lang w:val="en-US" w:eastAsia="zh-CN" w:bidi="ar-SA"/>
        </w:rPr>
        <w:t>基层党建创新力度不够，整体党建氛围不够浓厚，党建特色活动偏少，创新不足，亮点不多。</w:t>
      </w:r>
    </w:p>
    <w:p w14:paraId="2FFE60E8">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right="0" w:rightChars="0"/>
        <w:jc w:val="both"/>
        <w:textAlignment w:val="baseline"/>
        <w:outlineLvl w:val="9"/>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rPr>
        <w:t>有关建议</w:t>
      </w:r>
    </w:p>
    <w:p w14:paraId="7FFD521C">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right="0" w:rightChars="0" w:firstLine="640" w:firstLineChars="200"/>
        <w:jc w:val="both"/>
        <w:textAlignment w:val="baseline"/>
        <w:outlineLvl w:val="9"/>
        <w:rPr>
          <w:rFonts w:hint="default" w:ascii="Times New Roman" w:hAnsi="Times New Roman" w:eastAsia="黑体" w:cs="Times New Roman"/>
          <w:sz w:val="32"/>
          <w:szCs w:val="32"/>
          <w:highlight w:val="none"/>
          <w:lang w:eastAsia="zh-CN"/>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1.绩效管理工作培训，进一步夯实业务基础，提高我单位绩效人员水多进行有关绩效管理工作方面的培训</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积极组织第三方</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开展</w:t>
      </w:r>
      <w:r>
        <w:rPr>
          <w:rFonts w:hint="default" w:ascii="Times New Roman" w:hAnsi="Times New Roman" w:eastAsia="黑体" w:cs="Times New Roman"/>
          <w:sz w:val="32"/>
          <w:szCs w:val="32"/>
          <w:highlight w:val="none"/>
          <w:lang w:eastAsia="zh-CN"/>
        </w:rPr>
        <w:t>。</w:t>
      </w:r>
    </w:p>
    <w:p w14:paraId="19DFB2EB">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right="0" w:rightChars="0" w:firstLine="640" w:firstLineChars="200"/>
        <w:jc w:val="both"/>
        <w:textAlignment w:val="baseline"/>
        <w:outlineLvl w:val="9"/>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进一步加强对绩效管理工作的组织领导，提高对预算绩效管理工作重要性的认识，总结经验查找问题，完善的绩效评价管理办法。加大全局对全面实施预算绩效管理和绩效管理工作的学习力度，让“花钱必问效，无效必问责”的理念深入工作每个环节。</w:t>
      </w:r>
    </w:p>
    <w:p w14:paraId="44487B7E">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right="0" w:rightChars="0" w:firstLine="643" w:firstLineChars="200"/>
        <w:jc w:val="both"/>
        <w:textAlignment w:val="baseline"/>
        <w:outlineLvl w:val="9"/>
        <w:rPr>
          <w:rFonts w:hint="default" w:ascii="Times New Roman" w:hAnsi="Times New Roman" w:eastAsia="楷体" w:cs="Times New Roman"/>
          <w:b/>
          <w:bCs/>
          <w:sz w:val="32"/>
          <w:szCs w:val="32"/>
          <w:highlight w:val="none"/>
          <w:lang w:val="en-US" w:eastAsia="zh-CN"/>
        </w:rPr>
      </w:pPr>
      <w:r>
        <w:rPr>
          <w:rFonts w:hint="default" w:ascii="Times New Roman" w:hAnsi="Times New Roman" w:eastAsia="楷体" w:cs="Times New Roman"/>
          <w:b/>
          <w:bCs/>
          <w:sz w:val="32"/>
          <w:szCs w:val="32"/>
          <w:highlight w:val="none"/>
          <w:lang w:val="en-US" w:eastAsia="zh-CN"/>
        </w:rPr>
        <w:t>七</w:t>
      </w:r>
      <w:r>
        <w:rPr>
          <w:rFonts w:hint="default" w:ascii="Times New Roman" w:hAnsi="Times New Roman" w:eastAsia="楷体" w:cs="Times New Roman"/>
          <w:b/>
          <w:bCs/>
          <w:sz w:val="32"/>
          <w:szCs w:val="32"/>
          <w:highlight w:val="none"/>
          <w:lang w:val="en-US" w:eastAsia="zh-Hans"/>
        </w:rPr>
        <w:t>、</w:t>
      </w:r>
      <w:r>
        <w:rPr>
          <w:rFonts w:hint="default" w:ascii="Times New Roman" w:hAnsi="Times New Roman" w:eastAsia="楷体" w:cs="Times New Roman"/>
          <w:b/>
          <w:bCs/>
          <w:sz w:val="32"/>
          <w:szCs w:val="32"/>
          <w:highlight w:val="none"/>
          <w:lang w:val="en-US" w:eastAsia="zh-CN"/>
        </w:rPr>
        <w:t>其他需</w:t>
      </w:r>
      <w:bookmarkStart w:id="2" w:name="page8"/>
      <w:bookmarkEnd w:id="2"/>
      <w:r>
        <w:rPr>
          <w:rFonts w:hint="default" w:ascii="Times New Roman" w:hAnsi="Times New Roman" w:eastAsia="楷体" w:cs="Times New Roman"/>
          <w:b/>
          <w:bCs/>
          <w:sz w:val="32"/>
          <w:szCs w:val="32"/>
          <w:highlight w:val="none"/>
          <w:lang w:val="en-US" w:eastAsia="zh-CN"/>
        </w:rPr>
        <w:t>要说明的问题</w:t>
      </w:r>
    </w:p>
    <w:p w14:paraId="3983F83E">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right="0" w:rightChars="0" w:firstLine="640" w:firstLineChars="200"/>
        <w:jc w:val="both"/>
        <w:textAlignment w:val="baseline"/>
        <w:outlineLvl w:val="9"/>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1、该项目在财政的指导和帮助下，项目在资金申请前置条件的落实上，发挥了积极的“花钱必问效，无效必问责”的项目绩效管理和实施的理念引导；</w:t>
      </w:r>
    </w:p>
    <w:p w14:paraId="4AD8B342">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right="0" w:rightChars="0" w:firstLine="640" w:firstLineChars="200"/>
        <w:jc w:val="both"/>
        <w:textAlignment w:val="baseline"/>
        <w:outlineLvl w:val="9"/>
        <w:rPr>
          <w:rFonts w:hint="default" w:ascii="Times New Roman" w:hAnsi="Times New Roman" w:cs="Times New Roman"/>
          <w:lang w:val="en-US" w:eastAsia="zh-CN"/>
        </w:rPr>
        <w:sectPr>
          <w:pgSz w:w="11906" w:h="16838"/>
          <w:pgMar w:top="1440" w:right="1558" w:bottom="1440" w:left="1800" w:header="851" w:footer="992" w:gutter="0"/>
          <w:cols w:space="425" w:num="1"/>
          <w:docGrid w:type="lines" w:linePitch="312" w:charSpace="0"/>
        </w:sectPr>
      </w:pPr>
      <w:r>
        <w:rPr>
          <w:rFonts w:hint="default" w:ascii="Times New Roman" w:hAnsi="Times New Roman" w:eastAsia="仿宋_GB2312" w:cs="Times New Roman"/>
          <w:sz w:val="32"/>
          <w:szCs w:val="32"/>
          <w:highlight w:val="none"/>
          <w:lang w:val="en-US" w:eastAsia="zh-CN"/>
        </w:rPr>
        <w:t>2、项目在实施的过程中进行了绩效的全过程管理，资金使用流程严谨合规，确保资金用途显效、高效</w:t>
      </w:r>
      <w:r>
        <w:rPr>
          <w:rFonts w:hint="eastAsia" w:eastAsia="仿宋_GB2312" w:cs="Times New Roman"/>
          <w:sz w:val="32"/>
          <w:szCs w:val="32"/>
          <w:highlight w:val="none"/>
          <w:lang w:val="en-US" w:eastAsia="zh-CN"/>
        </w:rPr>
        <w:t>。</w:t>
      </w:r>
    </w:p>
    <w:p w14:paraId="7D21FB83">
      <w:pPr>
        <w:spacing w:line="600" w:lineRule="exact"/>
        <w:rPr>
          <w:rFonts w:hint="default" w:ascii="Times New Roman" w:hAnsi="Times New Roman" w:eastAsia="黑体" w:cs="Times New Roman"/>
          <w:b/>
          <w:bCs w:val="0"/>
          <w:sz w:val="32"/>
          <w:szCs w:val="32"/>
        </w:rPr>
      </w:pPr>
      <w:r>
        <w:rPr>
          <w:rFonts w:hint="default" w:ascii="Times New Roman" w:hAnsi="Times New Roman" w:eastAsia="黑体" w:cs="Times New Roman"/>
          <w:b/>
          <w:bCs w:val="0"/>
          <w:sz w:val="32"/>
          <w:szCs w:val="32"/>
        </w:rPr>
        <w:t>附件1</w:t>
      </w:r>
    </w:p>
    <w:p w14:paraId="61002BB4">
      <w:pPr>
        <w:pStyle w:val="19"/>
        <w:ind w:firstLine="562"/>
        <w:jc w:val="center"/>
        <w:rPr>
          <w:rFonts w:hint="default" w:ascii="Times New Roman" w:hAnsi="Times New Roman" w:eastAsia="仿宋_GB2312" w:cs="Times New Roman"/>
          <w:b w:val="0"/>
          <w:bCs w:val="0"/>
          <w:sz w:val="32"/>
          <w:szCs w:val="32"/>
        </w:rPr>
      </w:pPr>
      <w:bookmarkStart w:id="3" w:name="_Toc26499_WPSOffice_Level2"/>
      <w:bookmarkStart w:id="4" w:name="_Toc30064_WPSOffice_Level1"/>
      <w:r>
        <w:rPr>
          <w:rFonts w:hint="default" w:ascii="Times New Roman" w:hAnsi="Times New Roman" w:eastAsia="仿宋_GB2312" w:cs="Times New Roman"/>
          <w:b/>
          <w:bCs/>
          <w:color w:val="auto"/>
          <w:sz w:val="32"/>
          <w:szCs w:val="32"/>
          <w:lang w:val="en-US" w:eastAsia="zh-CN"/>
        </w:rPr>
        <w:t>市直机关党建工作经费</w:t>
      </w:r>
      <w:r>
        <w:rPr>
          <w:rFonts w:hint="default" w:ascii="Times New Roman" w:hAnsi="Times New Roman" w:eastAsia="仿宋_GB2312" w:cs="Times New Roman"/>
          <w:b/>
          <w:bCs/>
          <w:color w:val="auto"/>
          <w:sz w:val="32"/>
          <w:szCs w:val="32"/>
        </w:rPr>
        <w:t>项目绩效评价指标体系及综合评分表</w:t>
      </w:r>
      <w:bookmarkEnd w:id="3"/>
      <w:bookmarkEnd w:id="4"/>
    </w:p>
    <w:tbl>
      <w:tblPr>
        <w:tblStyle w:val="14"/>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32"/>
        <w:gridCol w:w="764"/>
        <w:gridCol w:w="873"/>
        <w:gridCol w:w="2353"/>
        <w:gridCol w:w="5198"/>
        <w:gridCol w:w="1300"/>
        <w:gridCol w:w="1363"/>
      </w:tblGrid>
      <w:tr w14:paraId="2B4F2B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32" w:type="dxa"/>
            <w:shd w:val="clear" w:color="auto" w:fill="auto"/>
            <w:vAlign w:val="center"/>
          </w:tcPr>
          <w:p w14:paraId="2CF3883F">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一级指标</w:t>
            </w:r>
          </w:p>
        </w:tc>
        <w:tc>
          <w:tcPr>
            <w:tcW w:w="764" w:type="dxa"/>
            <w:shd w:val="clear" w:color="auto" w:fill="auto"/>
            <w:vAlign w:val="center"/>
          </w:tcPr>
          <w:p w14:paraId="0E1E135B">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二级指标</w:t>
            </w:r>
          </w:p>
        </w:tc>
        <w:tc>
          <w:tcPr>
            <w:tcW w:w="873" w:type="dxa"/>
            <w:shd w:val="clear" w:color="auto" w:fill="auto"/>
            <w:vAlign w:val="center"/>
          </w:tcPr>
          <w:p w14:paraId="658BF9DD">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三级指标</w:t>
            </w:r>
          </w:p>
        </w:tc>
        <w:tc>
          <w:tcPr>
            <w:tcW w:w="2353" w:type="dxa"/>
            <w:shd w:val="clear" w:color="auto" w:fill="auto"/>
            <w:vAlign w:val="center"/>
          </w:tcPr>
          <w:p w14:paraId="2952FEC2">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指标解释</w:t>
            </w:r>
          </w:p>
        </w:tc>
        <w:tc>
          <w:tcPr>
            <w:tcW w:w="5198" w:type="dxa"/>
            <w:shd w:val="clear" w:color="auto" w:fill="auto"/>
            <w:vAlign w:val="center"/>
          </w:tcPr>
          <w:p w14:paraId="1391CB59">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指标说明</w:t>
            </w:r>
          </w:p>
        </w:tc>
        <w:tc>
          <w:tcPr>
            <w:tcW w:w="1300" w:type="dxa"/>
            <w:shd w:val="clear" w:color="auto" w:fill="auto"/>
            <w:vAlign w:val="center"/>
          </w:tcPr>
          <w:p w14:paraId="6E0A2E4F">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权重</w:t>
            </w:r>
          </w:p>
        </w:tc>
        <w:tc>
          <w:tcPr>
            <w:tcW w:w="1363" w:type="dxa"/>
            <w:shd w:val="clear" w:color="auto" w:fill="auto"/>
            <w:vAlign w:val="center"/>
          </w:tcPr>
          <w:p w14:paraId="4E0D870B">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得分</w:t>
            </w:r>
          </w:p>
        </w:tc>
      </w:tr>
      <w:tr w14:paraId="7D1720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832" w:type="dxa"/>
            <w:vMerge w:val="restart"/>
            <w:shd w:val="clear" w:color="auto" w:fill="auto"/>
            <w:vAlign w:val="center"/>
          </w:tcPr>
          <w:p w14:paraId="0E57D836">
            <w:pPr>
              <w:widowControl/>
              <w:spacing w:line="0" w:lineRule="atLeast"/>
              <w:jc w:val="center"/>
              <w:rPr>
                <w:rFonts w:hint="default" w:ascii="Times New Roman" w:hAnsi="Times New Roman" w:eastAsia="仿宋_GB2312" w:cs="Times New Roman"/>
                <w:color w:val="000000"/>
                <w:kern w:val="0"/>
                <w:sz w:val="22"/>
                <w:szCs w:val="22"/>
              </w:rPr>
            </w:pPr>
          </w:p>
          <w:p w14:paraId="79B5C84B">
            <w:pPr>
              <w:widowControl/>
              <w:spacing w:line="0" w:lineRule="atLeast"/>
              <w:jc w:val="center"/>
              <w:rPr>
                <w:rFonts w:hint="default" w:ascii="Times New Roman" w:hAnsi="Times New Roman" w:eastAsia="仿宋_GB2312" w:cs="Times New Roman"/>
                <w:color w:val="000000"/>
                <w:kern w:val="0"/>
                <w:sz w:val="22"/>
                <w:szCs w:val="22"/>
              </w:rPr>
            </w:pPr>
          </w:p>
          <w:p w14:paraId="2C22BEB3">
            <w:pPr>
              <w:widowControl/>
              <w:spacing w:line="0" w:lineRule="atLeast"/>
              <w:jc w:val="center"/>
              <w:rPr>
                <w:rFonts w:hint="default" w:ascii="Times New Roman" w:hAnsi="Times New Roman" w:eastAsia="仿宋_GB2312" w:cs="Times New Roman"/>
                <w:color w:val="000000"/>
                <w:kern w:val="0"/>
                <w:sz w:val="22"/>
                <w:szCs w:val="22"/>
              </w:rPr>
            </w:pPr>
          </w:p>
          <w:p w14:paraId="0C1B635A">
            <w:pPr>
              <w:widowControl/>
              <w:spacing w:line="0" w:lineRule="atLeast"/>
              <w:jc w:val="center"/>
              <w:rPr>
                <w:rFonts w:hint="default" w:ascii="Times New Roman" w:hAnsi="Times New Roman" w:eastAsia="仿宋_GB2312" w:cs="Times New Roman"/>
                <w:color w:val="000000"/>
                <w:kern w:val="0"/>
                <w:sz w:val="22"/>
                <w:szCs w:val="22"/>
              </w:rPr>
            </w:pPr>
          </w:p>
          <w:p w14:paraId="5741C9BF">
            <w:pPr>
              <w:widowControl/>
              <w:spacing w:line="0" w:lineRule="atLeast"/>
              <w:jc w:val="center"/>
              <w:rPr>
                <w:rFonts w:hint="default" w:ascii="Times New Roman" w:hAnsi="Times New Roman" w:eastAsia="仿宋_GB2312" w:cs="Times New Roman"/>
                <w:color w:val="000000"/>
                <w:kern w:val="0"/>
                <w:sz w:val="22"/>
                <w:szCs w:val="22"/>
              </w:rPr>
            </w:pPr>
          </w:p>
          <w:p w14:paraId="2B42255A">
            <w:pPr>
              <w:widowControl/>
              <w:spacing w:line="0" w:lineRule="atLeast"/>
              <w:jc w:val="center"/>
              <w:rPr>
                <w:rFonts w:hint="default" w:ascii="Times New Roman" w:hAnsi="Times New Roman" w:eastAsia="仿宋_GB2312" w:cs="Times New Roman"/>
                <w:color w:val="000000"/>
                <w:kern w:val="0"/>
                <w:sz w:val="22"/>
                <w:szCs w:val="22"/>
              </w:rPr>
            </w:pPr>
          </w:p>
          <w:p w14:paraId="00CF3ACC">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决策　</w:t>
            </w:r>
          </w:p>
        </w:tc>
        <w:tc>
          <w:tcPr>
            <w:tcW w:w="764" w:type="dxa"/>
            <w:vMerge w:val="restart"/>
            <w:shd w:val="clear" w:color="auto" w:fill="auto"/>
            <w:vAlign w:val="center"/>
          </w:tcPr>
          <w:p w14:paraId="6903064D">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项目立项　</w:t>
            </w:r>
          </w:p>
        </w:tc>
        <w:tc>
          <w:tcPr>
            <w:tcW w:w="873" w:type="dxa"/>
            <w:shd w:val="clear" w:color="auto" w:fill="auto"/>
            <w:vAlign w:val="center"/>
          </w:tcPr>
          <w:p w14:paraId="5CD959DF">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立项依据</w:t>
            </w:r>
          </w:p>
          <w:p w14:paraId="0031345F">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充分性</w:t>
            </w:r>
          </w:p>
        </w:tc>
        <w:tc>
          <w:tcPr>
            <w:tcW w:w="2353" w:type="dxa"/>
            <w:shd w:val="clear" w:color="auto" w:fill="auto"/>
            <w:vAlign w:val="center"/>
          </w:tcPr>
          <w:p w14:paraId="4D981D65">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项目立项是否符合法律法规、相关政策、发展规划以及部门职责，用以反映和考核项目立项依据情况。</w:t>
            </w:r>
          </w:p>
        </w:tc>
        <w:tc>
          <w:tcPr>
            <w:tcW w:w="5198" w:type="dxa"/>
            <w:shd w:val="clear" w:color="auto" w:fill="auto"/>
            <w:vAlign w:val="center"/>
          </w:tcPr>
          <w:p w14:paraId="13448D13">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①项目立项是否符合国家法律法规、国民经济发展规划和相关政策；</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②项目立项是否符合行业发展规划和政策要求；</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③项目立项是否与部门职责范围相符，属于部门履职所需；</w:t>
            </w:r>
            <w:bookmarkStart w:id="5" w:name="_GoBack"/>
            <w:bookmarkEnd w:id="5"/>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④项目是否属于公共财政支持范围，是否符合中央、地方事权支出责任划分原则；</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⑤项目是否与相关部门同类项目或部门内部相关项目重复。</w:t>
            </w:r>
          </w:p>
        </w:tc>
        <w:tc>
          <w:tcPr>
            <w:tcW w:w="1300" w:type="dxa"/>
            <w:shd w:val="clear" w:color="auto" w:fill="auto"/>
            <w:vAlign w:val="center"/>
          </w:tcPr>
          <w:p w14:paraId="645F8302">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auto"/>
            <w:vAlign w:val="center"/>
          </w:tcPr>
          <w:p w14:paraId="3BF71BB7">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3</w:t>
            </w:r>
          </w:p>
        </w:tc>
      </w:tr>
      <w:tr w14:paraId="3A3788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90" w:hRule="atLeast"/>
          <w:jc w:val="center"/>
        </w:trPr>
        <w:tc>
          <w:tcPr>
            <w:tcW w:w="832" w:type="dxa"/>
            <w:vMerge w:val="continue"/>
            <w:shd w:val="clear" w:color="auto" w:fill="auto"/>
            <w:vAlign w:val="center"/>
          </w:tcPr>
          <w:p w14:paraId="71F3B5F5">
            <w:pPr>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48EC482B">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4C73ADE8">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立项程序</w:t>
            </w:r>
          </w:p>
          <w:p w14:paraId="486716A8">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规范性</w:t>
            </w:r>
          </w:p>
        </w:tc>
        <w:tc>
          <w:tcPr>
            <w:tcW w:w="2353" w:type="dxa"/>
            <w:shd w:val="clear" w:color="auto" w:fill="auto"/>
            <w:vAlign w:val="center"/>
          </w:tcPr>
          <w:p w14:paraId="27D1BF48">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项目申请、设立过程是否符合相关要求，用以反映和考核项目立项的规范情况。</w:t>
            </w:r>
          </w:p>
        </w:tc>
        <w:tc>
          <w:tcPr>
            <w:tcW w:w="5198" w:type="dxa"/>
            <w:shd w:val="clear" w:color="auto" w:fill="auto"/>
            <w:vAlign w:val="center"/>
          </w:tcPr>
          <w:p w14:paraId="6DE0326F">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①项目是否按照规定的程序申请设立；</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②审批文件、材料是否符合相关要求；</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③事前是否已经过必要的可行性研究、专家论证、风险评估、绩效评估、集体决策。</w:t>
            </w:r>
          </w:p>
        </w:tc>
        <w:tc>
          <w:tcPr>
            <w:tcW w:w="1300" w:type="dxa"/>
            <w:shd w:val="clear" w:color="auto" w:fill="auto"/>
            <w:vAlign w:val="center"/>
          </w:tcPr>
          <w:p w14:paraId="6E84A1BB">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auto"/>
            <w:vAlign w:val="center"/>
          </w:tcPr>
          <w:p w14:paraId="70C2E111">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43597B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90" w:hRule="atLeast"/>
          <w:jc w:val="center"/>
        </w:trPr>
        <w:tc>
          <w:tcPr>
            <w:tcW w:w="832" w:type="dxa"/>
            <w:vMerge w:val="continue"/>
            <w:shd w:val="clear" w:color="auto" w:fill="auto"/>
            <w:vAlign w:val="center"/>
          </w:tcPr>
          <w:p w14:paraId="1F9795D1">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auto"/>
            <w:vAlign w:val="center"/>
          </w:tcPr>
          <w:p w14:paraId="0F10CCDC">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绩效目标　</w:t>
            </w:r>
          </w:p>
        </w:tc>
        <w:tc>
          <w:tcPr>
            <w:tcW w:w="873" w:type="dxa"/>
            <w:shd w:val="clear" w:color="auto" w:fill="auto"/>
            <w:vAlign w:val="center"/>
          </w:tcPr>
          <w:p w14:paraId="18F15068">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绩效目标</w:t>
            </w:r>
          </w:p>
          <w:p w14:paraId="7E3E2569">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合理性</w:t>
            </w:r>
          </w:p>
        </w:tc>
        <w:tc>
          <w:tcPr>
            <w:tcW w:w="2353" w:type="dxa"/>
            <w:shd w:val="clear" w:color="auto" w:fill="auto"/>
            <w:vAlign w:val="center"/>
          </w:tcPr>
          <w:p w14:paraId="065A6DA7">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项目所设定的绩效目标是否依据充分，是否符合客观实际，用以反映和考核项目绩效目标与项目实施的相符情况。</w:t>
            </w:r>
          </w:p>
        </w:tc>
        <w:tc>
          <w:tcPr>
            <w:tcW w:w="5198" w:type="dxa"/>
            <w:shd w:val="clear" w:color="auto" w:fill="auto"/>
            <w:vAlign w:val="center"/>
          </w:tcPr>
          <w:p w14:paraId="1CE8D787">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（如未设定预算绩效目标，也可考核其他工作任务目标）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①项目是否有绩效目标；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②项目绩效目标与实际工作内容是否具有相关性；</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③项目预期产出效益和效果是否符合正常的业绩水平；</w:t>
            </w:r>
          </w:p>
          <w:p w14:paraId="698D88E8">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④是否与预算确定的项目投资额或资金量相匹配。</w:t>
            </w:r>
          </w:p>
        </w:tc>
        <w:tc>
          <w:tcPr>
            <w:tcW w:w="1300" w:type="dxa"/>
            <w:shd w:val="clear" w:color="auto" w:fill="auto"/>
            <w:vAlign w:val="center"/>
          </w:tcPr>
          <w:p w14:paraId="2479CD0D">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auto"/>
            <w:vAlign w:val="center"/>
          </w:tcPr>
          <w:p w14:paraId="0055FF70">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5FB65E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32" w:type="dxa"/>
            <w:vMerge w:val="continue"/>
            <w:shd w:val="clear" w:color="auto" w:fill="auto"/>
            <w:vAlign w:val="center"/>
          </w:tcPr>
          <w:p w14:paraId="3CBF936F">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7D5F971D">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38BA79E5">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绩效指标</w:t>
            </w:r>
          </w:p>
          <w:p w14:paraId="31438518">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明确性</w:t>
            </w:r>
          </w:p>
        </w:tc>
        <w:tc>
          <w:tcPr>
            <w:tcW w:w="2353" w:type="dxa"/>
            <w:shd w:val="clear" w:color="auto" w:fill="auto"/>
            <w:vAlign w:val="center"/>
          </w:tcPr>
          <w:p w14:paraId="3E4ACFE3">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依据绩效目标设定的绩效指标是否清晰、细化、可衡量等，用以反映和考核项目绩效目标的明细化情况。</w:t>
            </w:r>
          </w:p>
        </w:tc>
        <w:tc>
          <w:tcPr>
            <w:tcW w:w="5198" w:type="dxa"/>
            <w:shd w:val="clear" w:color="auto" w:fill="auto"/>
            <w:vAlign w:val="center"/>
          </w:tcPr>
          <w:p w14:paraId="3B731C9A">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①是否将项目绩效目标细化分解为具体的绩效指标；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②是否通过清晰、可衡量的指标值予以体现；</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③是否与项目目标任务数或计划数相对应。</w:t>
            </w:r>
            <w:r>
              <w:rPr>
                <w:rFonts w:hint="default" w:ascii="Times New Roman" w:hAnsi="Times New Roman" w:eastAsia="仿宋_GB2312" w:cs="Times New Roman"/>
                <w:color w:val="000000"/>
                <w:kern w:val="0"/>
                <w:sz w:val="22"/>
                <w:szCs w:val="22"/>
              </w:rPr>
              <w:br w:type="textWrapping"/>
            </w:r>
          </w:p>
        </w:tc>
        <w:tc>
          <w:tcPr>
            <w:tcW w:w="1300" w:type="dxa"/>
            <w:shd w:val="clear" w:color="auto" w:fill="auto"/>
            <w:vAlign w:val="center"/>
          </w:tcPr>
          <w:p w14:paraId="0DAAAFE8">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auto"/>
            <w:vAlign w:val="center"/>
          </w:tcPr>
          <w:p w14:paraId="4FE9F5AB">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5FCE57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32" w:type="dxa"/>
            <w:vMerge w:val="continue"/>
            <w:shd w:val="clear" w:color="auto" w:fill="auto"/>
            <w:vAlign w:val="center"/>
          </w:tcPr>
          <w:p w14:paraId="7808F43C">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auto"/>
            <w:vAlign w:val="center"/>
          </w:tcPr>
          <w:p w14:paraId="521172A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资金投入</w:t>
            </w:r>
          </w:p>
          <w:p w14:paraId="642ABE31">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873" w:type="dxa"/>
            <w:shd w:val="clear" w:color="auto" w:fill="auto"/>
            <w:vAlign w:val="center"/>
          </w:tcPr>
          <w:p w14:paraId="55DFD73F">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预算编制</w:t>
            </w:r>
          </w:p>
          <w:p w14:paraId="7AAEBD29">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科学性</w:t>
            </w:r>
          </w:p>
        </w:tc>
        <w:tc>
          <w:tcPr>
            <w:tcW w:w="2353" w:type="dxa"/>
            <w:shd w:val="clear" w:color="auto" w:fill="auto"/>
            <w:vAlign w:val="center"/>
          </w:tcPr>
          <w:p w14:paraId="2B542B2D">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项目预算编制是否经过科学论证、有明确标准，资金额度与年度目标是否相适应，用以反映和考核项目预算编制的科学性、合理性情况。</w:t>
            </w:r>
          </w:p>
        </w:tc>
        <w:tc>
          <w:tcPr>
            <w:tcW w:w="5198" w:type="dxa"/>
            <w:shd w:val="clear" w:color="auto" w:fill="auto"/>
            <w:vAlign w:val="center"/>
          </w:tcPr>
          <w:p w14:paraId="427A252E">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①预算编制是否经过科学论证；</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②预算内容与项目内容是否匹配；</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③预算额度测算依据是否充分，是否按照标准编制；</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④预算确定的项目投资额或资金量是否与工作任务相匹配。</w:t>
            </w:r>
          </w:p>
        </w:tc>
        <w:tc>
          <w:tcPr>
            <w:tcW w:w="1300" w:type="dxa"/>
            <w:shd w:val="clear" w:color="auto" w:fill="auto"/>
            <w:vAlign w:val="center"/>
          </w:tcPr>
          <w:p w14:paraId="69AA81CB">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3CA5CB8B">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343A20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32" w:type="dxa"/>
            <w:vMerge w:val="continue"/>
            <w:shd w:val="clear" w:color="auto" w:fill="auto"/>
            <w:vAlign w:val="center"/>
          </w:tcPr>
          <w:p w14:paraId="7821E528">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78AB914A">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2ED64654">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资金分配</w:t>
            </w:r>
          </w:p>
          <w:p w14:paraId="4723950B">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合理性</w:t>
            </w:r>
          </w:p>
        </w:tc>
        <w:tc>
          <w:tcPr>
            <w:tcW w:w="2353" w:type="dxa"/>
            <w:shd w:val="clear" w:color="auto" w:fill="auto"/>
            <w:vAlign w:val="center"/>
          </w:tcPr>
          <w:p w14:paraId="5C599518">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项目预算资金分配是否有测算依据，与补助单位或地方实际是否相适应，用以反映和考核项目预算资金分配的科学性、合理性情况。</w:t>
            </w:r>
          </w:p>
        </w:tc>
        <w:tc>
          <w:tcPr>
            <w:tcW w:w="5198" w:type="dxa"/>
            <w:shd w:val="clear" w:color="auto" w:fill="auto"/>
            <w:vAlign w:val="center"/>
          </w:tcPr>
          <w:p w14:paraId="08AF2AB5">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①预算资金分配依据是否充分；</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②资金分配额度是否合理，与项目单位或地方实际是否相适应。</w:t>
            </w:r>
          </w:p>
        </w:tc>
        <w:tc>
          <w:tcPr>
            <w:tcW w:w="1300" w:type="dxa"/>
            <w:shd w:val="clear" w:color="auto" w:fill="auto"/>
            <w:vAlign w:val="center"/>
          </w:tcPr>
          <w:p w14:paraId="1BD76F60">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0EA5EC54">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1C7951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32" w:type="dxa"/>
            <w:vMerge w:val="restart"/>
            <w:shd w:val="clear" w:color="auto" w:fill="auto"/>
            <w:vAlign w:val="center"/>
          </w:tcPr>
          <w:p w14:paraId="7BEFCAF4">
            <w:pPr>
              <w:spacing w:line="0" w:lineRule="atLeast"/>
              <w:jc w:val="center"/>
              <w:rPr>
                <w:rFonts w:hint="default" w:ascii="Times New Roman" w:hAnsi="Times New Roman" w:eastAsia="仿宋_GB2312" w:cs="Times New Roman"/>
                <w:color w:val="000000"/>
                <w:kern w:val="0"/>
                <w:sz w:val="22"/>
                <w:szCs w:val="22"/>
              </w:rPr>
            </w:pPr>
          </w:p>
          <w:p w14:paraId="2ED542DC">
            <w:pPr>
              <w:spacing w:line="0" w:lineRule="atLeast"/>
              <w:jc w:val="center"/>
              <w:rPr>
                <w:rFonts w:hint="default" w:ascii="Times New Roman" w:hAnsi="Times New Roman" w:eastAsia="仿宋_GB2312" w:cs="Times New Roman"/>
                <w:color w:val="000000"/>
                <w:kern w:val="0"/>
                <w:sz w:val="22"/>
                <w:szCs w:val="22"/>
              </w:rPr>
            </w:pPr>
          </w:p>
          <w:p w14:paraId="0B416D5F">
            <w:pPr>
              <w:spacing w:line="0" w:lineRule="atLeast"/>
              <w:jc w:val="center"/>
              <w:rPr>
                <w:rFonts w:hint="default" w:ascii="Times New Roman" w:hAnsi="Times New Roman" w:eastAsia="仿宋_GB2312" w:cs="Times New Roman"/>
                <w:color w:val="000000"/>
                <w:kern w:val="0"/>
                <w:sz w:val="22"/>
                <w:szCs w:val="22"/>
              </w:rPr>
            </w:pPr>
          </w:p>
          <w:p w14:paraId="5CE226C5">
            <w:pPr>
              <w:spacing w:line="0" w:lineRule="atLeast"/>
              <w:jc w:val="center"/>
              <w:rPr>
                <w:rFonts w:hint="default" w:ascii="Times New Roman" w:hAnsi="Times New Roman" w:eastAsia="仿宋_GB2312" w:cs="Times New Roman"/>
                <w:color w:val="000000"/>
                <w:kern w:val="0"/>
                <w:sz w:val="22"/>
                <w:szCs w:val="22"/>
              </w:rPr>
            </w:pPr>
          </w:p>
          <w:p w14:paraId="70436A3B">
            <w:pPr>
              <w:spacing w:line="0" w:lineRule="atLeast"/>
              <w:jc w:val="center"/>
              <w:rPr>
                <w:rFonts w:hint="default" w:ascii="Times New Roman" w:hAnsi="Times New Roman" w:eastAsia="仿宋_GB2312" w:cs="Times New Roman"/>
                <w:color w:val="000000"/>
                <w:kern w:val="0"/>
                <w:sz w:val="22"/>
                <w:szCs w:val="22"/>
              </w:rPr>
            </w:pPr>
          </w:p>
          <w:p w14:paraId="6C617DCA">
            <w:pPr>
              <w:spacing w:line="0" w:lineRule="atLeast"/>
              <w:jc w:val="center"/>
              <w:rPr>
                <w:rFonts w:hint="default" w:ascii="Times New Roman" w:hAnsi="Times New Roman" w:eastAsia="仿宋_GB2312" w:cs="Times New Roman"/>
                <w:color w:val="000000"/>
                <w:kern w:val="0"/>
                <w:sz w:val="22"/>
                <w:szCs w:val="22"/>
              </w:rPr>
            </w:pPr>
          </w:p>
          <w:p w14:paraId="6884361D">
            <w:pPr>
              <w:spacing w:line="0" w:lineRule="atLeast"/>
              <w:jc w:val="center"/>
              <w:rPr>
                <w:rFonts w:hint="default" w:ascii="Times New Roman" w:hAnsi="Times New Roman" w:eastAsia="仿宋_GB2312" w:cs="Times New Roman"/>
                <w:color w:val="000000"/>
                <w:kern w:val="0"/>
                <w:sz w:val="22"/>
                <w:szCs w:val="22"/>
              </w:rPr>
            </w:pPr>
          </w:p>
          <w:p w14:paraId="7B25E7B1">
            <w:pPr>
              <w:spacing w:line="0" w:lineRule="atLeast"/>
              <w:jc w:val="center"/>
              <w:rPr>
                <w:rFonts w:hint="default" w:ascii="Times New Roman" w:hAnsi="Times New Roman" w:eastAsia="仿宋_GB2312" w:cs="Times New Roman"/>
                <w:color w:val="000000"/>
                <w:kern w:val="0"/>
                <w:sz w:val="22"/>
                <w:szCs w:val="22"/>
              </w:rPr>
            </w:pPr>
          </w:p>
          <w:p w14:paraId="3EB9D3A6">
            <w:pPr>
              <w:spacing w:line="0" w:lineRule="atLeast"/>
              <w:jc w:val="center"/>
              <w:rPr>
                <w:rFonts w:hint="default" w:ascii="Times New Roman" w:hAnsi="Times New Roman" w:eastAsia="仿宋_GB2312" w:cs="Times New Roman"/>
                <w:color w:val="000000"/>
                <w:kern w:val="0"/>
                <w:sz w:val="22"/>
                <w:szCs w:val="22"/>
              </w:rPr>
            </w:pPr>
          </w:p>
          <w:p w14:paraId="56516AB3">
            <w:pPr>
              <w:spacing w:line="0" w:lineRule="atLeast"/>
              <w:jc w:val="center"/>
              <w:rPr>
                <w:rFonts w:hint="default" w:ascii="Times New Roman" w:hAnsi="Times New Roman" w:eastAsia="仿宋_GB2312" w:cs="Times New Roman"/>
                <w:color w:val="000000"/>
                <w:kern w:val="0"/>
                <w:sz w:val="22"/>
                <w:szCs w:val="22"/>
              </w:rPr>
            </w:pPr>
          </w:p>
          <w:p w14:paraId="39E2EDD0">
            <w:pPr>
              <w:spacing w:line="0" w:lineRule="atLeast"/>
              <w:jc w:val="center"/>
              <w:rPr>
                <w:rFonts w:hint="default" w:ascii="Times New Roman" w:hAnsi="Times New Roman" w:eastAsia="仿宋_GB2312" w:cs="Times New Roman"/>
                <w:color w:val="000000"/>
                <w:kern w:val="0"/>
                <w:sz w:val="22"/>
                <w:szCs w:val="22"/>
              </w:rPr>
            </w:pPr>
          </w:p>
          <w:p w14:paraId="7E9D13F6">
            <w:pPr>
              <w:spacing w:line="0" w:lineRule="atLeast"/>
              <w:jc w:val="center"/>
              <w:rPr>
                <w:rFonts w:hint="default" w:ascii="Times New Roman" w:hAnsi="Times New Roman" w:eastAsia="仿宋_GB2312" w:cs="Times New Roman"/>
                <w:color w:val="000000"/>
                <w:kern w:val="0"/>
                <w:sz w:val="22"/>
                <w:szCs w:val="22"/>
              </w:rPr>
            </w:pPr>
          </w:p>
          <w:p w14:paraId="62106057">
            <w:pPr>
              <w:spacing w:line="0" w:lineRule="atLeast"/>
              <w:jc w:val="center"/>
              <w:rPr>
                <w:rFonts w:hint="default" w:ascii="Times New Roman" w:hAnsi="Times New Roman" w:eastAsia="仿宋_GB2312" w:cs="Times New Roman"/>
                <w:color w:val="000000"/>
                <w:kern w:val="0"/>
                <w:sz w:val="22"/>
                <w:szCs w:val="22"/>
              </w:rPr>
            </w:pPr>
          </w:p>
          <w:p w14:paraId="0EA4F115">
            <w:pPr>
              <w:spacing w:line="0" w:lineRule="atLeast"/>
              <w:jc w:val="center"/>
              <w:rPr>
                <w:rFonts w:hint="default" w:ascii="Times New Roman" w:hAnsi="Times New Roman" w:eastAsia="仿宋_GB2312" w:cs="Times New Roman"/>
                <w:color w:val="000000"/>
                <w:kern w:val="0"/>
                <w:sz w:val="22"/>
                <w:szCs w:val="22"/>
              </w:rPr>
            </w:pPr>
          </w:p>
          <w:p w14:paraId="331626EB">
            <w:pPr>
              <w:spacing w:line="0" w:lineRule="atLeast"/>
              <w:jc w:val="center"/>
              <w:rPr>
                <w:rFonts w:hint="default" w:ascii="Times New Roman" w:hAnsi="Times New Roman" w:eastAsia="仿宋_GB2312" w:cs="Times New Roman"/>
                <w:color w:val="000000"/>
                <w:kern w:val="0"/>
                <w:sz w:val="22"/>
                <w:szCs w:val="22"/>
              </w:rPr>
            </w:pPr>
          </w:p>
          <w:p w14:paraId="5A65FCFB">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过程</w:t>
            </w:r>
          </w:p>
          <w:p w14:paraId="6A44C640">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764" w:type="dxa"/>
            <w:vMerge w:val="restart"/>
            <w:shd w:val="clear" w:color="auto" w:fill="auto"/>
            <w:vAlign w:val="center"/>
          </w:tcPr>
          <w:p w14:paraId="24A1F1D9">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资金管理</w:t>
            </w:r>
          </w:p>
        </w:tc>
        <w:tc>
          <w:tcPr>
            <w:tcW w:w="873" w:type="dxa"/>
            <w:shd w:val="clear" w:color="auto" w:fill="auto"/>
            <w:vAlign w:val="center"/>
          </w:tcPr>
          <w:p w14:paraId="6CE6049C">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资金到位率</w:t>
            </w:r>
          </w:p>
        </w:tc>
        <w:tc>
          <w:tcPr>
            <w:tcW w:w="2353" w:type="dxa"/>
            <w:shd w:val="clear" w:color="auto" w:fill="auto"/>
            <w:vAlign w:val="center"/>
          </w:tcPr>
          <w:p w14:paraId="6AC2D0D5">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实际到位资金与预算资金的比率，用以反映和考核资金落实情况对项目实施的总体保障程度。</w:t>
            </w:r>
          </w:p>
        </w:tc>
        <w:tc>
          <w:tcPr>
            <w:tcW w:w="5198" w:type="dxa"/>
            <w:shd w:val="clear" w:color="auto" w:fill="auto"/>
            <w:vAlign w:val="center"/>
          </w:tcPr>
          <w:p w14:paraId="121A465F">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资金到位率=（实际到位资金/预算资金）×100%。</w:t>
            </w:r>
          </w:p>
          <w:p w14:paraId="46696AB5">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实际到位资金：一定时期（本年度或项目期）内落实到具体项目的资金。</w:t>
            </w:r>
          </w:p>
          <w:p w14:paraId="6CB024C7">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预算资金：一定时期（本年度或项目期）内预算安排到具体项目的资金。</w:t>
            </w:r>
          </w:p>
        </w:tc>
        <w:tc>
          <w:tcPr>
            <w:tcW w:w="1300" w:type="dxa"/>
            <w:shd w:val="clear" w:color="auto" w:fill="auto"/>
            <w:vAlign w:val="center"/>
          </w:tcPr>
          <w:p w14:paraId="374A0AC4">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7FF61301">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644C45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32" w:type="dxa"/>
            <w:vMerge w:val="continue"/>
            <w:shd w:val="clear" w:color="auto" w:fill="auto"/>
            <w:vAlign w:val="center"/>
          </w:tcPr>
          <w:p w14:paraId="0BB91C8F">
            <w:pPr>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6D4C6318">
            <w:pPr>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2075FE45">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预算执行率</w:t>
            </w:r>
          </w:p>
        </w:tc>
        <w:tc>
          <w:tcPr>
            <w:tcW w:w="2353" w:type="dxa"/>
            <w:shd w:val="clear" w:color="auto" w:fill="auto"/>
            <w:vAlign w:val="center"/>
          </w:tcPr>
          <w:p w14:paraId="1A549814">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项目预算资金是否按照计划执行，用以反映或考核项目预算执行情况。</w:t>
            </w:r>
          </w:p>
        </w:tc>
        <w:tc>
          <w:tcPr>
            <w:tcW w:w="5198" w:type="dxa"/>
            <w:shd w:val="clear" w:color="auto" w:fill="auto"/>
            <w:vAlign w:val="center"/>
          </w:tcPr>
          <w:p w14:paraId="2D2F2A37">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预算执行率=（实际支出资金/实际到位资金）×100%。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实际支出资金：一定时期（本年度或项目期）内项目实际拨付的资金。</w:t>
            </w:r>
          </w:p>
        </w:tc>
        <w:tc>
          <w:tcPr>
            <w:tcW w:w="1300" w:type="dxa"/>
            <w:shd w:val="clear" w:color="auto" w:fill="auto"/>
            <w:vAlign w:val="center"/>
          </w:tcPr>
          <w:p w14:paraId="348AA18E">
            <w:pPr>
              <w:widowControl/>
              <w:spacing w:line="0" w:lineRule="atLeast"/>
              <w:jc w:val="center"/>
              <w:rPr>
                <w:rFonts w:hint="default" w:ascii="Times New Roman" w:hAnsi="Times New Roman" w:eastAsia="仿宋_GB2312" w:cs="Times New Roman"/>
                <w:b/>
                <w:bCs/>
                <w:color w:val="000000"/>
                <w:kern w:val="0"/>
                <w:sz w:val="22"/>
                <w:szCs w:val="22"/>
                <w:lang w:val="en-US" w:eastAsia="zh-CN"/>
              </w:rPr>
            </w:pPr>
            <w:r>
              <w:rPr>
                <w:rFonts w:hint="default" w:ascii="Times New Roman" w:hAnsi="Times New Roman" w:eastAsia="仿宋_GB2312" w:cs="Times New Roman"/>
                <w:b/>
                <w:bCs/>
                <w:color w:val="000000"/>
                <w:kern w:val="0"/>
                <w:sz w:val="22"/>
                <w:szCs w:val="22"/>
                <w:lang w:val="en-US" w:eastAsia="zh-CN"/>
              </w:rPr>
              <w:t>4</w:t>
            </w:r>
          </w:p>
        </w:tc>
        <w:tc>
          <w:tcPr>
            <w:tcW w:w="1363" w:type="dxa"/>
            <w:shd w:val="clear" w:color="auto" w:fill="auto"/>
            <w:vAlign w:val="center"/>
          </w:tcPr>
          <w:p w14:paraId="21678C54">
            <w:pPr>
              <w:widowControl/>
              <w:spacing w:line="0" w:lineRule="atLeast"/>
              <w:jc w:val="center"/>
              <w:rPr>
                <w:rFonts w:hint="default" w:ascii="Times New Roman" w:hAnsi="Times New Roman" w:eastAsia="仿宋_GB2312" w:cs="Times New Roman"/>
                <w:b/>
                <w:bCs/>
                <w:color w:val="000000"/>
                <w:kern w:val="0"/>
                <w:sz w:val="22"/>
                <w:szCs w:val="22"/>
                <w:lang w:val="en-US" w:eastAsia="zh-CN"/>
              </w:rPr>
            </w:pPr>
            <w:r>
              <w:rPr>
                <w:rFonts w:hint="eastAsia" w:eastAsia="仿宋_GB2312" w:cs="Times New Roman"/>
                <w:b/>
                <w:bCs/>
                <w:color w:val="000000"/>
                <w:kern w:val="0"/>
                <w:sz w:val="22"/>
                <w:szCs w:val="22"/>
                <w:lang w:val="en-US" w:eastAsia="zh-CN"/>
              </w:rPr>
              <w:t>4</w:t>
            </w:r>
          </w:p>
        </w:tc>
      </w:tr>
      <w:tr w14:paraId="32179E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auto"/>
            <w:vAlign w:val="center"/>
          </w:tcPr>
          <w:p w14:paraId="5EC503D9">
            <w:pPr>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14:paraId="53938EF6">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资金管理</w:t>
            </w:r>
          </w:p>
        </w:tc>
        <w:tc>
          <w:tcPr>
            <w:tcW w:w="873" w:type="dxa"/>
            <w:shd w:val="clear" w:color="auto" w:fill="auto"/>
            <w:vAlign w:val="center"/>
          </w:tcPr>
          <w:p w14:paraId="147FCCB0">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资金使用</w:t>
            </w:r>
          </w:p>
          <w:p w14:paraId="3CB52F1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合规性</w:t>
            </w:r>
          </w:p>
        </w:tc>
        <w:tc>
          <w:tcPr>
            <w:tcW w:w="2353" w:type="dxa"/>
            <w:shd w:val="clear" w:color="auto" w:fill="auto"/>
            <w:vAlign w:val="center"/>
          </w:tcPr>
          <w:p w14:paraId="0FE306F0">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项目资金使用是否符合相关的财务管理制度规定，用以反映和考核项目资金的规范运行情况。</w:t>
            </w:r>
          </w:p>
        </w:tc>
        <w:tc>
          <w:tcPr>
            <w:tcW w:w="5198" w:type="dxa"/>
            <w:shd w:val="clear" w:color="auto" w:fill="auto"/>
            <w:vAlign w:val="center"/>
          </w:tcPr>
          <w:p w14:paraId="7DA6710B">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①是否符合国家财经法规和财务管理制度以及有关专项资金管理办法的规定；</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②资金的拨付是否有完整的审批程序和手续；</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③是否符合项目预算批复或合同规定的用途；</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④是否存在截留、挤占、挪用、虚列支出等情况。</w:t>
            </w:r>
          </w:p>
        </w:tc>
        <w:tc>
          <w:tcPr>
            <w:tcW w:w="1300" w:type="dxa"/>
            <w:shd w:val="clear" w:color="auto" w:fill="auto"/>
            <w:vAlign w:val="center"/>
          </w:tcPr>
          <w:p w14:paraId="2E9955E6">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29289B8B">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282A95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97" w:hRule="atLeast"/>
          <w:jc w:val="center"/>
        </w:trPr>
        <w:tc>
          <w:tcPr>
            <w:tcW w:w="832" w:type="dxa"/>
            <w:vMerge w:val="continue"/>
            <w:shd w:val="clear" w:color="auto" w:fill="auto"/>
            <w:vAlign w:val="center"/>
          </w:tcPr>
          <w:p w14:paraId="066E6E3F">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auto"/>
            <w:vAlign w:val="center"/>
          </w:tcPr>
          <w:p w14:paraId="4CF08729">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组织实施</w:t>
            </w:r>
          </w:p>
          <w:p w14:paraId="093D6F56">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873" w:type="dxa"/>
            <w:shd w:val="clear" w:color="auto" w:fill="auto"/>
            <w:vAlign w:val="center"/>
          </w:tcPr>
          <w:p w14:paraId="46F0C1A8">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管理制度</w:t>
            </w:r>
          </w:p>
          <w:p w14:paraId="0C19986B">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健全性</w:t>
            </w:r>
          </w:p>
        </w:tc>
        <w:tc>
          <w:tcPr>
            <w:tcW w:w="2353" w:type="dxa"/>
            <w:shd w:val="clear" w:color="auto" w:fill="auto"/>
            <w:vAlign w:val="center"/>
          </w:tcPr>
          <w:p w14:paraId="40478193">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项目实施单位的财务和业务管理制度是否健全，用以反映和考核财务和业务管理制度对项目顺利实施的保障情况。</w:t>
            </w:r>
          </w:p>
        </w:tc>
        <w:tc>
          <w:tcPr>
            <w:tcW w:w="5198" w:type="dxa"/>
            <w:shd w:val="clear" w:color="auto" w:fill="auto"/>
            <w:vAlign w:val="center"/>
          </w:tcPr>
          <w:p w14:paraId="2A491A7B">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①是否已制定或具有相应的财务和业务管理制度；</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②财务和业务管理制度是否合法、合规、完整。</w:t>
            </w:r>
          </w:p>
        </w:tc>
        <w:tc>
          <w:tcPr>
            <w:tcW w:w="1300" w:type="dxa"/>
            <w:shd w:val="clear" w:color="auto" w:fill="auto"/>
            <w:vAlign w:val="center"/>
          </w:tcPr>
          <w:p w14:paraId="0DEB0FCD">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448C61D6">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125EF5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69" w:hRule="atLeast"/>
          <w:jc w:val="center"/>
        </w:trPr>
        <w:tc>
          <w:tcPr>
            <w:tcW w:w="832" w:type="dxa"/>
            <w:vMerge w:val="continue"/>
            <w:shd w:val="clear" w:color="auto" w:fill="auto"/>
            <w:vAlign w:val="center"/>
          </w:tcPr>
          <w:p w14:paraId="3E7AE0B9">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04722284">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66383619">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制度执行</w:t>
            </w:r>
          </w:p>
          <w:p w14:paraId="67E711EC">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有效性</w:t>
            </w:r>
          </w:p>
        </w:tc>
        <w:tc>
          <w:tcPr>
            <w:tcW w:w="2353" w:type="dxa"/>
            <w:shd w:val="clear" w:color="auto" w:fill="auto"/>
            <w:vAlign w:val="center"/>
          </w:tcPr>
          <w:p w14:paraId="70D84FDF">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项目实施是否符合相关管理规定，用以反映和考核相关管理制度的有效执行情况。</w:t>
            </w:r>
          </w:p>
        </w:tc>
        <w:tc>
          <w:tcPr>
            <w:tcW w:w="5198" w:type="dxa"/>
            <w:shd w:val="clear" w:color="auto" w:fill="auto"/>
            <w:vAlign w:val="center"/>
          </w:tcPr>
          <w:p w14:paraId="3CFCA7B8">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①是否遵守相关法律法规和相关管理规定；</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②项目调整及支出调整手续是否完备；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③项目合同书、验收报告、技术鉴定等资料是否齐全并及时归档；</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④项目实施的人员条件、场地设备、信息支撑等是否落实到位。</w:t>
            </w:r>
          </w:p>
        </w:tc>
        <w:tc>
          <w:tcPr>
            <w:tcW w:w="1300" w:type="dxa"/>
            <w:shd w:val="clear" w:color="auto" w:fill="auto"/>
            <w:vAlign w:val="center"/>
          </w:tcPr>
          <w:p w14:paraId="05CD0D1A">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207A9835">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6CDC64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7" w:hRule="atLeast"/>
          <w:jc w:val="center"/>
        </w:trPr>
        <w:tc>
          <w:tcPr>
            <w:tcW w:w="832" w:type="dxa"/>
            <w:vMerge w:val="restart"/>
            <w:shd w:val="clear" w:color="auto" w:fill="auto"/>
            <w:vAlign w:val="center"/>
          </w:tcPr>
          <w:p w14:paraId="5AA3B35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w:t>
            </w:r>
          </w:p>
        </w:tc>
        <w:tc>
          <w:tcPr>
            <w:tcW w:w="764" w:type="dxa"/>
            <w:shd w:val="clear" w:color="auto" w:fill="auto"/>
            <w:vAlign w:val="center"/>
          </w:tcPr>
          <w:p w14:paraId="16107240">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产出数量</w:t>
            </w:r>
          </w:p>
        </w:tc>
        <w:tc>
          <w:tcPr>
            <w:tcW w:w="873" w:type="dxa"/>
            <w:shd w:val="clear" w:color="auto" w:fill="auto"/>
            <w:vAlign w:val="center"/>
          </w:tcPr>
          <w:p w14:paraId="14C6EC3E">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实际完成率</w:t>
            </w:r>
          </w:p>
        </w:tc>
        <w:tc>
          <w:tcPr>
            <w:tcW w:w="2353" w:type="dxa"/>
            <w:shd w:val="clear" w:color="auto" w:fill="auto"/>
            <w:vAlign w:val="center"/>
          </w:tcPr>
          <w:p w14:paraId="120A2F2B">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项目实施的实际产出数与计划产出数的比率，用以反映和考核项目产出数量目标的实现程度。</w:t>
            </w:r>
          </w:p>
        </w:tc>
        <w:tc>
          <w:tcPr>
            <w:tcW w:w="5198" w:type="dxa"/>
            <w:shd w:val="clear" w:color="auto" w:fill="auto"/>
            <w:vAlign w:val="center"/>
          </w:tcPr>
          <w:p w14:paraId="313AF18B">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实际完成率=（实际产出数/计划产出数）×100%。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实际产出数：一定时期（本年度或项目期）内项目实际产出的产品或提供的服务数量。</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计划产出</w:t>
            </w:r>
            <w:r>
              <w:rPr>
                <w:rFonts w:hint="eastAsia" w:ascii="Times New Roman" w:hAnsi="Times New Roman" w:eastAsia="仿宋_GB2312" w:cs="Times New Roman"/>
                <w:color w:val="000000"/>
                <w:kern w:val="0"/>
                <w:sz w:val="22"/>
                <w:szCs w:val="22"/>
                <w:lang w:eastAsia="zh-CN"/>
              </w:rPr>
              <w:t>数量</w:t>
            </w:r>
            <w:r>
              <w:rPr>
                <w:rFonts w:hint="default" w:ascii="Times New Roman" w:hAnsi="Times New Roman" w:eastAsia="仿宋_GB2312" w:cs="Times New Roman"/>
                <w:color w:val="000000"/>
                <w:kern w:val="0"/>
                <w:sz w:val="22"/>
                <w:szCs w:val="22"/>
              </w:rPr>
              <w:t>：项目绩效目标确定的在一定时期（本年度或项目期）内计划产出的产品或提供的服务数量。</w:t>
            </w:r>
          </w:p>
        </w:tc>
        <w:tc>
          <w:tcPr>
            <w:tcW w:w="1300" w:type="dxa"/>
            <w:shd w:val="clear" w:color="auto" w:fill="auto"/>
            <w:vAlign w:val="center"/>
          </w:tcPr>
          <w:p w14:paraId="42DF591E">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6594C829">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70ACAC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32" w:type="dxa"/>
            <w:vMerge w:val="continue"/>
            <w:shd w:val="clear" w:color="auto" w:fill="auto"/>
            <w:vAlign w:val="center"/>
          </w:tcPr>
          <w:p w14:paraId="2539C59A">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14:paraId="3BBA83DE">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产出质量</w:t>
            </w:r>
          </w:p>
        </w:tc>
        <w:tc>
          <w:tcPr>
            <w:tcW w:w="873" w:type="dxa"/>
            <w:shd w:val="clear" w:color="auto" w:fill="auto"/>
            <w:vAlign w:val="center"/>
          </w:tcPr>
          <w:p w14:paraId="0449C8AB">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质量达标率</w:t>
            </w:r>
          </w:p>
        </w:tc>
        <w:tc>
          <w:tcPr>
            <w:tcW w:w="2353" w:type="dxa"/>
            <w:shd w:val="clear" w:color="auto" w:fill="auto"/>
            <w:vAlign w:val="center"/>
          </w:tcPr>
          <w:p w14:paraId="6FB7E265">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项目完成的质量达标产出数与实际产出数的比率，用以反映和考核项目产出质量目标的实现程度。</w:t>
            </w:r>
          </w:p>
        </w:tc>
        <w:tc>
          <w:tcPr>
            <w:tcW w:w="5198" w:type="dxa"/>
            <w:shd w:val="clear" w:color="auto" w:fill="auto"/>
            <w:vAlign w:val="center"/>
          </w:tcPr>
          <w:p w14:paraId="3B9FB3C9">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质量达标率=（质量达标产出数/实际产出数）×100%。</w:t>
            </w:r>
          </w:p>
          <w:p w14:paraId="6AC32B68">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auto" w:fill="auto"/>
            <w:vAlign w:val="center"/>
          </w:tcPr>
          <w:p w14:paraId="005FD2FD">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4A8182A5">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10ECA5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06" w:hRule="atLeast"/>
          <w:jc w:val="center"/>
        </w:trPr>
        <w:tc>
          <w:tcPr>
            <w:tcW w:w="832" w:type="dxa"/>
            <w:vMerge w:val="continue"/>
            <w:shd w:val="clear" w:color="auto" w:fill="auto"/>
            <w:vAlign w:val="center"/>
          </w:tcPr>
          <w:p w14:paraId="2889075F">
            <w:pPr>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14:paraId="5D1DC506">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产出时效</w:t>
            </w:r>
          </w:p>
        </w:tc>
        <w:tc>
          <w:tcPr>
            <w:tcW w:w="873" w:type="dxa"/>
            <w:shd w:val="clear" w:color="auto" w:fill="auto"/>
            <w:vAlign w:val="center"/>
          </w:tcPr>
          <w:p w14:paraId="0E839C13">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完成及时性</w:t>
            </w:r>
          </w:p>
        </w:tc>
        <w:tc>
          <w:tcPr>
            <w:tcW w:w="2353" w:type="dxa"/>
            <w:shd w:val="clear" w:color="auto" w:fill="auto"/>
            <w:vAlign w:val="center"/>
          </w:tcPr>
          <w:p w14:paraId="61BA7B0E">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项目实际完成时间与计划完成时间的比较，用以反映和考核项目产出时效目标的实现程度。</w:t>
            </w:r>
          </w:p>
        </w:tc>
        <w:tc>
          <w:tcPr>
            <w:tcW w:w="5198" w:type="dxa"/>
            <w:shd w:val="clear" w:color="auto" w:fill="auto"/>
            <w:vAlign w:val="center"/>
          </w:tcPr>
          <w:p w14:paraId="09B9457C">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实际完成时间：项目实施单位完成该项目实际所耗用的时间。</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计划完成时间：按照项目实施计划或相关规定完成该项目所需的时间。</w:t>
            </w:r>
          </w:p>
        </w:tc>
        <w:tc>
          <w:tcPr>
            <w:tcW w:w="1300" w:type="dxa"/>
            <w:shd w:val="clear" w:color="auto" w:fill="auto"/>
            <w:vAlign w:val="center"/>
          </w:tcPr>
          <w:p w14:paraId="38282858">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195326DF">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395722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auto"/>
            <w:vAlign w:val="center"/>
          </w:tcPr>
          <w:p w14:paraId="20F5A289">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14:paraId="7492000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产出成本</w:t>
            </w:r>
          </w:p>
        </w:tc>
        <w:tc>
          <w:tcPr>
            <w:tcW w:w="873" w:type="dxa"/>
            <w:shd w:val="clear" w:color="auto" w:fill="auto"/>
            <w:vAlign w:val="center"/>
          </w:tcPr>
          <w:p w14:paraId="532F45C0">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成本节约率</w:t>
            </w:r>
          </w:p>
        </w:tc>
        <w:tc>
          <w:tcPr>
            <w:tcW w:w="2353" w:type="dxa"/>
            <w:shd w:val="clear" w:color="auto" w:fill="auto"/>
            <w:vAlign w:val="center"/>
          </w:tcPr>
          <w:p w14:paraId="167E95B7">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完成项目计划工作目标的实际节约成本与计划成本的比率，用以反映和考核项目的成本节约程度。</w:t>
            </w:r>
          </w:p>
        </w:tc>
        <w:tc>
          <w:tcPr>
            <w:tcW w:w="5198" w:type="dxa"/>
            <w:shd w:val="clear" w:color="auto" w:fill="auto"/>
            <w:vAlign w:val="center"/>
          </w:tcPr>
          <w:p w14:paraId="7432C740">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成本节约率=[（计划成本-实际成本）/计划成本]×100%。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实际成本：项目实施单位如期、保质、保量完成既定工作目标实际所耗费的支出。</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计划成本：项目实施单位为完成工作目标计划安排的支出，一般以项目预算为参考。</w:t>
            </w:r>
          </w:p>
        </w:tc>
        <w:tc>
          <w:tcPr>
            <w:tcW w:w="1300" w:type="dxa"/>
            <w:shd w:val="clear" w:color="auto" w:fill="auto"/>
            <w:vAlign w:val="center"/>
          </w:tcPr>
          <w:p w14:paraId="47B42E24">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66D20521">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63BA1E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89" w:hRule="atLeast"/>
          <w:jc w:val="center"/>
        </w:trPr>
        <w:tc>
          <w:tcPr>
            <w:tcW w:w="832" w:type="dxa"/>
            <w:vMerge w:val="restart"/>
            <w:shd w:val="clear" w:color="auto" w:fill="auto"/>
            <w:vAlign w:val="center"/>
          </w:tcPr>
          <w:p w14:paraId="3D88DA03">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效益　</w:t>
            </w:r>
          </w:p>
        </w:tc>
        <w:tc>
          <w:tcPr>
            <w:tcW w:w="764" w:type="dxa"/>
            <w:vMerge w:val="restart"/>
            <w:shd w:val="clear" w:color="auto" w:fill="auto"/>
            <w:vAlign w:val="center"/>
          </w:tcPr>
          <w:p w14:paraId="1449651C">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项目效益　</w:t>
            </w:r>
          </w:p>
        </w:tc>
        <w:tc>
          <w:tcPr>
            <w:tcW w:w="873" w:type="dxa"/>
            <w:shd w:val="clear" w:color="auto" w:fill="auto"/>
            <w:vAlign w:val="center"/>
          </w:tcPr>
          <w:p w14:paraId="71984FF8">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实施效益</w:t>
            </w:r>
          </w:p>
        </w:tc>
        <w:tc>
          <w:tcPr>
            <w:tcW w:w="2353" w:type="dxa"/>
            <w:shd w:val="clear" w:color="auto" w:fill="auto"/>
            <w:vAlign w:val="center"/>
          </w:tcPr>
          <w:p w14:paraId="5EB50045">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项目实施所产生的效益。</w:t>
            </w:r>
          </w:p>
        </w:tc>
        <w:tc>
          <w:tcPr>
            <w:tcW w:w="5198" w:type="dxa"/>
            <w:shd w:val="clear" w:color="auto" w:fill="auto"/>
            <w:vAlign w:val="center"/>
          </w:tcPr>
          <w:p w14:paraId="20A17414">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项目实施所产生的社会效益、经济效益、生态效益、可持续影响等。可根据项目实际情况有选择地设置和细化。</w:t>
            </w:r>
          </w:p>
        </w:tc>
        <w:tc>
          <w:tcPr>
            <w:tcW w:w="1300" w:type="dxa"/>
            <w:shd w:val="clear" w:color="auto" w:fill="auto"/>
            <w:vAlign w:val="center"/>
          </w:tcPr>
          <w:p w14:paraId="4DC7C376">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672D4AD8">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2A95E0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32" w:type="dxa"/>
            <w:vMerge w:val="continue"/>
            <w:shd w:val="clear" w:color="auto" w:fill="auto"/>
            <w:vAlign w:val="center"/>
          </w:tcPr>
          <w:p w14:paraId="07DE7884">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6EE13F64">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7F8962A8">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满意度</w:t>
            </w:r>
          </w:p>
        </w:tc>
        <w:tc>
          <w:tcPr>
            <w:tcW w:w="2353" w:type="dxa"/>
            <w:shd w:val="clear" w:color="auto" w:fill="auto"/>
            <w:vAlign w:val="center"/>
          </w:tcPr>
          <w:p w14:paraId="624B9B16">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社会公众或服务对象对项目实施效果的满意程度。</w:t>
            </w:r>
          </w:p>
        </w:tc>
        <w:tc>
          <w:tcPr>
            <w:tcW w:w="5198" w:type="dxa"/>
            <w:shd w:val="clear" w:color="auto" w:fill="auto"/>
            <w:vAlign w:val="center"/>
          </w:tcPr>
          <w:p w14:paraId="06305D1D">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社会公众或服务对象是指因该项目实施而受到影响的部门（单位）、群体或个人。一般采取社会调查的方式。</w:t>
            </w:r>
          </w:p>
        </w:tc>
        <w:tc>
          <w:tcPr>
            <w:tcW w:w="1300" w:type="dxa"/>
            <w:shd w:val="clear" w:color="auto" w:fill="auto"/>
            <w:vAlign w:val="center"/>
          </w:tcPr>
          <w:p w14:paraId="24D9C765">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5C28E9AA">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bl>
    <w:p w14:paraId="49B18307">
      <w:pP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A24FE1D-634A-4B5C-A458-9ECA389BCDD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BBC95BC2-583C-409E-A461-307C0AF710F8}"/>
  </w:font>
  <w:font w:name="华文中宋">
    <w:panose1 w:val="02010600040101010101"/>
    <w:charset w:val="86"/>
    <w:family w:val="auto"/>
    <w:pitch w:val="default"/>
    <w:sig w:usb0="00000287" w:usb1="080F0000" w:usb2="00000000" w:usb3="00000000" w:csb0="0004009F" w:csb1="DFD70000"/>
    <w:embedRegular r:id="rId3" w:fontKey="{005C8B58-C6A4-46A2-B6B2-F2204B78A851}"/>
  </w:font>
  <w:font w:name="方正小标宋_GBK">
    <w:panose1 w:val="02000000000000000000"/>
    <w:charset w:val="86"/>
    <w:family w:val="script"/>
    <w:pitch w:val="default"/>
    <w:sig w:usb0="A00002BF" w:usb1="38CF7CFA" w:usb2="00082016" w:usb3="00000000" w:csb0="00040001" w:csb1="00000000"/>
    <w:embedRegular r:id="rId4" w:fontKey="{DD05ECCE-94FF-419E-BC78-9B20A65682D8}"/>
  </w:font>
  <w:font w:name="楷体">
    <w:panose1 w:val="02010609060101010101"/>
    <w:charset w:val="86"/>
    <w:family w:val="modern"/>
    <w:pitch w:val="default"/>
    <w:sig w:usb0="800002BF" w:usb1="38CF7CFA" w:usb2="00000016" w:usb3="00000000" w:csb0="00040001" w:csb1="00000000"/>
    <w:embedRegular r:id="rId5" w:fontKey="{D96A4769-1281-4096-A03D-DD1F37CFAF10}"/>
  </w:font>
  <w:font w:name="仿宋">
    <w:panose1 w:val="02010609060101010101"/>
    <w:charset w:val="86"/>
    <w:family w:val="modern"/>
    <w:pitch w:val="default"/>
    <w:sig w:usb0="800002BF" w:usb1="38CF7CFA" w:usb2="00000016" w:usb3="00000000" w:csb0="00040001" w:csb1="00000000"/>
    <w:embedRegular r:id="rId6" w:fontKey="{ACEA8207-B5CB-458D-A317-EA36447A29DA}"/>
  </w:font>
  <w:font w:name="方正仿宋_GBK">
    <w:panose1 w:val="03000509000000000000"/>
    <w:charset w:val="86"/>
    <w:family w:val="auto"/>
    <w:pitch w:val="default"/>
    <w:sig w:usb0="00000001" w:usb1="080E0000" w:usb2="00000000" w:usb3="00000000" w:csb0="00040000" w:csb1="00000000"/>
    <w:embedRegular r:id="rId7" w:fontKey="{935DC70F-B38D-4210-9879-BF2E5271235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92ADCD6">
        <w:pPr>
          <w:pStyle w:val="7"/>
          <w:jc w:val="center"/>
        </w:pPr>
        <w:r>
          <w:fldChar w:fldCharType="begin"/>
        </w:r>
        <w:r>
          <w:instrText xml:space="preserve">PAGE   \* MERGEFORMAT</w:instrText>
        </w:r>
        <w:r>
          <w:fldChar w:fldCharType="separate"/>
        </w:r>
        <w:r>
          <w:rPr>
            <w:lang w:val="zh-CN"/>
          </w:rPr>
          <w:t>13</w:t>
        </w:r>
        <w:r>
          <w:fldChar w:fldCharType="end"/>
        </w:r>
      </w:p>
    </w:sdtContent>
  </w:sdt>
  <w:p w14:paraId="712DA45C">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987C76"/>
    <w:multiLevelType w:val="singleLevel"/>
    <w:tmpl w:val="8E987C76"/>
    <w:lvl w:ilvl="0" w:tentative="0">
      <w:start w:val="2"/>
      <w:numFmt w:val="chineseCounting"/>
      <w:suff w:val="nothing"/>
      <w:lvlText w:val="（%1）"/>
      <w:lvlJc w:val="left"/>
      <w:rPr>
        <w:rFonts w:hint="eastAsia"/>
      </w:rPr>
    </w:lvl>
  </w:abstractNum>
  <w:abstractNum w:abstractNumId="1">
    <w:nsid w:val="CC377251"/>
    <w:multiLevelType w:val="singleLevel"/>
    <w:tmpl w:val="CC377251"/>
    <w:lvl w:ilvl="0" w:tentative="0">
      <w:start w:val="2"/>
      <w:numFmt w:val="decimal"/>
      <w:lvlText w:val="%1."/>
      <w:lvlJc w:val="left"/>
      <w:pPr>
        <w:tabs>
          <w:tab w:val="left" w:pos="312"/>
        </w:tabs>
      </w:pPr>
    </w:lvl>
  </w:abstractNum>
  <w:abstractNum w:abstractNumId="2">
    <w:nsid w:val="DEF60FE1"/>
    <w:multiLevelType w:val="singleLevel"/>
    <w:tmpl w:val="DEF60FE1"/>
    <w:lvl w:ilvl="0" w:tentative="0">
      <w:start w:val="1"/>
      <w:numFmt w:val="decimal"/>
      <w:suff w:val="nothing"/>
      <w:lvlText w:val="（%1）"/>
      <w:lvlJc w:val="left"/>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3MmI4ODZmMjljZWZhNGFkN2U2N2Y4ODgwYjM5ZGIifQ=="/>
  </w:docVars>
  <w:rsids>
    <w:rsidRoot w:val="FF6C4049"/>
    <w:rsid w:val="006F7242"/>
    <w:rsid w:val="007B168A"/>
    <w:rsid w:val="008B2CFE"/>
    <w:rsid w:val="00F26FF6"/>
    <w:rsid w:val="0176587A"/>
    <w:rsid w:val="02B34137"/>
    <w:rsid w:val="031C207E"/>
    <w:rsid w:val="03CF12D5"/>
    <w:rsid w:val="04701472"/>
    <w:rsid w:val="048C0C43"/>
    <w:rsid w:val="062266DE"/>
    <w:rsid w:val="07397B77"/>
    <w:rsid w:val="0D7F2C15"/>
    <w:rsid w:val="0F306920"/>
    <w:rsid w:val="1048077D"/>
    <w:rsid w:val="13471461"/>
    <w:rsid w:val="13B90F01"/>
    <w:rsid w:val="181066D2"/>
    <w:rsid w:val="1BAF15E4"/>
    <w:rsid w:val="1C671E73"/>
    <w:rsid w:val="22102333"/>
    <w:rsid w:val="274F0D9D"/>
    <w:rsid w:val="30316E19"/>
    <w:rsid w:val="336611BD"/>
    <w:rsid w:val="3593513B"/>
    <w:rsid w:val="360C64C4"/>
    <w:rsid w:val="371F536D"/>
    <w:rsid w:val="38CA40DD"/>
    <w:rsid w:val="38E83D24"/>
    <w:rsid w:val="395F2B56"/>
    <w:rsid w:val="3BECE841"/>
    <w:rsid w:val="3DE77067"/>
    <w:rsid w:val="3F3C7A12"/>
    <w:rsid w:val="3FF7797D"/>
    <w:rsid w:val="447B120C"/>
    <w:rsid w:val="4889741E"/>
    <w:rsid w:val="4A185268"/>
    <w:rsid w:val="4ABF3000"/>
    <w:rsid w:val="50CF6B46"/>
    <w:rsid w:val="52DF69A3"/>
    <w:rsid w:val="53483F6A"/>
    <w:rsid w:val="578337D2"/>
    <w:rsid w:val="578616BF"/>
    <w:rsid w:val="5BFF6039"/>
    <w:rsid w:val="5CEC7901"/>
    <w:rsid w:val="5D435C2E"/>
    <w:rsid w:val="5D76A616"/>
    <w:rsid w:val="5D7F20B9"/>
    <w:rsid w:val="5DAC7D0E"/>
    <w:rsid w:val="5F98B5AF"/>
    <w:rsid w:val="5FFC73D6"/>
    <w:rsid w:val="5FFE8511"/>
    <w:rsid w:val="5FFEACE2"/>
    <w:rsid w:val="61621AC4"/>
    <w:rsid w:val="61C6120F"/>
    <w:rsid w:val="623752B0"/>
    <w:rsid w:val="643EE26D"/>
    <w:rsid w:val="651B5F9F"/>
    <w:rsid w:val="65451719"/>
    <w:rsid w:val="654F1AD9"/>
    <w:rsid w:val="65D333CD"/>
    <w:rsid w:val="65F05B77"/>
    <w:rsid w:val="6AF927F9"/>
    <w:rsid w:val="6DEC3A4B"/>
    <w:rsid w:val="6E602D64"/>
    <w:rsid w:val="6F5C41AC"/>
    <w:rsid w:val="6FAF6C78"/>
    <w:rsid w:val="710A6EC7"/>
    <w:rsid w:val="7317C656"/>
    <w:rsid w:val="734ED73F"/>
    <w:rsid w:val="752F6306"/>
    <w:rsid w:val="772B5869"/>
    <w:rsid w:val="77FD8BE9"/>
    <w:rsid w:val="79702F03"/>
    <w:rsid w:val="79A9BD3F"/>
    <w:rsid w:val="7A3868A1"/>
    <w:rsid w:val="7A726CC8"/>
    <w:rsid w:val="7B8A4CC5"/>
    <w:rsid w:val="7BFFFDD0"/>
    <w:rsid w:val="7C336E5F"/>
    <w:rsid w:val="7D7A5F86"/>
    <w:rsid w:val="7E7024D4"/>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4">
    <w:name w:val="annotation text"/>
    <w:basedOn w:val="1"/>
    <w:link w:val="22"/>
    <w:qFormat/>
    <w:uiPriority w:val="0"/>
    <w:pPr>
      <w:jc w:val="left"/>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Subtitle"/>
    <w:basedOn w:val="1"/>
    <w:next w:val="1"/>
    <w:qFormat/>
    <w:uiPriority w:val="11"/>
    <w:pPr>
      <w:spacing w:before="240" w:after="60" w:line="312" w:lineRule="auto"/>
      <w:jc w:val="center"/>
      <w:outlineLvl w:val="1"/>
    </w:pPr>
    <w:rPr>
      <w:b/>
      <w:bCs/>
      <w:kern w:val="28"/>
      <w:sz w:val="32"/>
      <w:szCs w:val="32"/>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4"/>
    <w:next w:val="4"/>
    <w:link w:val="23"/>
    <w:qFormat/>
    <w:uiPriority w:val="0"/>
    <w:rPr>
      <w:b/>
      <w:bCs/>
    </w:rPr>
  </w:style>
  <w:style w:type="paragraph" w:styleId="12">
    <w:name w:val="Body Text First Indent"/>
    <w:basedOn w:val="2"/>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6"/>
    <w:qFormat/>
    <w:uiPriority w:val="0"/>
    <w:rPr>
      <w:rFonts w:ascii="Times New Roman" w:hAnsi="Times New Roman" w:eastAsia="宋体" w:cs="Times New Roman"/>
      <w:kern w:val="2"/>
      <w:sz w:val="18"/>
      <w:szCs w:val="18"/>
    </w:rPr>
  </w:style>
  <w:style w:type="character" w:customStyle="1" w:styleId="21">
    <w:name w:val="页眉 字符"/>
    <w:basedOn w:val="15"/>
    <w:link w:val="8"/>
    <w:qFormat/>
    <w:uiPriority w:val="0"/>
    <w:rPr>
      <w:rFonts w:ascii="Times New Roman" w:hAnsi="Times New Roman" w:eastAsia="宋体" w:cs="Times New Roman"/>
      <w:kern w:val="2"/>
      <w:sz w:val="18"/>
      <w:szCs w:val="18"/>
    </w:rPr>
  </w:style>
  <w:style w:type="character" w:customStyle="1" w:styleId="22">
    <w:name w:val="批注文字 字符"/>
    <w:basedOn w:val="15"/>
    <w:link w:val="4"/>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20</Pages>
  <Words>8703</Words>
  <Characters>9009</Characters>
  <Lines>58</Lines>
  <Paragraphs>16</Paragraphs>
  <TotalTime>0</TotalTime>
  <ScaleCrop>false</ScaleCrop>
  <LinksUpToDate>false</LinksUpToDate>
  <CharactersWithSpaces>9045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苞米</cp:lastModifiedBy>
  <dcterms:modified xsi:type="dcterms:W3CDTF">2024-10-18T05:09:06Z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66FF0395377F4040AC679B57473C612E_13</vt:lpwstr>
  </property>
</Properties>
</file>