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pacing w:val="0"/>
          <w:sz w:val="44"/>
          <w:szCs w:val="44"/>
          <w:highlight w:val="none"/>
          <w:lang w:val="en-US" w:eastAsia="zh-CN"/>
        </w:rPr>
      </w:pPr>
      <w:bookmarkStart w:id="0" w:name="_GoBack"/>
      <w:r>
        <w:rPr>
          <w:rFonts w:hint="eastAsia" w:ascii="方正小标宋简体" w:hAnsi="方正小标宋简体" w:eastAsia="方正小标宋简体" w:cs="方正小标宋简体"/>
          <w:spacing w:val="0"/>
          <w:sz w:val="44"/>
          <w:szCs w:val="44"/>
          <w:highlight w:val="none"/>
          <w:lang w:val="en-US" w:eastAsia="zh-CN"/>
        </w:rPr>
        <w:t>哈密市城市绿化管理办法</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pacing w:val="0"/>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b/>
          <w:bCs/>
          <w:spacing w:val="0"/>
          <w:sz w:val="32"/>
          <w:szCs w:val="32"/>
          <w:highlight w:val="none"/>
          <w:lang w:val="en-US" w:eastAsia="zh-CN"/>
        </w:rPr>
      </w:pPr>
      <w:r>
        <w:rPr>
          <w:rFonts w:hint="eastAsia" w:ascii="仿宋_GB2312" w:hAnsi="仿宋_GB2312" w:eastAsia="仿宋_GB2312" w:cs="仿宋_GB2312"/>
          <w:b/>
          <w:bCs/>
          <w:spacing w:val="0"/>
          <w:sz w:val="32"/>
          <w:szCs w:val="32"/>
          <w:highlight w:val="none"/>
          <w:lang w:val="en-US" w:eastAsia="zh-CN"/>
        </w:rPr>
        <w:t>第一章 总则</w:t>
      </w:r>
    </w:p>
    <w:p>
      <w:pPr>
        <w:keepNext w:val="0"/>
        <w:keepLines/>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643" w:firstLineChars="200"/>
        <w:jc w:val="left"/>
        <w:textAlignment w:val="auto"/>
        <w:rPr>
          <w:rFonts w:hint="eastAsia" w:ascii="仿宋_GB2312" w:hAnsi="仿宋_GB2312" w:eastAsia="仿宋_GB2312" w:cs="仿宋_GB2312"/>
          <w:i w:val="0"/>
          <w:iCs w:val="0"/>
          <w:caps w:val="0"/>
          <w:color w:val="auto"/>
          <w:spacing w:val="0"/>
          <w:kern w:val="0"/>
          <w:sz w:val="32"/>
          <w:szCs w:val="32"/>
          <w:highlight w:val="none"/>
          <w:shd w:val="clear" w:fill="FFFFFF"/>
          <w:lang w:val="en-US" w:eastAsia="zh-CN" w:bidi="ar"/>
        </w:rPr>
      </w:pPr>
      <w:r>
        <w:rPr>
          <w:rFonts w:hint="eastAsia" w:ascii="仿宋_GB2312" w:hAnsi="仿宋_GB2312" w:eastAsia="仿宋_GB2312" w:cs="仿宋_GB2312"/>
          <w:b/>
          <w:bCs/>
          <w:i w:val="0"/>
          <w:iCs w:val="0"/>
          <w:caps w:val="0"/>
          <w:color w:val="auto"/>
          <w:spacing w:val="0"/>
          <w:kern w:val="0"/>
          <w:sz w:val="32"/>
          <w:szCs w:val="32"/>
          <w:highlight w:val="none"/>
          <w:shd w:val="clear" w:fill="FFFFFF"/>
          <w:lang w:val="en-US" w:eastAsia="zh-CN" w:bidi="ar"/>
        </w:rPr>
        <w:t>第一条</w:t>
      </w:r>
      <w:r>
        <w:rPr>
          <w:rFonts w:hint="eastAsia" w:ascii="方正黑体_GBK" w:hAnsi="方正黑体_GBK" w:eastAsia="方正黑体_GBK" w:cs="方正黑体_GBK"/>
          <w:i w:val="0"/>
          <w:iCs w:val="0"/>
          <w:caps w:val="0"/>
          <w:color w:val="auto"/>
          <w:spacing w:val="0"/>
          <w:kern w:val="0"/>
          <w:sz w:val="32"/>
          <w:szCs w:val="32"/>
          <w:highlight w:val="none"/>
          <w:shd w:val="clear" w:fill="FFFFFF"/>
          <w:lang w:val="en-US" w:eastAsia="zh-CN" w:bidi="ar"/>
        </w:rPr>
        <w:t>【立法目的】</w:t>
      </w:r>
      <w:r>
        <w:rPr>
          <w:rFonts w:hint="eastAsia" w:ascii="仿宋_GB2312" w:hAnsi="仿宋_GB2312" w:eastAsia="仿宋_GB2312" w:cs="仿宋_GB2312"/>
          <w:i w:val="0"/>
          <w:iCs w:val="0"/>
          <w:caps w:val="0"/>
          <w:color w:val="auto"/>
          <w:spacing w:val="0"/>
          <w:kern w:val="0"/>
          <w:sz w:val="32"/>
          <w:szCs w:val="32"/>
          <w:highlight w:val="none"/>
          <w:shd w:val="clear" w:fill="FFFFFF"/>
          <w:lang w:val="en-US" w:eastAsia="zh-CN" w:bidi="ar"/>
        </w:rPr>
        <w:t>为了加强城市绿化管理，促进城市绿化事业高质量发展，保护和改善城市生态环境，根据《</w:t>
      </w:r>
      <w:r>
        <w:rPr>
          <w:rFonts w:hint="eastAsia" w:ascii="仿宋_GB2312" w:hAnsi="仿宋_GB2312" w:eastAsia="仿宋_GB2312" w:cs="仿宋_GB2312"/>
          <w:i w:val="0"/>
          <w:iCs w:val="0"/>
          <w:caps w:val="0"/>
          <w:color w:val="auto"/>
          <w:spacing w:val="0"/>
          <w:sz w:val="32"/>
          <w:szCs w:val="32"/>
          <w:highlight w:val="none"/>
          <w:u w:val="none"/>
          <w:shd w:val="clear" w:fill="FFFFFF"/>
        </w:rPr>
        <w:t>城市绿化条例</w:t>
      </w:r>
      <w:r>
        <w:rPr>
          <w:rFonts w:hint="eastAsia" w:ascii="仿宋_GB2312" w:hAnsi="仿宋_GB2312" w:eastAsia="仿宋_GB2312" w:cs="仿宋_GB2312"/>
          <w:i w:val="0"/>
          <w:iCs w:val="0"/>
          <w:caps w:val="0"/>
          <w:color w:val="auto"/>
          <w:spacing w:val="0"/>
          <w:kern w:val="0"/>
          <w:sz w:val="32"/>
          <w:szCs w:val="32"/>
          <w:highlight w:val="none"/>
          <w:shd w:val="clear" w:fill="FFFFFF"/>
          <w:lang w:val="en-US" w:eastAsia="zh-CN" w:bidi="ar"/>
        </w:rPr>
        <w:t xml:space="preserve">》、《新疆维吾尔自治区实施                                                                                                                                                                                                                                                                                                                                                                                                                                                                                                                                                                                                                                                                                                                                                                                                                                                                                                                                                                                                                                                                                                                                                                                                                                                                                                                                                                                                                                                                                                                                                                                                                                                                                                                                                                                                                                                                                                                                                                                                                                                                                                                                                                                                                                                                                                                                                                                                                                                                                                                                                                                                                                                                                                                                                                                                                                                                                                                                                                                                                                                                                                                                                                                                                                                                                                                                                                                                                                                                                                                                                                                                                                                                                                                                                                                                                                                                                                                                                                                                                                                                                                                                                                                                   </w:t>
      </w:r>
      <w:r>
        <w:rPr>
          <w:rFonts w:hint="eastAsia" w:ascii="仿宋_GB2312" w:hAnsi="仿宋_GB2312" w:eastAsia="仿宋_GB2312" w:cs="仿宋_GB2312"/>
          <w:i w:val="0"/>
          <w:iCs w:val="0"/>
          <w:caps w:val="0"/>
          <w:color w:val="auto"/>
          <w:spacing w:val="0"/>
          <w:kern w:val="0"/>
          <w:sz w:val="32"/>
          <w:szCs w:val="32"/>
          <w:highlight w:val="none"/>
          <w:shd w:val="clear" w:fill="FFFFFF"/>
          <w:lang w:val="en-US" w:eastAsia="zh-CN" w:bidi="ar"/>
        </w:rPr>
        <w:t xml:space="preserve">                                                                                                                                                                                                                                                                                                                                                                                                                                                                                                                                                                                                                                                                                                                                                                                                                                                                                                                                                                                                                                                                                                                                                                                                                                                                                                                                                                                                                                                                                                                                                                                                                                                                                                                                                                                                                                                                                                                                                                                                                                                                                                                                                                                                                                                                                                                                                                                                                                                                                                                                                                                                                                                                                                                                                                                                                                                                                                                                                                                                                                                                                                                                                                                                                                                                                                                                                                                                                                                                                                                                                                                                                                                                                                                                                                                                                                                                                                                                                                                                                                                                                                                                                                                                                </w:t>
      </w:r>
      <w:r>
        <w:rPr>
          <w:rFonts w:hint="eastAsia" w:ascii="仿宋_GB2312" w:hAnsi="仿宋_GB2312" w:eastAsia="仿宋_GB2312" w:cs="仿宋_GB2312"/>
          <w:i w:val="0"/>
          <w:iCs w:val="0"/>
          <w:caps w:val="0"/>
          <w:color w:val="auto"/>
          <w:spacing w:val="0"/>
          <w:kern w:val="0"/>
          <w:sz w:val="32"/>
          <w:szCs w:val="32"/>
          <w:highlight w:val="none"/>
          <w:shd w:val="clear" w:fill="FFFFFF"/>
          <w:lang w:val="en-US" w:eastAsia="zh-CN" w:bidi="ar"/>
        </w:rPr>
        <w:t xml:space="preserve">                                                                                                                                                                                                                                                                                                                                                                                                                                                                                                                                                                                                                                                                                                                                                                                                                                                                                                                                                                                                                                                                                                                                                                                                                                                                                                                                                                                                                                                                                                                                                                                                                                                                                                                                                                                                                                                                                                                                                                                                                                                                                                                                                                                                                                                                                                                                                                                                                                                                                                                                                                                                                                                                                                                                                                                                                                                                                                                                                                                                                                      &lt;城市绿化条例&gt;办法》等相关法律、法规、规章规定，结合我市实际，制定本办法。</w:t>
      </w:r>
    </w:p>
    <w:p>
      <w:pPr>
        <w:keepNext w:val="0"/>
        <w:keepLines/>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643" w:firstLineChars="200"/>
        <w:jc w:val="left"/>
        <w:textAlignment w:val="auto"/>
        <w:rPr>
          <w:rFonts w:hint="eastAsia" w:ascii="仿宋_GB2312" w:hAnsi="仿宋_GB2312" w:eastAsia="仿宋_GB2312" w:cs="仿宋_GB2312"/>
          <w:i w:val="0"/>
          <w:iCs w:val="0"/>
          <w:caps w:val="0"/>
          <w:color w:val="auto"/>
          <w:spacing w:val="0"/>
          <w:kern w:val="0"/>
          <w:sz w:val="32"/>
          <w:szCs w:val="32"/>
          <w:highlight w:val="none"/>
          <w:shd w:val="clear" w:fill="FFFFFF"/>
          <w:lang w:val="en-US" w:eastAsia="zh-CN" w:bidi="ar"/>
        </w:rPr>
      </w:pPr>
      <w:r>
        <w:rPr>
          <w:rFonts w:hint="eastAsia" w:ascii="仿宋_GB2312" w:hAnsi="仿宋_GB2312" w:eastAsia="仿宋_GB2312" w:cs="仿宋_GB2312"/>
          <w:b/>
          <w:bCs/>
          <w:i w:val="0"/>
          <w:iCs w:val="0"/>
          <w:caps w:val="0"/>
          <w:color w:val="auto"/>
          <w:spacing w:val="0"/>
          <w:kern w:val="0"/>
          <w:sz w:val="32"/>
          <w:szCs w:val="32"/>
          <w:highlight w:val="none"/>
          <w:shd w:val="clear" w:fill="FFFFFF"/>
          <w:lang w:val="en-US" w:eastAsia="zh-CN" w:bidi="ar"/>
        </w:rPr>
        <w:t>第二条</w:t>
      </w:r>
      <w:r>
        <w:rPr>
          <w:rFonts w:hint="eastAsia" w:ascii="方正黑体_GBK" w:hAnsi="方正黑体_GBK" w:eastAsia="方正黑体_GBK" w:cs="方正黑体_GBK"/>
          <w:i w:val="0"/>
          <w:iCs w:val="0"/>
          <w:caps w:val="0"/>
          <w:color w:val="auto"/>
          <w:spacing w:val="0"/>
          <w:kern w:val="0"/>
          <w:sz w:val="32"/>
          <w:szCs w:val="32"/>
          <w:highlight w:val="none"/>
          <w:shd w:val="clear" w:fill="FFFFFF"/>
          <w:lang w:val="en-US" w:eastAsia="zh-CN" w:bidi="ar"/>
        </w:rPr>
        <w:t>【适用范围】</w:t>
      </w:r>
      <w:r>
        <w:rPr>
          <w:rFonts w:hint="eastAsia" w:ascii="仿宋_GB2312" w:hAnsi="仿宋_GB2312" w:eastAsia="仿宋_GB2312" w:cs="仿宋_GB2312"/>
          <w:i w:val="0"/>
          <w:iCs w:val="0"/>
          <w:caps w:val="0"/>
          <w:color w:val="auto"/>
          <w:spacing w:val="0"/>
          <w:kern w:val="0"/>
          <w:sz w:val="32"/>
          <w:szCs w:val="32"/>
          <w:highlight w:val="none"/>
          <w:shd w:val="clear" w:fill="FFFFFF"/>
          <w:lang w:val="en-US" w:eastAsia="zh-CN" w:bidi="ar"/>
        </w:rPr>
        <w:t>本办法适用于本市行政区域内城市绿地、绿化设施保护及种植、养护树木花草等城市绿化的规划、建设、保护和管理活动。</w:t>
      </w:r>
    </w:p>
    <w:p>
      <w:pPr>
        <w:pStyle w:val="2"/>
        <w:keepNext w:val="0"/>
        <w:keepLines/>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i w:val="0"/>
          <w:iCs w:val="0"/>
          <w:caps w:val="0"/>
          <w:color w:val="auto"/>
          <w:spacing w:val="0"/>
          <w:kern w:val="0"/>
          <w:sz w:val="32"/>
          <w:szCs w:val="32"/>
          <w:highlight w:val="none"/>
          <w:shd w:val="clear" w:fill="FFFFFF"/>
          <w:lang w:val="en-US" w:eastAsia="zh-CN" w:bidi="ar"/>
        </w:rPr>
      </w:pPr>
      <w:r>
        <w:rPr>
          <w:rFonts w:hint="eastAsia" w:ascii="仿宋_GB2312" w:hAnsi="仿宋" w:eastAsia="仿宋_GB2312" w:cs="仿宋_GB2312"/>
          <w:i w:val="0"/>
          <w:iCs w:val="0"/>
          <w:caps w:val="0"/>
          <w:color w:val="auto"/>
          <w:spacing w:val="0"/>
          <w:sz w:val="32"/>
          <w:szCs w:val="32"/>
          <w:highlight w:val="none"/>
          <w:shd w:val="clear" w:fill="FFFFFF"/>
        </w:rPr>
        <w:t>法律、法规对自然保护区、风景名胜区、公园、林地、公路绿地等的规划、建设、保护和管理另有规定的，或者规定由林业主管部门等管理的绿化工作，从其规定。</w:t>
      </w:r>
    </w:p>
    <w:p>
      <w:pPr>
        <w:pStyle w:val="2"/>
        <w:keepNext w:val="0"/>
        <w:keepLines/>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eastAsia" w:ascii="仿宋_GB2312" w:hAnsi="仿宋" w:eastAsia="仿宋_GB2312" w:cs="仿宋_GB2312"/>
          <w:i w:val="0"/>
          <w:iCs w:val="0"/>
          <w:caps w:val="0"/>
          <w:color w:val="auto"/>
          <w:spacing w:val="0"/>
          <w:sz w:val="32"/>
          <w:szCs w:val="32"/>
          <w:highlight w:val="none"/>
          <w:shd w:val="clear" w:fill="FFFFFF"/>
          <w:lang w:eastAsia="zh-CN"/>
        </w:rPr>
      </w:pPr>
      <w:r>
        <w:rPr>
          <w:rFonts w:hint="eastAsia" w:ascii="仿宋_GB2312" w:hAnsi="仿宋" w:eastAsia="仿宋_GB2312" w:cs="仿宋_GB2312"/>
          <w:b/>
          <w:bCs/>
          <w:i w:val="0"/>
          <w:iCs w:val="0"/>
          <w:caps w:val="0"/>
          <w:color w:val="auto"/>
          <w:spacing w:val="0"/>
          <w:sz w:val="32"/>
          <w:szCs w:val="32"/>
          <w:highlight w:val="none"/>
          <w:shd w:val="clear" w:fill="FFFFFF"/>
        </w:rPr>
        <w:t>第三条</w:t>
      </w:r>
      <w:r>
        <w:rPr>
          <w:rFonts w:hint="eastAsia" w:ascii="方正黑体_GBK" w:hAnsi="方正黑体_GBK" w:eastAsia="方正黑体_GBK" w:cs="方正黑体_GBK"/>
          <w:i w:val="0"/>
          <w:iCs w:val="0"/>
          <w:caps w:val="0"/>
          <w:color w:val="auto"/>
          <w:spacing w:val="0"/>
          <w:kern w:val="0"/>
          <w:sz w:val="32"/>
          <w:szCs w:val="32"/>
          <w:highlight w:val="none"/>
          <w:shd w:val="clear" w:fill="FFFFFF"/>
          <w:lang w:val="en-US" w:eastAsia="zh-CN" w:bidi="ar"/>
        </w:rPr>
        <w:t>【工作原则】</w:t>
      </w:r>
      <w:r>
        <w:rPr>
          <w:rFonts w:hint="eastAsia" w:ascii="仿宋_GB2312" w:hAnsi="仿宋" w:eastAsia="仿宋_GB2312" w:cs="仿宋_GB2312"/>
          <w:i w:val="0"/>
          <w:iCs w:val="0"/>
          <w:caps w:val="0"/>
          <w:color w:val="auto"/>
          <w:spacing w:val="0"/>
          <w:sz w:val="32"/>
          <w:szCs w:val="32"/>
          <w:highlight w:val="none"/>
          <w:shd w:val="clear" w:fill="FFFFFF"/>
        </w:rPr>
        <w:t>城市绿化应当遵循以人为本、全民参与、共建共享的理念，坚持生态优先、</w:t>
      </w:r>
      <w:r>
        <w:rPr>
          <w:rFonts w:hint="eastAsia" w:ascii="仿宋_GB2312" w:hAnsi="仿宋" w:eastAsia="仿宋_GB2312" w:cs="仿宋_GB2312"/>
          <w:i w:val="0"/>
          <w:iCs w:val="0"/>
          <w:caps w:val="0"/>
          <w:color w:val="auto"/>
          <w:spacing w:val="0"/>
          <w:sz w:val="32"/>
          <w:szCs w:val="32"/>
          <w:highlight w:val="none"/>
          <w:shd w:val="clear" w:fill="FFFFFF"/>
          <w:lang w:eastAsia="zh-CN"/>
        </w:rPr>
        <w:t>以水定绿、</w:t>
      </w:r>
      <w:r>
        <w:rPr>
          <w:rFonts w:hint="eastAsia" w:ascii="仿宋_GB2312" w:hAnsi="仿宋" w:eastAsia="仿宋_GB2312" w:cs="仿宋_GB2312"/>
          <w:i w:val="0"/>
          <w:iCs w:val="0"/>
          <w:caps w:val="0"/>
          <w:color w:val="auto"/>
          <w:spacing w:val="0"/>
          <w:sz w:val="32"/>
          <w:szCs w:val="32"/>
          <w:highlight w:val="none"/>
          <w:shd w:val="clear" w:fill="FFFFFF"/>
        </w:rPr>
        <w:t>因地制宜、科学规划、建管并重的原则。</w:t>
      </w:r>
      <w:r>
        <w:rPr>
          <w:rFonts w:hint="eastAsia" w:ascii="仿宋_GB2312" w:hAnsi="仿宋" w:eastAsia="仿宋_GB2312" w:cs="仿宋_GB2312"/>
          <w:i w:val="0"/>
          <w:iCs w:val="0"/>
          <w:caps w:val="0"/>
          <w:color w:val="auto"/>
          <w:spacing w:val="0"/>
          <w:sz w:val="32"/>
          <w:szCs w:val="32"/>
          <w:highlight w:val="none"/>
          <w:shd w:val="clear" w:fill="FFFFFF"/>
          <w:lang w:eastAsia="zh-CN"/>
        </w:rPr>
        <w:t>积极</w:t>
      </w:r>
      <w:r>
        <w:rPr>
          <w:rFonts w:hint="eastAsia" w:ascii="仿宋_GB2312" w:hAnsi="仿宋" w:eastAsia="仿宋_GB2312" w:cs="仿宋_GB2312"/>
          <w:i w:val="0"/>
          <w:iCs w:val="0"/>
          <w:caps w:val="0"/>
          <w:color w:val="auto"/>
          <w:spacing w:val="0"/>
          <w:sz w:val="32"/>
          <w:szCs w:val="32"/>
          <w:highlight w:val="none"/>
          <w:shd w:val="clear" w:fill="FFFFFF"/>
        </w:rPr>
        <w:t>发展</w:t>
      </w:r>
      <w:r>
        <w:rPr>
          <w:rFonts w:hint="eastAsia" w:ascii="仿宋_GB2312" w:hAnsi="仿宋" w:eastAsia="仿宋_GB2312" w:cs="仿宋_GB2312"/>
          <w:i w:val="0"/>
          <w:iCs w:val="0"/>
          <w:caps w:val="0"/>
          <w:color w:val="auto"/>
          <w:spacing w:val="0"/>
          <w:sz w:val="32"/>
          <w:szCs w:val="32"/>
          <w:highlight w:val="none"/>
          <w:shd w:val="clear" w:fill="FFFFFF"/>
          <w:lang w:eastAsia="zh-CN"/>
        </w:rPr>
        <w:t>哈密</w:t>
      </w:r>
      <w:r>
        <w:rPr>
          <w:rFonts w:hint="eastAsia" w:ascii="仿宋_GB2312" w:hAnsi="仿宋" w:eastAsia="仿宋_GB2312" w:cs="仿宋_GB2312"/>
          <w:i w:val="0"/>
          <w:iCs w:val="0"/>
          <w:caps w:val="0"/>
          <w:color w:val="auto"/>
          <w:spacing w:val="0"/>
          <w:sz w:val="32"/>
          <w:szCs w:val="32"/>
          <w:highlight w:val="none"/>
          <w:shd w:val="clear" w:fill="FFFFFF"/>
        </w:rPr>
        <w:t>特色乡土植物资源，推广先进绿化技术和绿化设施，提高城市绿化的科学技术和艺术水平。</w:t>
      </w:r>
    </w:p>
    <w:p>
      <w:pPr>
        <w:pStyle w:val="2"/>
        <w:keepNext w:val="0"/>
        <w:keepLines/>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eastAsia" w:ascii="仿宋_GB2312" w:hAnsi="仿宋" w:eastAsia="仿宋_GB2312" w:cs="仿宋_GB2312"/>
          <w:i w:val="0"/>
          <w:iCs w:val="0"/>
          <w:caps w:val="0"/>
          <w:color w:val="auto"/>
          <w:spacing w:val="0"/>
          <w:sz w:val="32"/>
          <w:szCs w:val="32"/>
          <w:highlight w:val="none"/>
          <w:shd w:val="clear" w:fill="FFFFFF"/>
          <w:lang w:val="en-US" w:eastAsia="zh-CN"/>
        </w:rPr>
      </w:pPr>
      <w:r>
        <w:rPr>
          <w:rFonts w:hint="eastAsia" w:ascii="仿宋_GB2312" w:hAnsi="仿宋" w:eastAsia="仿宋_GB2312" w:cs="仿宋_GB2312"/>
          <w:b/>
          <w:bCs/>
          <w:i w:val="0"/>
          <w:iCs w:val="0"/>
          <w:caps w:val="0"/>
          <w:color w:val="auto"/>
          <w:spacing w:val="0"/>
          <w:sz w:val="32"/>
          <w:szCs w:val="32"/>
          <w:highlight w:val="none"/>
          <w:shd w:val="clear" w:fill="FFFFFF"/>
          <w:lang w:val="en-US" w:eastAsia="zh-CN"/>
        </w:rPr>
        <w:t>第四条</w:t>
      </w:r>
      <w:r>
        <w:rPr>
          <w:rFonts w:hint="eastAsia" w:ascii="方正黑体_GBK" w:hAnsi="方正黑体_GBK" w:eastAsia="方正黑体_GBK" w:cs="方正黑体_GBK"/>
          <w:i w:val="0"/>
          <w:iCs w:val="0"/>
          <w:caps w:val="0"/>
          <w:color w:val="auto"/>
          <w:spacing w:val="0"/>
          <w:kern w:val="0"/>
          <w:sz w:val="32"/>
          <w:szCs w:val="32"/>
          <w:highlight w:val="none"/>
          <w:shd w:val="clear" w:fill="FFFFFF"/>
          <w:lang w:val="en-US" w:eastAsia="zh-CN" w:bidi="ar"/>
        </w:rPr>
        <w:t>【政府职责】</w:t>
      </w:r>
      <w:r>
        <w:rPr>
          <w:rFonts w:hint="eastAsia" w:ascii="仿宋_GB2312" w:hAnsi="仿宋" w:eastAsia="仿宋_GB2312" w:cs="仿宋_GB2312"/>
          <w:i w:val="0"/>
          <w:iCs w:val="0"/>
          <w:caps w:val="0"/>
          <w:color w:val="auto"/>
          <w:spacing w:val="0"/>
          <w:sz w:val="32"/>
          <w:szCs w:val="32"/>
          <w:highlight w:val="none"/>
          <w:shd w:val="clear" w:fill="FFFFFF"/>
          <w:lang w:val="en-US" w:eastAsia="zh-CN"/>
        </w:rPr>
        <w:t>市、区（县）人民政府应当加强对城市绿化工作的组织指导，建立协调机制，统筹协调城市绿化的规划、建设、保护和管理工作。</w:t>
      </w:r>
    </w:p>
    <w:p>
      <w:pPr>
        <w:keepNext w:val="0"/>
        <w:keepLines/>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640" w:firstLineChars="200"/>
        <w:jc w:val="left"/>
        <w:textAlignment w:val="auto"/>
        <w:rPr>
          <w:rFonts w:hint="eastAsia" w:ascii="仿宋_GB2312" w:hAnsi="仿宋_GB2312" w:eastAsia="仿宋_GB2312" w:cs="仿宋_GB2312"/>
          <w:b w:val="0"/>
          <w:bCs w:val="0"/>
          <w:i w:val="0"/>
          <w:iCs w:val="0"/>
          <w:caps w:val="0"/>
          <w:color w:val="auto"/>
          <w:spacing w:val="0"/>
          <w:kern w:val="0"/>
          <w:sz w:val="32"/>
          <w:szCs w:val="32"/>
          <w:highlight w:val="none"/>
          <w:shd w:val="clear" w:fill="FFFFFF"/>
          <w:lang w:val="en-US" w:eastAsia="zh-CN" w:bidi="ar"/>
        </w:rPr>
      </w:pPr>
      <w:r>
        <w:rPr>
          <w:rFonts w:hint="eastAsia" w:ascii="仿宋_GB2312" w:hAnsi="仿宋_GB2312" w:eastAsia="仿宋_GB2312" w:cs="仿宋_GB2312"/>
          <w:b w:val="0"/>
          <w:bCs w:val="0"/>
          <w:i w:val="0"/>
          <w:iCs w:val="0"/>
          <w:caps w:val="0"/>
          <w:color w:val="auto"/>
          <w:spacing w:val="0"/>
          <w:kern w:val="0"/>
          <w:sz w:val="32"/>
          <w:szCs w:val="32"/>
          <w:highlight w:val="none"/>
          <w:shd w:val="clear" w:fill="FFFFFF"/>
          <w:lang w:val="en-US" w:eastAsia="zh-CN" w:bidi="ar"/>
        </w:rPr>
        <w:t>区（县）人民政府应当把城市绿化作为城市建设的重要内容，纳入国民经济和社会发展计划，安排专项资金用于绿化建设和养护。</w:t>
      </w:r>
    </w:p>
    <w:p>
      <w:pPr>
        <w:keepNext w:val="0"/>
        <w:keepLines/>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643" w:firstLineChars="200"/>
        <w:jc w:val="left"/>
        <w:textAlignment w:val="auto"/>
        <w:rPr>
          <w:rFonts w:hint="default" w:ascii="仿宋_GB2312" w:hAnsi="仿宋_GB2312" w:eastAsia="仿宋_GB2312" w:cs="仿宋_GB2312"/>
          <w:b w:val="0"/>
          <w:bCs w:val="0"/>
          <w:i w:val="0"/>
          <w:iCs w:val="0"/>
          <w:caps w:val="0"/>
          <w:color w:val="auto"/>
          <w:spacing w:val="0"/>
          <w:kern w:val="0"/>
          <w:sz w:val="32"/>
          <w:szCs w:val="32"/>
          <w:highlight w:val="none"/>
          <w:shd w:val="clear" w:fill="FFFFFF"/>
          <w:lang w:val="en-US" w:eastAsia="zh-CN" w:bidi="ar"/>
        </w:rPr>
      </w:pPr>
      <w:r>
        <w:rPr>
          <w:rFonts w:hint="eastAsia" w:ascii="仿宋_GB2312" w:hAnsi="仿宋_GB2312" w:eastAsia="仿宋_GB2312" w:cs="仿宋_GB2312"/>
          <w:b/>
          <w:bCs/>
          <w:i w:val="0"/>
          <w:iCs w:val="0"/>
          <w:caps w:val="0"/>
          <w:color w:val="auto"/>
          <w:spacing w:val="0"/>
          <w:kern w:val="0"/>
          <w:sz w:val="32"/>
          <w:szCs w:val="32"/>
          <w:highlight w:val="none"/>
          <w:shd w:val="clear" w:fill="FFFFFF"/>
          <w:lang w:val="en-US" w:eastAsia="zh-CN" w:bidi="ar"/>
        </w:rPr>
        <w:t>第五条</w:t>
      </w:r>
      <w:r>
        <w:rPr>
          <w:rFonts w:hint="eastAsia" w:ascii="方正黑体_GBK" w:hAnsi="方正黑体_GBK" w:eastAsia="方正黑体_GBK" w:cs="方正黑体_GBK"/>
          <w:i w:val="0"/>
          <w:iCs w:val="0"/>
          <w:caps w:val="0"/>
          <w:color w:val="auto"/>
          <w:spacing w:val="0"/>
          <w:kern w:val="0"/>
          <w:sz w:val="32"/>
          <w:szCs w:val="32"/>
          <w:highlight w:val="none"/>
          <w:shd w:val="clear" w:fill="FFFFFF"/>
          <w:lang w:val="en-US" w:eastAsia="zh-CN" w:bidi="ar"/>
        </w:rPr>
        <w:t>【部门职责】</w:t>
      </w:r>
      <w:r>
        <w:rPr>
          <w:rFonts w:hint="eastAsia" w:ascii="仿宋_GB2312" w:hAnsi="仿宋_GB2312" w:eastAsia="仿宋_GB2312" w:cs="仿宋_GB2312"/>
          <w:b w:val="0"/>
          <w:bCs w:val="0"/>
          <w:i w:val="0"/>
          <w:iCs w:val="0"/>
          <w:caps w:val="0"/>
          <w:color w:val="auto"/>
          <w:spacing w:val="0"/>
          <w:kern w:val="0"/>
          <w:sz w:val="32"/>
          <w:szCs w:val="32"/>
          <w:highlight w:val="none"/>
          <w:shd w:val="clear" w:fill="FFFFFF"/>
          <w:lang w:val="en-US" w:eastAsia="zh-CN" w:bidi="ar"/>
        </w:rPr>
        <w:t>市住房和城乡建设行政主管部门负责城市（县城）建成区城市绿化的监督指导工作。</w:t>
      </w:r>
      <w:r>
        <w:rPr>
          <w:rFonts w:hint="default" w:ascii="仿宋_GB2312" w:hAnsi="仿宋_GB2312" w:eastAsia="仿宋_GB2312" w:cs="仿宋_GB2312"/>
          <w:b w:val="0"/>
          <w:bCs w:val="0"/>
          <w:i w:val="0"/>
          <w:iCs w:val="0"/>
          <w:caps w:val="0"/>
          <w:color w:val="auto"/>
          <w:spacing w:val="0"/>
          <w:kern w:val="0"/>
          <w:sz w:val="32"/>
          <w:szCs w:val="32"/>
          <w:highlight w:val="none"/>
          <w:shd w:val="clear" w:fill="FFFFFF"/>
          <w:lang w:val="en-US" w:eastAsia="zh-CN" w:bidi="ar"/>
        </w:rPr>
        <w:t>区、县</w:t>
      </w:r>
      <w:r>
        <w:rPr>
          <w:rFonts w:hint="eastAsia" w:ascii="仿宋_GB2312" w:hAnsi="仿宋_GB2312" w:eastAsia="仿宋_GB2312" w:cs="仿宋_GB2312"/>
          <w:b w:val="0"/>
          <w:bCs w:val="0"/>
          <w:i w:val="0"/>
          <w:iCs w:val="0"/>
          <w:caps w:val="0"/>
          <w:color w:val="auto"/>
          <w:spacing w:val="0"/>
          <w:kern w:val="0"/>
          <w:sz w:val="32"/>
          <w:szCs w:val="32"/>
          <w:highlight w:val="none"/>
          <w:shd w:val="clear" w:fill="FFFFFF"/>
          <w:lang w:val="en-US" w:eastAsia="zh-CN" w:bidi="ar"/>
        </w:rPr>
        <w:t>城市园林绿化</w:t>
      </w:r>
      <w:r>
        <w:rPr>
          <w:rFonts w:hint="default" w:ascii="仿宋_GB2312" w:hAnsi="仿宋_GB2312" w:eastAsia="仿宋_GB2312" w:cs="仿宋_GB2312"/>
          <w:b w:val="0"/>
          <w:bCs w:val="0"/>
          <w:i w:val="0"/>
          <w:iCs w:val="0"/>
          <w:caps w:val="0"/>
          <w:color w:val="auto"/>
          <w:spacing w:val="0"/>
          <w:kern w:val="0"/>
          <w:sz w:val="32"/>
          <w:szCs w:val="32"/>
          <w:highlight w:val="none"/>
          <w:shd w:val="clear" w:fill="FFFFFF"/>
          <w:lang w:val="en-US" w:eastAsia="zh-CN" w:bidi="ar"/>
        </w:rPr>
        <w:t>主管部门负责辖区范围内的城市绿化建设管理工作。</w:t>
      </w:r>
    </w:p>
    <w:p>
      <w:pPr>
        <w:keepNext w:val="0"/>
        <w:keepLines/>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640" w:firstLineChars="200"/>
        <w:jc w:val="left"/>
        <w:textAlignment w:val="auto"/>
        <w:rPr>
          <w:rFonts w:hint="eastAsia" w:ascii="仿宋_GB2312" w:hAnsi="仿宋_GB2312" w:eastAsia="仿宋_GB2312" w:cs="仿宋_GB2312"/>
          <w:b w:val="0"/>
          <w:bCs w:val="0"/>
          <w:i w:val="0"/>
          <w:iCs w:val="0"/>
          <w:caps w:val="0"/>
          <w:color w:val="auto"/>
          <w:spacing w:val="0"/>
          <w:kern w:val="0"/>
          <w:sz w:val="32"/>
          <w:szCs w:val="32"/>
          <w:highlight w:val="none"/>
          <w:shd w:val="clear" w:fill="FFFFFF"/>
          <w:lang w:val="en-US" w:eastAsia="zh-CN" w:bidi="ar"/>
        </w:rPr>
      </w:pPr>
      <w:r>
        <w:rPr>
          <w:rFonts w:hint="eastAsia" w:ascii="仿宋_GB2312" w:hAnsi="仿宋_GB2312" w:eastAsia="仿宋_GB2312" w:cs="仿宋_GB2312"/>
          <w:b w:val="0"/>
          <w:bCs w:val="0"/>
          <w:i w:val="0"/>
          <w:iCs w:val="0"/>
          <w:caps w:val="0"/>
          <w:color w:val="auto"/>
          <w:spacing w:val="0"/>
          <w:kern w:val="0"/>
          <w:sz w:val="32"/>
          <w:szCs w:val="32"/>
          <w:highlight w:val="none"/>
          <w:shd w:val="clear" w:fill="FFFFFF"/>
          <w:lang w:val="en-US" w:eastAsia="zh-CN" w:bidi="ar"/>
        </w:rPr>
        <w:t>法律、法规规定由自然资源和林业等行政主管部门管理的城市绿化工作，依照有关法律、法规规定执行。</w:t>
      </w:r>
    </w:p>
    <w:p>
      <w:pPr>
        <w:keepNext w:val="0"/>
        <w:keepLines/>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640" w:firstLineChars="200"/>
        <w:jc w:val="left"/>
        <w:textAlignment w:val="auto"/>
        <w:rPr>
          <w:rFonts w:hint="eastAsia" w:ascii="仿宋_GB2312" w:hAnsi="仿宋_GB2312" w:eastAsia="仿宋_GB2312" w:cs="仿宋_GB2312"/>
          <w:b w:val="0"/>
          <w:bCs w:val="0"/>
          <w:i w:val="0"/>
          <w:iCs w:val="0"/>
          <w:caps w:val="0"/>
          <w:color w:val="auto"/>
          <w:spacing w:val="0"/>
          <w:kern w:val="0"/>
          <w:sz w:val="32"/>
          <w:szCs w:val="32"/>
          <w:highlight w:val="none"/>
          <w:shd w:val="clear" w:fill="FFFFFF"/>
          <w:lang w:val="en-US" w:eastAsia="zh-CN" w:bidi="ar"/>
        </w:rPr>
      </w:pPr>
      <w:r>
        <w:rPr>
          <w:rFonts w:hint="eastAsia" w:ascii="仿宋_GB2312" w:hAnsi="仿宋_GB2312" w:eastAsia="仿宋_GB2312" w:cs="仿宋_GB2312"/>
          <w:b w:val="0"/>
          <w:bCs w:val="0"/>
          <w:i w:val="0"/>
          <w:iCs w:val="0"/>
          <w:caps w:val="0"/>
          <w:color w:val="auto"/>
          <w:spacing w:val="0"/>
          <w:kern w:val="0"/>
          <w:sz w:val="32"/>
          <w:szCs w:val="32"/>
          <w:highlight w:val="none"/>
          <w:shd w:val="clear" w:fill="FFFFFF"/>
          <w:lang w:val="en-US" w:eastAsia="zh-CN" w:bidi="ar"/>
        </w:rPr>
        <w:t>各级发展改革委、财政、生态环境、交通运输、水利、卫健委、城市管理等部门按照各自职责，共同做好城市绿化相关工作。</w:t>
      </w:r>
    </w:p>
    <w:p>
      <w:pPr>
        <w:keepNext w:val="0"/>
        <w:keepLines/>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640" w:firstLineChars="200"/>
        <w:jc w:val="left"/>
        <w:textAlignment w:val="auto"/>
        <w:rPr>
          <w:rFonts w:hint="eastAsia" w:ascii="仿宋_GB2312" w:hAnsi="仿宋_GB2312" w:eastAsia="仿宋_GB2312" w:cs="仿宋_GB2312"/>
          <w:b w:val="0"/>
          <w:bCs w:val="0"/>
          <w:i w:val="0"/>
          <w:iCs w:val="0"/>
          <w:caps w:val="0"/>
          <w:color w:val="auto"/>
          <w:spacing w:val="0"/>
          <w:kern w:val="0"/>
          <w:sz w:val="32"/>
          <w:szCs w:val="32"/>
          <w:highlight w:val="none"/>
          <w:shd w:val="clear" w:fill="FFFFFF"/>
          <w:lang w:val="en-US" w:eastAsia="zh-CN" w:bidi="ar"/>
        </w:rPr>
      </w:pPr>
      <w:r>
        <w:rPr>
          <w:rFonts w:hint="eastAsia" w:ascii="仿宋_GB2312" w:hAnsi="仿宋_GB2312" w:eastAsia="仿宋_GB2312" w:cs="仿宋_GB2312"/>
          <w:b w:val="0"/>
          <w:bCs w:val="0"/>
          <w:i w:val="0"/>
          <w:iCs w:val="0"/>
          <w:caps w:val="0"/>
          <w:color w:val="auto"/>
          <w:spacing w:val="0"/>
          <w:kern w:val="0"/>
          <w:sz w:val="32"/>
          <w:szCs w:val="32"/>
          <w:highlight w:val="none"/>
          <w:shd w:val="clear" w:fill="FFFFFF"/>
          <w:lang w:val="en-US" w:eastAsia="zh-CN" w:bidi="ar"/>
        </w:rPr>
        <w:t>鼓励居民委员会、业主委员会积极发挥引导作用，通过 制定居民公约、业主公约、组织义务植树等方式协助做好城 市绿化保护工作。</w:t>
      </w:r>
    </w:p>
    <w:p>
      <w:pPr>
        <w:pStyle w:val="2"/>
        <w:keepNext w:val="0"/>
        <w:keepLines/>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eastAsia" w:ascii="仿宋_GB2312" w:hAnsi="仿宋_GB2312" w:eastAsia="仿宋_GB2312" w:cs="仿宋_GB2312"/>
          <w:b/>
          <w:bCs/>
          <w:i w:val="0"/>
          <w:iCs w:val="0"/>
          <w:caps w:val="0"/>
          <w:color w:val="auto"/>
          <w:spacing w:val="0"/>
          <w:kern w:val="0"/>
          <w:sz w:val="32"/>
          <w:szCs w:val="32"/>
          <w:highlight w:val="none"/>
          <w:shd w:val="clear" w:fill="FFFFFF"/>
          <w:lang w:val="en-US" w:eastAsia="zh-CN" w:bidi="ar"/>
        </w:rPr>
      </w:pPr>
      <w:r>
        <w:rPr>
          <w:rFonts w:hint="eastAsia" w:ascii="仿宋_GB2312" w:hAnsi="仿宋_GB2312" w:eastAsia="仿宋_GB2312" w:cs="仿宋_GB2312"/>
          <w:b/>
          <w:bCs/>
          <w:i w:val="0"/>
          <w:iCs w:val="0"/>
          <w:caps w:val="0"/>
          <w:color w:val="auto"/>
          <w:spacing w:val="0"/>
          <w:kern w:val="0"/>
          <w:sz w:val="32"/>
          <w:szCs w:val="32"/>
          <w:highlight w:val="none"/>
          <w:shd w:val="clear" w:fill="FFFFFF"/>
          <w:lang w:val="en-US" w:eastAsia="zh-CN" w:bidi="ar"/>
        </w:rPr>
        <w:t>第六条</w:t>
      </w:r>
      <w:r>
        <w:rPr>
          <w:rFonts w:hint="eastAsia" w:ascii="方正黑体_GBK" w:hAnsi="方正黑体_GBK" w:eastAsia="方正黑体_GBK" w:cs="方正黑体_GBK"/>
          <w:i w:val="0"/>
          <w:iCs w:val="0"/>
          <w:caps w:val="0"/>
          <w:color w:val="auto"/>
          <w:spacing w:val="0"/>
          <w:kern w:val="0"/>
          <w:sz w:val="32"/>
          <w:szCs w:val="32"/>
          <w:highlight w:val="none"/>
          <w:shd w:val="clear" w:fill="FFFFFF"/>
          <w:lang w:val="en-US" w:eastAsia="zh-CN" w:bidi="ar"/>
        </w:rPr>
        <w:t>【鼓励参与】</w:t>
      </w:r>
      <w:r>
        <w:rPr>
          <w:rFonts w:hint="eastAsia" w:ascii="仿宋_GB2312" w:hAnsi="仿宋_GB2312" w:eastAsia="仿宋_GB2312" w:cs="仿宋_GB2312"/>
          <w:b w:val="0"/>
          <w:bCs w:val="0"/>
          <w:i w:val="0"/>
          <w:iCs w:val="0"/>
          <w:caps w:val="0"/>
          <w:color w:val="auto"/>
          <w:spacing w:val="0"/>
          <w:kern w:val="0"/>
          <w:sz w:val="32"/>
          <w:szCs w:val="32"/>
          <w:highlight w:val="none"/>
          <w:shd w:val="clear" w:fill="FFFFFF"/>
          <w:lang w:val="en-US" w:eastAsia="zh-CN" w:bidi="ar"/>
        </w:rPr>
        <w:t>鼓励单位和个人参与园林单位、园林小区、优质园林工程等园林创建活动，推动城市绿化事业的发展。</w:t>
      </w:r>
    </w:p>
    <w:p>
      <w:pPr>
        <w:pStyle w:val="2"/>
        <w:keepNext w:val="0"/>
        <w:keepLines/>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3" w:firstLineChars="200"/>
        <w:jc w:val="left"/>
        <w:textAlignment w:val="auto"/>
        <w:rPr>
          <w:rFonts w:hint="default" w:ascii="仿宋_GB2312" w:hAnsi="仿宋_GB2312" w:eastAsia="仿宋_GB2312" w:cs="仿宋_GB2312"/>
          <w:b/>
          <w:bCs/>
          <w:color w:val="auto"/>
          <w:spacing w:val="0"/>
          <w:sz w:val="32"/>
          <w:szCs w:val="32"/>
          <w:highlight w:val="none"/>
          <w:lang w:val="en-US" w:eastAsia="zh-CN"/>
        </w:rPr>
      </w:pPr>
      <w:r>
        <w:rPr>
          <w:rFonts w:hint="eastAsia" w:ascii="仿宋_GB2312" w:hAnsi="仿宋_GB2312" w:eastAsia="仿宋_GB2312" w:cs="仿宋_GB2312"/>
          <w:b/>
          <w:bCs/>
          <w:i w:val="0"/>
          <w:iCs w:val="0"/>
          <w:caps w:val="0"/>
          <w:color w:val="auto"/>
          <w:spacing w:val="0"/>
          <w:kern w:val="0"/>
          <w:sz w:val="32"/>
          <w:szCs w:val="32"/>
          <w:highlight w:val="none"/>
          <w:shd w:val="clear" w:fill="FFFFFF"/>
          <w:lang w:val="en-US" w:eastAsia="zh-CN" w:bidi="ar"/>
        </w:rPr>
        <w:t>第七条</w:t>
      </w:r>
      <w:r>
        <w:rPr>
          <w:rFonts w:hint="eastAsia" w:ascii="方正黑体_GBK" w:hAnsi="方正黑体_GBK" w:eastAsia="方正黑体_GBK" w:cs="方正黑体_GBK"/>
          <w:i w:val="0"/>
          <w:iCs w:val="0"/>
          <w:caps w:val="0"/>
          <w:color w:val="auto"/>
          <w:spacing w:val="0"/>
          <w:kern w:val="0"/>
          <w:sz w:val="32"/>
          <w:szCs w:val="32"/>
          <w:highlight w:val="none"/>
          <w:shd w:val="clear" w:fill="FFFFFF"/>
          <w:lang w:val="en-US" w:eastAsia="zh-CN" w:bidi="ar"/>
        </w:rPr>
        <w:t>【节水降碳】</w:t>
      </w:r>
      <w:r>
        <w:rPr>
          <w:rFonts w:hint="eastAsia" w:ascii="仿宋_GB2312" w:hAnsi="仿宋_GB2312" w:eastAsia="仿宋_GB2312" w:cs="仿宋_GB2312"/>
          <w:b w:val="0"/>
          <w:bCs w:val="0"/>
          <w:i w:val="0"/>
          <w:iCs w:val="0"/>
          <w:caps w:val="0"/>
          <w:color w:val="auto"/>
          <w:spacing w:val="0"/>
          <w:kern w:val="0"/>
          <w:sz w:val="32"/>
          <w:szCs w:val="32"/>
          <w:highlight w:val="none"/>
          <w:shd w:val="clear" w:fill="FFFFFF"/>
          <w:lang w:val="en-US" w:eastAsia="zh-CN" w:bidi="ar"/>
        </w:rPr>
        <w:t>鼓励和支持城市绿化科学技术的基础研究和转化应用。城市园林绿化要充分利用符合标准的再生水、雨雪水，以及餐厨垃圾、园林绿化废弃物和污泥处理处置后的产品等，推动园林绿化资源化再利用。</w:t>
      </w: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仿宋_GB2312" w:hAnsi="仿宋_GB2312" w:eastAsia="仿宋_GB2312" w:cs="仿宋_GB2312"/>
          <w:b/>
          <w:bCs/>
          <w:color w:val="auto"/>
          <w:spacing w:val="0"/>
          <w:sz w:val="32"/>
          <w:szCs w:val="32"/>
          <w:highlight w:val="none"/>
          <w:lang w:val="en-US" w:eastAsia="zh-CN"/>
        </w:rPr>
      </w:pPr>
      <w:r>
        <w:rPr>
          <w:rFonts w:hint="default" w:ascii="仿宋_GB2312" w:hAnsi="仿宋_GB2312" w:eastAsia="仿宋_GB2312" w:cs="仿宋_GB2312"/>
          <w:b/>
          <w:bCs/>
          <w:color w:val="auto"/>
          <w:spacing w:val="0"/>
          <w:sz w:val="32"/>
          <w:szCs w:val="32"/>
          <w:highlight w:val="none"/>
          <w:lang w:val="en-US" w:eastAsia="zh-CN"/>
        </w:rPr>
        <w:t>第二章  规划和建设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eastAsia" w:ascii="仿宋_GB2312" w:hAnsi="仿宋_GB2312" w:eastAsia="仿宋_GB2312" w:cs="仿宋_GB2312"/>
          <w:b w:val="0"/>
          <w:bCs w:val="0"/>
          <w:i w:val="0"/>
          <w:iCs w:val="0"/>
          <w:caps w:val="0"/>
          <w:color w:val="auto"/>
          <w:spacing w:val="0"/>
          <w:kern w:val="0"/>
          <w:sz w:val="32"/>
          <w:szCs w:val="32"/>
          <w:highlight w:val="none"/>
          <w:shd w:val="clear" w:fill="FFFFFF"/>
          <w:lang w:val="en-US" w:eastAsia="zh-CN" w:bidi="ar"/>
        </w:rPr>
      </w:pPr>
      <w:r>
        <w:rPr>
          <w:rFonts w:hint="eastAsia" w:ascii="仿宋_GB2312" w:hAnsi="仿宋_GB2312" w:eastAsia="仿宋_GB2312" w:cs="仿宋_GB2312"/>
          <w:b/>
          <w:bCs/>
          <w:i w:val="0"/>
          <w:iCs w:val="0"/>
          <w:caps w:val="0"/>
          <w:color w:val="auto"/>
          <w:spacing w:val="0"/>
          <w:kern w:val="0"/>
          <w:sz w:val="32"/>
          <w:szCs w:val="32"/>
          <w:highlight w:val="none"/>
          <w:shd w:val="clear" w:fill="FFFFFF"/>
          <w:lang w:val="en-US" w:eastAsia="zh-CN" w:bidi="ar"/>
        </w:rPr>
        <w:t>第八条</w:t>
      </w:r>
      <w:r>
        <w:rPr>
          <w:rFonts w:hint="eastAsia" w:ascii="方正黑体_GBK" w:hAnsi="方正黑体_GBK" w:eastAsia="方正黑体_GBK" w:cs="方正黑体_GBK"/>
          <w:i w:val="0"/>
          <w:iCs w:val="0"/>
          <w:caps w:val="0"/>
          <w:color w:val="auto"/>
          <w:spacing w:val="0"/>
          <w:kern w:val="0"/>
          <w:sz w:val="32"/>
          <w:szCs w:val="32"/>
          <w:highlight w:val="none"/>
          <w:shd w:val="clear" w:fill="FFFFFF"/>
          <w:lang w:val="en-US" w:eastAsia="zh-CN" w:bidi="ar"/>
        </w:rPr>
        <w:t>【规划编制】</w:t>
      </w:r>
      <w:r>
        <w:rPr>
          <w:rFonts w:hint="eastAsia" w:ascii="仿宋_GB2312" w:hAnsi="仿宋_GB2312" w:eastAsia="仿宋_GB2312" w:cs="仿宋_GB2312"/>
          <w:b w:val="0"/>
          <w:bCs w:val="0"/>
          <w:i w:val="0"/>
          <w:iCs w:val="0"/>
          <w:caps w:val="0"/>
          <w:color w:val="auto"/>
          <w:spacing w:val="0"/>
          <w:kern w:val="0"/>
          <w:sz w:val="32"/>
          <w:szCs w:val="32"/>
          <w:highlight w:val="none"/>
          <w:shd w:val="clear" w:fill="FFFFFF"/>
          <w:lang w:val="en-US" w:eastAsia="zh-CN" w:bidi="ar"/>
        </w:rPr>
        <w:t>区（县）城市绿化行政主管部门应当会同本级自然资源主管部门编制本级城市绿化规划，经公开征求意见，报本级人民政府批准并向社会公布后，由城市绿化行政主管部门组织实施。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b w:val="0"/>
          <w:bCs w:val="0"/>
          <w:i w:val="0"/>
          <w:iCs w:val="0"/>
          <w:caps w:val="0"/>
          <w:color w:val="auto"/>
          <w:spacing w:val="0"/>
          <w:kern w:val="0"/>
          <w:sz w:val="32"/>
          <w:szCs w:val="32"/>
          <w:highlight w:val="none"/>
          <w:shd w:val="clear" w:fill="FFFFFF"/>
          <w:lang w:val="en-US" w:eastAsia="zh-CN" w:bidi="ar"/>
        </w:rPr>
      </w:pPr>
      <w:r>
        <w:rPr>
          <w:rFonts w:hint="eastAsia" w:ascii="仿宋_GB2312" w:hAnsi="仿宋_GB2312" w:eastAsia="仿宋_GB2312" w:cs="仿宋_GB2312"/>
          <w:i w:val="0"/>
          <w:iCs w:val="0"/>
          <w:caps w:val="0"/>
          <w:color w:val="auto"/>
          <w:spacing w:val="0"/>
          <w:sz w:val="32"/>
          <w:szCs w:val="32"/>
          <w:highlight w:val="none"/>
          <w:shd w:val="clear" w:fill="FFFFFF"/>
        </w:rPr>
        <w:t>经批准的城市绿化规划必须严格执行，任何单位和个人不得擅自改变，确需修改的，按原报批程序审批。</w:t>
      </w:r>
    </w:p>
    <w:p>
      <w:pPr>
        <w:pStyle w:val="2"/>
        <w:keepNext w:val="0"/>
        <w:keepLines/>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default" w:ascii="仿宋_GB2312" w:hAnsi="仿宋_GB2312" w:eastAsia="仿宋_GB2312" w:cs="仿宋_GB2312"/>
          <w:b w:val="0"/>
          <w:bCs w:val="0"/>
          <w:i w:val="0"/>
          <w:iCs w:val="0"/>
          <w:caps w:val="0"/>
          <w:color w:val="auto"/>
          <w:spacing w:val="0"/>
          <w:kern w:val="0"/>
          <w:sz w:val="32"/>
          <w:szCs w:val="32"/>
          <w:highlight w:val="none"/>
          <w:shd w:val="clear" w:fill="FFFFFF"/>
          <w:lang w:val="en-US" w:eastAsia="zh-CN" w:bidi="ar"/>
        </w:rPr>
      </w:pPr>
      <w:r>
        <w:rPr>
          <w:rFonts w:hint="eastAsia" w:ascii="仿宋_GB2312" w:hAnsi="仿宋_GB2312" w:eastAsia="仿宋_GB2312" w:cs="仿宋_GB2312"/>
          <w:b/>
          <w:bCs/>
          <w:i w:val="0"/>
          <w:iCs w:val="0"/>
          <w:caps w:val="0"/>
          <w:color w:val="auto"/>
          <w:spacing w:val="0"/>
          <w:kern w:val="0"/>
          <w:sz w:val="32"/>
          <w:szCs w:val="32"/>
          <w:highlight w:val="none"/>
          <w:shd w:val="clear" w:fill="FFFFFF"/>
          <w:lang w:val="en-US" w:eastAsia="zh-CN" w:bidi="ar"/>
        </w:rPr>
        <w:t>第九条</w:t>
      </w:r>
      <w:r>
        <w:rPr>
          <w:rFonts w:hint="eastAsia" w:ascii="方正黑体_GBK" w:hAnsi="方正黑体_GBK" w:eastAsia="方正黑体_GBK" w:cs="方正黑体_GBK"/>
          <w:i w:val="0"/>
          <w:iCs w:val="0"/>
          <w:caps w:val="0"/>
          <w:color w:val="auto"/>
          <w:spacing w:val="0"/>
          <w:kern w:val="0"/>
          <w:sz w:val="32"/>
          <w:szCs w:val="32"/>
          <w:highlight w:val="none"/>
          <w:shd w:val="clear" w:fill="FFFFFF"/>
          <w:lang w:val="en-US" w:eastAsia="zh-CN" w:bidi="ar"/>
        </w:rPr>
        <w:t>【绿线管控】</w:t>
      </w:r>
      <w:r>
        <w:rPr>
          <w:rFonts w:hint="default" w:ascii="仿宋_GB2312" w:hAnsi="仿宋_GB2312" w:eastAsia="仿宋_GB2312" w:cs="仿宋_GB2312"/>
          <w:b w:val="0"/>
          <w:bCs w:val="0"/>
          <w:i w:val="0"/>
          <w:iCs w:val="0"/>
          <w:caps w:val="0"/>
          <w:color w:val="auto"/>
          <w:spacing w:val="0"/>
          <w:kern w:val="0"/>
          <w:sz w:val="32"/>
          <w:szCs w:val="32"/>
          <w:highlight w:val="none"/>
          <w:shd w:val="clear" w:fill="FFFFFF"/>
          <w:lang w:val="en-US" w:eastAsia="zh-CN" w:bidi="ar"/>
        </w:rPr>
        <w:t>自然资源部门应当会同城市绿化主管部门根据国土空间总体规划和城市绿</w:t>
      </w:r>
      <w:r>
        <w:rPr>
          <w:rFonts w:hint="eastAsia" w:ascii="仿宋_GB2312" w:hAnsi="仿宋_GB2312" w:eastAsia="仿宋_GB2312" w:cs="仿宋_GB2312"/>
          <w:b w:val="0"/>
          <w:bCs w:val="0"/>
          <w:i w:val="0"/>
          <w:iCs w:val="0"/>
          <w:caps w:val="0"/>
          <w:color w:val="auto"/>
          <w:spacing w:val="0"/>
          <w:kern w:val="0"/>
          <w:sz w:val="32"/>
          <w:szCs w:val="32"/>
          <w:highlight w:val="none"/>
          <w:shd w:val="clear" w:fill="FFFFFF"/>
          <w:lang w:val="en-US" w:eastAsia="zh-CN" w:bidi="ar"/>
        </w:rPr>
        <w:t>地系统</w:t>
      </w:r>
      <w:r>
        <w:rPr>
          <w:rFonts w:hint="default" w:ascii="仿宋_GB2312" w:hAnsi="仿宋_GB2312" w:eastAsia="仿宋_GB2312" w:cs="仿宋_GB2312"/>
          <w:b w:val="0"/>
          <w:bCs w:val="0"/>
          <w:i w:val="0"/>
          <w:iCs w:val="0"/>
          <w:caps w:val="0"/>
          <w:color w:val="auto"/>
          <w:spacing w:val="0"/>
          <w:kern w:val="0"/>
          <w:sz w:val="32"/>
          <w:szCs w:val="32"/>
          <w:highlight w:val="none"/>
          <w:shd w:val="clear" w:fill="FFFFFF"/>
          <w:lang w:val="en-US" w:eastAsia="zh-CN" w:bidi="ar"/>
        </w:rPr>
        <w:t>规划确定各类城市绿地范围的控制线（以下简称“城市绿线”），报请本级人民政府批准后向社会公布。</w:t>
      </w:r>
    </w:p>
    <w:p>
      <w:pPr>
        <w:pStyle w:val="2"/>
        <w:keepNext w:val="0"/>
        <w:keepLines/>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default" w:ascii="仿宋_GB2312" w:hAnsi="仿宋_GB2312" w:eastAsia="仿宋_GB2312" w:cs="仿宋_GB2312"/>
          <w:b w:val="0"/>
          <w:bCs w:val="0"/>
          <w:i w:val="0"/>
          <w:iCs w:val="0"/>
          <w:caps w:val="0"/>
          <w:color w:val="auto"/>
          <w:spacing w:val="0"/>
          <w:kern w:val="0"/>
          <w:sz w:val="32"/>
          <w:szCs w:val="32"/>
          <w:highlight w:val="none"/>
          <w:shd w:val="clear" w:fill="FFFFFF"/>
          <w:lang w:val="en-US" w:eastAsia="zh-CN" w:bidi="ar"/>
        </w:rPr>
      </w:pPr>
      <w:r>
        <w:rPr>
          <w:rFonts w:hint="default" w:ascii="仿宋_GB2312" w:hAnsi="仿宋_GB2312" w:eastAsia="仿宋_GB2312" w:cs="仿宋_GB2312"/>
          <w:b w:val="0"/>
          <w:bCs w:val="0"/>
          <w:i w:val="0"/>
          <w:iCs w:val="0"/>
          <w:caps w:val="0"/>
          <w:color w:val="auto"/>
          <w:spacing w:val="0"/>
          <w:kern w:val="0"/>
          <w:sz w:val="32"/>
          <w:szCs w:val="32"/>
          <w:highlight w:val="none"/>
          <w:shd w:val="clear" w:fill="FFFFFF"/>
          <w:lang w:val="en-US" w:eastAsia="zh-CN" w:bidi="ar"/>
        </w:rPr>
        <w:t>城市绿线不得擅自更改。</w:t>
      </w:r>
      <w:r>
        <w:rPr>
          <w:rFonts w:hint="eastAsia" w:ascii="仿宋_GB2312" w:hAnsi="仿宋_GB2312" w:eastAsia="仿宋_GB2312" w:cs="仿宋_GB2312"/>
          <w:b w:val="0"/>
          <w:bCs w:val="0"/>
          <w:i w:val="0"/>
          <w:iCs w:val="0"/>
          <w:caps w:val="0"/>
          <w:color w:val="auto"/>
          <w:spacing w:val="0"/>
          <w:kern w:val="0"/>
          <w:sz w:val="32"/>
          <w:szCs w:val="32"/>
          <w:highlight w:val="none"/>
          <w:shd w:val="clear" w:fill="FFFFFF"/>
          <w:lang w:val="en-US" w:eastAsia="zh-CN" w:bidi="ar"/>
        </w:rPr>
        <w:t>因</w:t>
      </w:r>
      <w:r>
        <w:rPr>
          <w:rFonts w:hint="default" w:ascii="仿宋_GB2312" w:hAnsi="仿宋_GB2312" w:eastAsia="仿宋_GB2312" w:cs="仿宋_GB2312"/>
          <w:b w:val="0"/>
          <w:bCs w:val="0"/>
          <w:i w:val="0"/>
          <w:iCs w:val="0"/>
          <w:caps w:val="0"/>
          <w:color w:val="auto"/>
          <w:spacing w:val="0"/>
          <w:kern w:val="0"/>
          <w:sz w:val="32"/>
          <w:szCs w:val="32"/>
          <w:highlight w:val="none"/>
          <w:shd w:val="clear" w:fill="FFFFFF"/>
          <w:lang w:val="en-US" w:eastAsia="zh-CN" w:bidi="ar"/>
        </w:rPr>
        <w:t>城市绿地布局调整或者城市重大基础设施建设等公共利益确需调整的，应当按前款规定报请批准和公布。</w:t>
      </w:r>
    </w:p>
    <w:p>
      <w:pPr>
        <w:pStyle w:val="2"/>
        <w:keepNext w:val="0"/>
        <w:keepLines/>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default" w:ascii="仿宋_GB2312" w:hAnsi="仿宋_GB2312" w:eastAsia="仿宋_GB2312" w:cs="仿宋_GB2312"/>
          <w:b w:val="0"/>
          <w:bCs w:val="0"/>
          <w:i w:val="0"/>
          <w:iCs w:val="0"/>
          <w:caps w:val="0"/>
          <w:color w:val="auto"/>
          <w:spacing w:val="0"/>
          <w:kern w:val="0"/>
          <w:sz w:val="32"/>
          <w:szCs w:val="32"/>
          <w:highlight w:val="none"/>
          <w:shd w:val="clear" w:fill="FFFFFF"/>
          <w:lang w:val="en-US" w:eastAsia="zh-CN" w:bidi="ar"/>
        </w:rPr>
      </w:pPr>
      <w:r>
        <w:rPr>
          <w:rFonts w:hint="default" w:ascii="仿宋_GB2312" w:hAnsi="仿宋_GB2312" w:eastAsia="仿宋_GB2312" w:cs="仿宋_GB2312"/>
          <w:b w:val="0"/>
          <w:bCs w:val="0"/>
          <w:i w:val="0"/>
          <w:iCs w:val="0"/>
          <w:caps w:val="0"/>
          <w:color w:val="auto"/>
          <w:spacing w:val="0"/>
          <w:kern w:val="0"/>
          <w:sz w:val="32"/>
          <w:szCs w:val="32"/>
          <w:highlight w:val="none"/>
          <w:shd w:val="clear" w:fill="FFFFFF"/>
          <w:lang w:val="en-US" w:eastAsia="zh-CN" w:bidi="ar"/>
        </w:rPr>
        <w:t>调整城市绿线不得减少规划绿地总量。因调整城市绿线减少规划绿地的，应当在同一或者相邻地块补足不少于原有面积的规划绿地。</w:t>
      </w:r>
    </w:p>
    <w:p>
      <w:pPr>
        <w:pStyle w:val="2"/>
        <w:keepNext w:val="0"/>
        <w:keepLines/>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仿宋_GB2312" w:hAnsi="仿宋_GB2312" w:eastAsia="仿宋_GB2312" w:cs="仿宋_GB2312"/>
          <w:b w:val="0"/>
          <w:bCs w:val="0"/>
          <w:i w:val="0"/>
          <w:iCs w:val="0"/>
          <w:caps w:val="0"/>
          <w:color w:val="auto"/>
          <w:spacing w:val="0"/>
          <w:kern w:val="0"/>
          <w:sz w:val="32"/>
          <w:szCs w:val="32"/>
          <w:highlight w:val="none"/>
          <w:shd w:val="clear" w:fill="FFFFFF"/>
          <w:lang w:val="en-US" w:eastAsia="zh-CN" w:bidi="ar"/>
        </w:rPr>
      </w:pPr>
      <w:r>
        <w:rPr>
          <w:rFonts w:hint="eastAsia" w:ascii="仿宋_GB2312" w:hAnsi="仿宋_GB2312" w:eastAsia="仿宋_GB2312" w:cs="仿宋_GB2312"/>
          <w:b/>
          <w:bCs/>
          <w:i w:val="0"/>
          <w:iCs w:val="0"/>
          <w:caps w:val="0"/>
          <w:color w:val="auto"/>
          <w:spacing w:val="0"/>
          <w:kern w:val="0"/>
          <w:sz w:val="32"/>
          <w:szCs w:val="32"/>
          <w:highlight w:val="none"/>
          <w:shd w:val="clear" w:fill="FFFFFF"/>
          <w:lang w:val="en-US" w:eastAsia="zh-CN" w:bidi="ar"/>
        </w:rPr>
        <w:t>第十条</w:t>
      </w:r>
      <w:r>
        <w:rPr>
          <w:rFonts w:hint="eastAsia" w:ascii="方正黑体_GBK" w:hAnsi="方正黑体_GBK" w:eastAsia="方正黑体_GBK" w:cs="方正黑体_GBK"/>
          <w:i w:val="0"/>
          <w:iCs w:val="0"/>
          <w:caps w:val="0"/>
          <w:color w:val="auto"/>
          <w:spacing w:val="0"/>
          <w:kern w:val="0"/>
          <w:sz w:val="32"/>
          <w:szCs w:val="32"/>
          <w:highlight w:val="none"/>
          <w:shd w:val="clear" w:fill="FFFFFF"/>
          <w:lang w:val="en-US" w:eastAsia="zh-CN" w:bidi="ar"/>
        </w:rPr>
        <w:t>【鼓励理念】</w:t>
      </w:r>
      <w:r>
        <w:rPr>
          <w:rFonts w:hint="eastAsia" w:ascii="仿宋_GB2312" w:hAnsi="仿宋_GB2312" w:eastAsia="仿宋_GB2312" w:cs="仿宋_GB2312"/>
          <w:b w:val="0"/>
          <w:bCs w:val="0"/>
          <w:i w:val="0"/>
          <w:iCs w:val="0"/>
          <w:caps w:val="0"/>
          <w:color w:val="auto"/>
          <w:spacing w:val="0"/>
          <w:kern w:val="0"/>
          <w:sz w:val="32"/>
          <w:szCs w:val="32"/>
          <w:highlight w:val="none"/>
          <w:shd w:val="clear" w:fill="FFFFFF"/>
          <w:lang w:val="en-US" w:eastAsia="zh-CN" w:bidi="ar"/>
        </w:rPr>
        <w:t>城市绿地规划建设应当优化植物配置，加强植物物种保育，加大对珍稀、濒危植物的保护和繁衍。选育、引进适应本市自然条件、节水耐旱及兼顾绿化美化效果的植物品种。</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643" w:firstLineChars="200"/>
        <w:jc w:val="left"/>
        <w:textAlignment w:val="auto"/>
        <w:rPr>
          <w:rFonts w:hint="eastAsia" w:ascii="仿宋_GB2312" w:hAnsi="仿宋_GB2312" w:eastAsia="仿宋_GB2312" w:cs="仿宋_GB2312"/>
          <w:i w:val="0"/>
          <w:iCs w:val="0"/>
          <w:caps w:val="0"/>
          <w:color w:val="auto"/>
          <w:spacing w:val="0"/>
          <w:kern w:val="0"/>
          <w:sz w:val="32"/>
          <w:szCs w:val="32"/>
          <w:highlight w:val="none"/>
          <w:shd w:val="clear" w:fill="FFFFFF"/>
          <w:lang w:val="en-US" w:eastAsia="zh-CN" w:bidi="ar"/>
        </w:rPr>
      </w:pPr>
      <w:r>
        <w:rPr>
          <w:rFonts w:hint="eastAsia" w:ascii="仿宋_GB2312" w:hAnsi="仿宋_GB2312" w:eastAsia="仿宋_GB2312" w:cs="仿宋_GB2312"/>
          <w:b/>
          <w:bCs/>
          <w:i w:val="0"/>
          <w:iCs w:val="0"/>
          <w:caps w:val="0"/>
          <w:color w:val="auto"/>
          <w:spacing w:val="0"/>
          <w:kern w:val="0"/>
          <w:sz w:val="32"/>
          <w:szCs w:val="32"/>
          <w:highlight w:val="none"/>
          <w:shd w:val="clear" w:fill="FFFFFF"/>
          <w:lang w:val="en-US" w:eastAsia="zh-CN" w:bidi="ar"/>
        </w:rPr>
        <w:t>第十一条</w:t>
      </w:r>
      <w:r>
        <w:rPr>
          <w:rFonts w:hint="eastAsia" w:ascii="方正黑体_GBK" w:hAnsi="方正黑体_GBK" w:eastAsia="方正黑体_GBK" w:cs="方正黑体_GBK"/>
          <w:i w:val="0"/>
          <w:iCs w:val="0"/>
          <w:caps w:val="0"/>
          <w:color w:val="auto"/>
          <w:spacing w:val="0"/>
          <w:kern w:val="0"/>
          <w:sz w:val="32"/>
          <w:szCs w:val="32"/>
          <w:highlight w:val="none"/>
          <w:shd w:val="clear" w:fill="FFFFFF"/>
          <w:lang w:val="en-US" w:eastAsia="zh-CN" w:bidi="ar"/>
        </w:rPr>
        <w:t>【绿化指标管控】</w:t>
      </w:r>
      <w:r>
        <w:rPr>
          <w:rFonts w:hint="eastAsia" w:ascii="仿宋_GB2312" w:hAnsi="仿宋_GB2312" w:eastAsia="仿宋_GB2312" w:cs="仿宋_GB2312"/>
          <w:b w:val="0"/>
          <w:bCs w:val="0"/>
          <w:i w:val="0"/>
          <w:iCs w:val="0"/>
          <w:caps w:val="0"/>
          <w:color w:val="auto"/>
          <w:spacing w:val="0"/>
          <w:kern w:val="0"/>
          <w:sz w:val="32"/>
          <w:szCs w:val="32"/>
          <w:highlight w:val="none"/>
          <w:shd w:val="clear" w:fill="FFFFFF"/>
          <w:lang w:val="en-US" w:eastAsia="zh-CN" w:bidi="ar"/>
        </w:rPr>
        <w:t>工程建设项目的绿地率应当符合《城市绿化条例》《新疆维吾尔自治区实施&lt;城市绿化条例&gt;办法》等相关规定的标准。自然资源部门办理建设用地和建设工程规划许可相关手续时，对建设工程配套绿化用地的要求不得低于相关规定标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b/>
          <w:bCs/>
          <w:i w:val="0"/>
          <w:iCs w:val="0"/>
          <w:caps w:val="0"/>
          <w:color w:val="auto"/>
          <w:spacing w:val="0"/>
          <w:sz w:val="32"/>
          <w:szCs w:val="32"/>
          <w:highlight w:val="none"/>
          <w:shd w:val="clear" w:fill="FFFFFF"/>
        </w:rPr>
        <w:t>第十</w:t>
      </w:r>
      <w:r>
        <w:rPr>
          <w:rFonts w:hint="eastAsia" w:ascii="仿宋_GB2312" w:hAnsi="仿宋_GB2312" w:eastAsia="仿宋_GB2312" w:cs="仿宋_GB2312"/>
          <w:b/>
          <w:bCs/>
          <w:i w:val="0"/>
          <w:iCs w:val="0"/>
          <w:caps w:val="0"/>
          <w:color w:val="auto"/>
          <w:spacing w:val="0"/>
          <w:sz w:val="32"/>
          <w:szCs w:val="32"/>
          <w:highlight w:val="none"/>
          <w:shd w:val="clear" w:fill="FFFFFF"/>
          <w:lang w:eastAsia="zh-CN"/>
        </w:rPr>
        <w:t>二</w:t>
      </w:r>
      <w:r>
        <w:rPr>
          <w:rFonts w:hint="eastAsia" w:ascii="仿宋_GB2312" w:hAnsi="仿宋_GB2312" w:eastAsia="仿宋_GB2312" w:cs="仿宋_GB2312"/>
          <w:b/>
          <w:bCs/>
          <w:i w:val="0"/>
          <w:iCs w:val="0"/>
          <w:caps w:val="0"/>
          <w:color w:val="auto"/>
          <w:spacing w:val="0"/>
          <w:sz w:val="32"/>
          <w:szCs w:val="32"/>
          <w:highlight w:val="none"/>
          <w:shd w:val="clear" w:fill="FFFFFF"/>
        </w:rPr>
        <w:t>条</w:t>
      </w:r>
      <w:r>
        <w:rPr>
          <w:rFonts w:hint="eastAsia" w:ascii="方正黑体_GBK" w:hAnsi="方正黑体_GBK" w:eastAsia="方正黑体_GBK" w:cs="方正黑体_GBK"/>
          <w:i w:val="0"/>
          <w:iCs w:val="0"/>
          <w:caps w:val="0"/>
          <w:color w:val="auto"/>
          <w:spacing w:val="0"/>
          <w:kern w:val="0"/>
          <w:sz w:val="32"/>
          <w:szCs w:val="32"/>
          <w:highlight w:val="none"/>
          <w:shd w:val="clear" w:fill="FFFFFF"/>
          <w:lang w:val="en-US" w:eastAsia="zh-CN" w:bidi="ar"/>
        </w:rPr>
        <w:t>【设计审查】</w:t>
      </w:r>
      <w:r>
        <w:rPr>
          <w:rFonts w:hint="eastAsia" w:ascii="仿宋_GB2312" w:hAnsi="仿宋_GB2312" w:eastAsia="仿宋_GB2312" w:cs="仿宋_GB2312"/>
          <w:i w:val="0"/>
          <w:iCs w:val="0"/>
          <w:caps w:val="0"/>
          <w:color w:val="auto"/>
          <w:spacing w:val="0"/>
          <w:sz w:val="32"/>
          <w:szCs w:val="32"/>
          <w:highlight w:val="none"/>
          <w:shd w:val="clear" w:fill="FFFFFF"/>
        </w:rPr>
        <w:t>城市绿化工程的设计，应当委托有相应资格证书的设计单位承担。</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shd w:val="clear" w:fill="FFFFFF"/>
        </w:rPr>
        <w:t>建设项目的附属绿化工程设计方案，按照基本建设程序审批时，应当有城市绿化行政主管部门</w:t>
      </w:r>
      <w:r>
        <w:rPr>
          <w:rFonts w:hint="eastAsia" w:ascii="仿宋_GB2312" w:hAnsi="仿宋_GB2312" w:eastAsia="仿宋_GB2312" w:cs="仿宋_GB2312"/>
          <w:i w:val="0"/>
          <w:iCs w:val="0"/>
          <w:caps w:val="0"/>
          <w:color w:val="auto"/>
          <w:spacing w:val="0"/>
          <w:sz w:val="32"/>
          <w:szCs w:val="32"/>
          <w:highlight w:val="none"/>
          <w:shd w:val="clear" w:fill="FFFFFF"/>
          <w:lang w:eastAsia="zh-CN"/>
        </w:rPr>
        <w:t>、</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林草等部门</w:t>
      </w:r>
      <w:r>
        <w:rPr>
          <w:rFonts w:hint="eastAsia" w:ascii="仿宋_GB2312" w:hAnsi="仿宋_GB2312" w:eastAsia="仿宋_GB2312" w:cs="仿宋_GB2312"/>
          <w:i w:val="0"/>
          <w:iCs w:val="0"/>
          <w:caps w:val="0"/>
          <w:color w:val="auto"/>
          <w:spacing w:val="0"/>
          <w:sz w:val="32"/>
          <w:szCs w:val="32"/>
          <w:highlight w:val="none"/>
          <w:shd w:val="clear" w:fill="FFFFFF"/>
        </w:rPr>
        <w:t>参加审查。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shd w:val="clear" w:fill="FFFFFF"/>
        </w:rPr>
        <w:t>建设单位应当按照批准的设计方案进行施工。设计方案确需改变时，应当经原审批机关审批。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b/>
          <w:bCs/>
          <w:i w:val="0"/>
          <w:iCs w:val="0"/>
          <w:caps w:val="0"/>
          <w:color w:val="auto"/>
          <w:spacing w:val="0"/>
          <w:sz w:val="32"/>
          <w:szCs w:val="32"/>
          <w:highlight w:val="none"/>
          <w:shd w:val="clear" w:fill="FFFFFF"/>
        </w:rPr>
        <w:t>第十</w:t>
      </w:r>
      <w:r>
        <w:rPr>
          <w:rFonts w:hint="eastAsia" w:ascii="仿宋_GB2312" w:hAnsi="仿宋_GB2312" w:eastAsia="仿宋_GB2312" w:cs="仿宋_GB2312"/>
          <w:b/>
          <w:bCs/>
          <w:i w:val="0"/>
          <w:iCs w:val="0"/>
          <w:caps w:val="0"/>
          <w:color w:val="auto"/>
          <w:spacing w:val="0"/>
          <w:sz w:val="32"/>
          <w:szCs w:val="32"/>
          <w:highlight w:val="none"/>
          <w:shd w:val="clear" w:fill="FFFFFF"/>
          <w:lang w:eastAsia="zh-CN"/>
        </w:rPr>
        <w:t>三</w:t>
      </w:r>
      <w:r>
        <w:rPr>
          <w:rFonts w:hint="eastAsia" w:ascii="仿宋_GB2312" w:hAnsi="仿宋_GB2312" w:eastAsia="仿宋_GB2312" w:cs="仿宋_GB2312"/>
          <w:b/>
          <w:bCs/>
          <w:i w:val="0"/>
          <w:iCs w:val="0"/>
          <w:caps w:val="0"/>
          <w:color w:val="auto"/>
          <w:spacing w:val="0"/>
          <w:sz w:val="32"/>
          <w:szCs w:val="32"/>
          <w:highlight w:val="none"/>
          <w:shd w:val="clear" w:fill="FFFFFF"/>
        </w:rPr>
        <w:t>条</w:t>
      </w:r>
      <w:r>
        <w:rPr>
          <w:rFonts w:hint="eastAsia" w:ascii="方正黑体_GBK" w:hAnsi="方正黑体_GBK" w:eastAsia="方正黑体_GBK" w:cs="方正黑体_GBK"/>
          <w:i w:val="0"/>
          <w:iCs w:val="0"/>
          <w:caps w:val="0"/>
          <w:color w:val="auto"/>
          <w:spacing w:val="0"/>
          <w:kern w:val="0"/>
          <w:sz w:val="32"/>
          <w:szCs w:val="32"/>
          <w:highlight w:val="none"/>
          <w:shd w:val="clear" w:fill="FFFFFF"/>
          <w:lang w:val="en-US" w:eastAsia="zh-CN" w:bidi="ar"/>
        </w:rPr>
        <w:t>【建设要求】</w:t>
      </w:r>
      <w:r>
        <w:rPr>
          <w:rFonts w:hint="eastAsia" w:ascii="仿宋_GB2312" w:hAnsi="仿宋_GB2312" w:eastAsia="仿宋_GB2312" w:cs="仿宋_GB2312"/>
          <w:i w:val="0"/>
          <w:iCs w:val="0"/>
          <w:caps w:val="0"/>
          <w:color w:val="auto"/>
          <w:spacing w:val="0"/>
          <w:sz w:val="32"/>
          <w:szCs w:val="32"/>
          <w:highlight w:val="none"/>
          <w:shd w:val="clear" w:fill="FFFFFF"/>
        </w:rPr>
        <w:t>建设项目的附属绿化工程应当与主体工程同步设计、同步建设、同步验收。因特殊原因不能同步竣工的，附属绿化工程应当不迟于主体工程建成后的第二个绿化季节完成。</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643" w:firstLineChars="200"/>
        <w:jc w:val="left"/>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b/>
          <w:bCs/>
          <w:i w:val="0"/>
          <w:iCs w:val="0"/>
          <w:caps w:val="0"/>
          <w:color w:val="auto"/>
          <w:spacing w:val="0"/>
          <w:kern w:val="0"/>
          <w:sz w:val="32"/>
          <w:szCs w:val="32"/>
          <w:highlight w:val="none"/>
          <w:shd w:val="clear" w:fill="FFFFFF"/>
          <w:lang w:val="en-US" w:eastAsia="zh-CN" w:bidi="ar"/>
        </w:rPr>
        <w:t>第十四条</w:t>
      </w:r>
      <w:r>
        <w:rPr>
          <w:rFonts w:hint="eastAsia" w:ascii="方正黑体_GBK" w:hAnsi="方正黑体_GBK" w:eastAsia="方正黑体_GBK" w:cs="方正黑体_GBK"/>
          <w:i w:val="0"/>
          <w:iCs w:val="0"/>
          <w:caps w:val="0"/>
          <w:color w:val="auto"/>
          <w:spacing w:val="0"/>
          <w:kern w:val="0"/>
          <w:sz w:val="32"/>
          <w:szCs w:val="32"/>
          <w:highlight w:val="none"/>
          <w:shd w:val="clear" w:fill="FFFFFF"/>
          <w:lang w:val="en-US" w:eastAsia="zh-CN" w:bidi="ar"/>
        </w:rPr>
        <w:t>【竣工验收】</w:t>
      </w:r>
      <w:r>
        <w:rPr>
          <w:rFonts w:hint="eastAsia" w:ascii="仿宋_GB2312" w:hAnsi="仿宋_GB2312" w:eastAsia="仿宋_GB2312" w:cs="仿宋_GB2312"/>
          <w:i w:val="0"/>
          <w:iCs w:val="0"/>
          <w:caps w:val="0"/>
          <w:color w:val="auto"/>
          <w:spacing w:val="0"/>
          <w:kern w:val="0"/>
          <w:sz w:val="32"/>
          <w:szCs w:val="32"/>
          <w:highlight w:val="none"/>
          <w:shd w:val="clear" w:fill="FFFFFF"/>
          <w:lang w:val="en-US" w:eastAsia="zh-CN" w:bidi="ar"/>
        </w:rPr>
        <w:t>城市绿化工程竣工后，需经城市绿化主管部门和该工程的主管部门验收合格，方可交付使用。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b/>
          <w:bCs/>
          <w:i w:val="0"/>
          <w:iCs w:val="0"/>
          <w:caps w:val="0"/>
          <w:color w:val="auto"/>
          <w:spacing w:val="0"/>
          <w:sz w:val="32"/>
          <w:szCs w:val="32"/>
          <w:highlight w:val="none"/>
          <w:shd w:val="clear" w:fill="FFFFFF"/>
        </w:rPr>
        <w:t>第十</w:t>
      </w:r>
      <w:r>
        <w:rPr>
          <w:rFonts w:hint="eastAsia" w:ascii="仿宋_GB2312" w:hAnsi="仿宋_GB2312" w:eastAsia="仿宋_GB2312" w:cs="仿宋_GB2312"/>
          <w:b/>
          <w:bCs/>
          <w:i w:val="0"/>
          <w:iCs w:val="0"/>
          <w:caps w:val="0"/>
          <w:color w:val="auto"/>
          <w:spacing w:val="0"/>
          <w:sz w:val="32"/>
          <w:szCs w:val="32"/>
          <w:highlight w:val="none"/>
          <w:shd w:val="clear" w:fill="FFFFFF"/>
          <w:lang w:eastAsia="zh-CN"/>
        </w:rPr>
        <w:t>五</w:t>
      </w:r>
      <w:r>
        <w:rPr>
          <w:rFonts w:hint="eastAsia" w:ascii="仿宋_GB2312" w:hAnsi="仿宋_GB2312" w:eastAsia="仿宋_GB2312" w:cs="仿宋_GB2312"/>
          <w:b/>
          <w:bCs/>
          <w:i w:val="0"/>
          <w:iCs w:val="0"/>
          <w:caps w:val="0"/>
          <w:color w:val="auto"/>
          <w:spacing w:val="0"/>
          <w:kern w:val="0"/>
          <w:sz w:val="32"/>
          <w:szCs w:val="32"/>
          <w:highlight w:val="none"/>
          <w:shd w:val="clear" w:fill="FFFFFF"/>
          <w:lang w:val="en-US" w:eastAsia="zh-CN" w:bidi="ar"/>
        </w:rPr>
        <w:t>条</w:t>
      </w:r>
      <w:r>
        <w:rPr>
          <w:rFonts w:hint="eastAsia" w:ascii="方正黑体_GBK" w:hAnsi="方正黑体_GBK" w:eastAsia="方正黑体_GBK" w:cs="方正黑体_GBK"/>
          <w:i w:val="0"/>
          <w:iCs w:val="0"/>
          <w:caps w:val="0"/>
          <w:color w:val="auto"/>
          <w:spacing w:val="0"/>
          <w:kern w:val="0"/>
          <w:sz w:val="32"/>
          <w:szCs w:val="32"/>
          <w:highlight w:val="none"/>
          <w:shd w:val="clear" w:fill="FFFFFF"/>
          <w:lang w:val="en-US" w:eastAsia="zh-CN" w:bidi="ar"/>
        </w:rPr>
        <w:t>【立体绿化】</w:t>
      </w:r>
      <w:r>
        <w:rPr>
          <w:rFonts w:hint="eastAsia" w:ascii="仿宋_GB2312" w:hAnsi="仿宋_GB2312" w:eastAsia="仿宋_GB2312" w:cs="仿宋_GB2312"/>
          <w:i w:val="0"/>
          <w:iCs w:val="0"/>
          <w:caps w:val="0"/>
          <w:color w:val="auto"/>
          <w:spacing w:val="0"/>
          <w:sz w:val="32"/>
          <w:szCs w:val="32"/>
          <w:highlight w:val="none"/>
          <w:shd w:val="clear" w:fill="FFFFFF"/>
        </w:rPr>
        <w:t>鼓励和推行以建筑物、构筑物为载体的立体绿化。符合安全条件的城市桥梁等市政基础设</w:t>
      </w:r>
      <w:r>
        <w:rPr>
          <w:rFonts w:hint="eastAsia" w:ascii="仿宋_GB2312" w:hAnsi="仿宋_GB2312" w:eastAsia="仿宋_GB2312" w:cs="仿宋_GB2312"/>
          <w:i w:val="0"/>
          <w:iCs w:val="0"/>
          <w:caps w:val="0"/>
          <w:color w:val="auto"/>
          <w:spacing w:val="0"/>
          <w:sz w:val="32"/>
          <w:szCs w:val="32"/>
          <w:highlight w:val="none"/>
          <w:u w:val="none"/>
          <w:shd w:val="clear" w:fill="FFFFFF"/>
        </w:rPr>
        <w:t>施应当进行立体空间绿化。鼓励对符合安全条件的房屋墙体、屋面、阳台进行立体空间绿化，鼓励城市主要道路两侧沿线</w:t>
      </w:r>
      <w:r>
        <w:rPr>
          <w:rFonts w:hint="eastAsia" w:ascii="仿宋_GB2312" w:hAnsi="仿宋_GB2312" w:eastAsia="仿宋_GB2312" w:cs="仿宋_GB2312"/>
          <w:i w:val="0"/>
          <w:iCs w:val="0"/>
          <w:caps w:val="0"/>
          <w:color w:val="auto"/>
          <w:spacing w:val="0"/>
          <w:sz w:val="32"/>
          <w:szCs w:val="32"/>
          <w:highlight w:val="none"/>
          <w:shd w:val="clear" w:fill="FFFFFF"/>
        </w:rPr>
        <w:t>单位围墙建成通透式并绿化。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b/>
          <w:bCs/>
          <w:i w:val="0"/>
          <w:iCs w:val="0"/>
          <w:caps w:val="0"/>
          <w:color w:val="auto"/>
          <w:spacing w:val="0"/>
          <w:kern w:val="0"/>
          <w:sz w:val="32"/>
          <w:szCs w:val="32"/>
          <w:highlight w:val="none"/>
          <w:shd w:val="clear" w:fill="FFFFFF"/>
          <w:lang w:val="en-US" w:eastAsia="zh-CN" w:bidi="ar"/>
        </w:rPr>
      </w:pPr>
      <w:r>
        <w:rPr>
          <w:rFonts w:hint="eastAsia" w:ascii="仿宋_GB2312" w:hAnsi="仿宋" w:eastAsia="仿宋_GB2312" w:cs="仿宋_GB2312"/>
          <w:i w:val="0"/>
          <w:iCs w:val="0"/>
          <w:caps w:val="0"/>
          <w:color w:val="auto"/>
          <w:spacing w:val="0"/>
          <w:sz w:val="32"/>
          <w:szCs w:val="32"/>
          <w:highlight w:val="none"/>
          <w:shd w:val="clear" w:fill="FFFFFF"/>
        </w:rPr>
        <w:t>实施立体绿化应当确保其所附建筑物、构筑物安全及相邻区域安全，不得侵害他人合法权益或者影响建（构）筑物安全和公共安全。</w:t>
      </w:r>
    </w:p>
    <w:p>
      <w:pPr>
        <w:pStyle w:val="2"/>
        <w:keepNext w:val="0"/>
        <w:keepLines/>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jc w:val="center"/>
        <w:textAlignment w:val="auto"/>
        <w:rPr>
          <w:rFonts w:hint="default" w:ascii="仿宋_GB2312" w:hAnsi="仿宋_GB2312" w:eastAsia="仿宋_GB2312" w:cs="仿宋_GB2312"/>
          <w:b/>
          <w:bCs/>
          <w:i w:val="0"/>
          <w:iCs w:val="0"/>
          <w:caps w:val="0"/>
          <w:color w:val="auto"/>
          <w:spacing w:val="0"/>
          <w:kern w:val="0"/>
          <w:sz w:val="32"/>
          <w:szCs w:val="32"/>
          <w:highlight w:val="none"/>
          <w:shd w:val="clear" w:fill="FFFFFF"/>
          <w:lang w:val="en-US" w:eastAsia="zh-CN" w:bidi="ar"/>
        </w:rPr>
      </w:pPr>
      <w:r>
        <w:rPr>
          <w:rFonts w:hint="eastAsia" w:ascii="仿宋_GB2312" w:hAnsi="仿宋_GB2312" w:eastAsia="仿宋_GB2312" w:cs="仿宋_GB2312"/>
          <w:b/>
          <w:bCs/>
          <w:i w:val="0"/>
          <w:iCs w:val="0"/>
          <w:caps w:val="0"/>
          <w:color w:val="auto"/>
          <w:spacing w:val="0"/>
          <w:kern w:val="0"/>
          <w:sz w:val="32"/>
          <w:szCs w:val="32"/>
          <w:highlight w:val="none"/>
          <w:shd w:val="clear" w:fill="FFFFFF"/>
          <w:lang w:val="en-US" w:eastAsia="zh-CN" w:bidi="ar"/>
        </w:rPr>
        <w:t>第三章  保护与管理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b/>
          <w:bCs/>
          <w:i w:val="0"/>
          <w:iCs w:val="0"/>
          <w:caps w:val="0"/>
          <w:color w:val="auto"/>
          <w:spacing w:val="0"/>
          <w:sz w:val="32"/>
          <w:szCs w:val="32"/>
          <w:highlight w:val="none"/>
          <w:shd w:val="clear" w:fill="FFFFFF"/>
          <w:lang w:val="en-US" w:eastAsia="zh-CN"/>
        </w:rPr>
        <w:t>第十六条</w:t>
      </w:r>
      <w:r>
        <w:rPr>
          <w:rFonts w:hint="eastAsia" w:ascii="方正黑体_GBK" w:hAnsi="方正黑体_GBK" w:eastAsia="方正黑体_GBK" w:cs="方正黑体_GBK"/>
          <w:i w:val="0"/>
          <w:iCs w:val="0"/>
          <w:caps w:val="0"/>
          <w:color w:val="auto"/>
          <w:spacing w:val="0"/>
          <w:kern w:val="0"/>
          <w:sz w:val="32"/>
          <w:szCs w:val="32"/>
          <w:highlight w:val="none"/>
          <w:shd w:val="clear" w:fill="FFFFFF"/>
          <w:lang w:val="en-US" w:eastAsia="zh-CN" w:bidi="ar"/>
        </w:rPr>
        <w:t>【保护与管理职责划分】</w:t>
      </w:r>
      <w:r>
        <w:rPr>
          <w:rFonts w:hint="eastAsia" w:ascii="仿宋_GB2312" w:hAnsi="仿宋_GB2312" w:eastAsia="仿宋_GB2312" w:cs="仿宋_GB2312"/>
          <w:i w:val="0"/>
          <w:iCs w:val="0"/>
          <w:caps w:val="0"/>
          <w:color w:val="auto"/>
          <w:spacing w:val="0"/>
          <w:sz w:val="32"/>
          <w:szCs w:val="32"/>
          <w:highlight w:val="none"/>
          <w:shd w:val="clear" w:fill="FFFFFF"/>
        </w:rPr>
        <w:t>城市绿化保护和管理按照下列规定分工负责：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一）政府投资建设的绿地，在保修养护期内，建设单位是管理养护责任人；保修养护期届满，经城市绿化行政主管部门验收合格后交由城市绿化行政主管部门指定或者委托的单位管理养护的，被指定或者被委托的单位是管理养护责任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（二）单位土地使用权范围内的绿地，该单位是管理养护责任人；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（三）居住区的绿地，业主或者其委托的管理单位是管理养护责任人；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（四）建设工程范围内保留的绿地，在建设期间，建设单位是管理养护责任人；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（五）经许可临时占用的绿地，占用期间的占用人是管理养护责任人。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前款规定以外的城市绿地，由城市绿地所在地的绿化行政主管部门按照有利于绿化建设和方便管护原则确定管理养护责任人。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前款规定以外的城市绿地，由城市绿地所在地的绿化行政主管部门按照有利于绿化建设和方便管护原则确定管理养护责任人。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eastAsia" w:ascii="仿宋_GB2312" w:hAnsi="仿宋_GB2312" w:eastAsia="仿宋_GB2312" w:cs="仿宋_GB2312"/>
          <w:b w:val="0"/>
          <w:bCs w:val="0"/>
          <w:i w:val="0"/>
          <w:iCs w:val="0"/>
          <w:caps w:val="0"/>
          <w:color w:val="auto"/>
          <w:spacing w:val="0"/>
          <w:kern w:val="0"/>
          <w:sz w:val="32"/>
          <w:szCs w:val="32"/>
          <w:highlight w:val="none"/>
          <w:shd w:val="clear" w:fill="FFFFFF"/>
          <w:lang w:val="en-US" w:eastAsia="zh-CN" w:bidi="ar"/>
        </w:rPr>
      </w:pPr>
      <w:r>
        <w:rPr>
          <w:rFonts w:hint="eastAsia" w:ascii="仿宋_GB2312" w:hAnsi="仿宋_GB2312" w:eastAsia="仿宋_GB2312" w:cs="仿宋_GB2312"/>
          <w:b/>
          <w:bCs/>
          <w:i w:val="0"/>
          <w:iCs w:val="0"/>
          <w:caps w:val="0"/>
          <w:color w:val="auto"/>
          <w:spacing w:val="0"/>
          <w:kern w:val="0"/>
          <w:sz w:val="32"/>
          <w:szCs w:val="32"/>
          <w:highlight w:val="none"/>
          <w:shd w:val="clear" w:fill="FFFFFF"/>
          <w:lang w:val="en-US" w:eastAsia="zh-CN" w:bidi="ar"/>
        </w:rPr>
        <w:t>第十七条</w:t>
      </w:r>
      <w:r>
        <w:rPr>
          <w:rFonts w:hint="eastAsia" w:ascii="方正黑体_GBK" w:hAnsi="方正黑体_GBK" w:eastAsia="方正黑体_GBK" w:cs="方正黑体_GBK"/>
          <w:i w:val="0"/>
          <w:iCs w:val="0"/>
          <w:caps w:val="0"/>
          <w:color w:val="auto"/>
          <w:spacing w:val="0"/>
          <w:kern w:val="0"/>
          <w:sz w:val="32"/>
          <w:szCs w:val="32"/>
          <w:highlight w:val="none"/>
          <w:shd w:val="clear" w:fill="FFFFFF"/>
          <w:lang w:val="en-US" w:eastAsia="zh-CN" w:bidi="ar"/>
        </w:rPr>
        <w:t>【监管机制】</w:t>
      </w:r>
      <w:r>
        <w:rPr>
          <w:rFonts w:hint="eastAsia" w:ascii="仿宋_GB2312" w:hAnsi="仿宋_GB2312" w:eastAsia="仿宋_GB2312" w:cs="仿宋_GB2312"/>
          <w:b w:val="0"/>
          <w:bCs w:val="0"/>
          <w:i w:val="0"/>
          <w:iCs w:val="0"/>
          <w:caps w:val="0"/>
          <w:color w:val="auto"/>
          <w:spacing w:val="0"/>
          <w:kern w:val="0"/>
          <w:sz w:val="32"/>
          <w:szCs w:val="32"/>
          <w:highlight w:val="none"/>
          <w:shd w:val="clear" w:fill="FFFFFF"/>
          <w:lang w:val="en-US" w:eastAsia="zh-CN" w:bidi="ar"/>
        </w:rPr>
        <w:t>城市绿化行政主管部门应当加强绿化资源调查、监测，健全投诉举报受理机制和日常巡查制度，及时发现和制止破坏城市绿化以及绿化设施的行为。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b w:val="0"/>
          <w:bCs w:val="0"/>
          <w:i w:val="0"/>
          <w:iCs w:val="0"/>
          <w:caps w:val="0"/>
          <w:color w:val="auto"/>
          <w:spacing w:val="0"/>
          <w:kern w:val="0"/>
          <w:sz w:val="32"/>
          <w:szCs w:val="32"/>
          <w:highlight w:val="none"/>
          <w:shd w:val="clear" w:fill="FFFFFF"/>
          <w:lang w:val="en-US" w:eastAsia="zh-CN" w:bidi="ar"/>
        </w:rPr>
      </w:pPr>
      <w:r>
        <w:rPr>
          <w:rFonts w:hint="eastAsia" w:ascii="仿宋_GB2312" w:hAnsi="仿宋_GB2312" w:eastAsia="仿宋_GB2312" w:cs="仿宋_GB2312"/>
          <w:b w:val="0"/>
          <w:bCs w:val="0"/>
          <w:i w:val="0"/>
          <w:iCs w:val="0"/>
          <w:caps w:val="0"/>
          <w:color w:val="auto"/>
          <w:spacing w:val="0"/>
          <w:kern w:val="0"/>
          <w:sz w:val="32"/>
          <w:szCs w:val="32"/>
          <w:highlight w:val="none"/>
          <w:shd w:val="clear" w:fill="FFFFFF"/>
          <w:lang w:val="en-US" w:eastAsia="zh-CN" w:bidi="ar"/>
        </w:rPr>
        <w:t>林草部门应当健全林业有害生物预警预防控制体系，做好林业有害生物监管和重大危险性林业有害生物的应急处置工作。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b w:val="0"/>
          <w:bCs w:val="0"/>
          <w:i w:val="0"/>
          <w:iCs w:val="0"/>
          <w:caps w:val="0"/>
          <w:color w:val="auto"/>
          <w:spacing w:val="0"/>
          <w:kern w:val="0"/>
          <w:sz w:val="32"/>
          <w:szCs w:val="32"/>
          <w:highlight w:val="none"/>
          <w:shd w:val="clear" w:fill="FFFFFF"/>
          <w:lang w:val="en-US" w:eastAsia="zh-CN" w:bidi="ar"/>
        </w:rPr>
      </w:pPr>
      <w:r>
        <w:rPr>
          <w:rFonts w:hint="eastAsia" w:ascii="仿宋_GB2312" w:hAnsi="仿宋_GB2312" w:eastAsia="仿宋_GB2312" w:cs="仿宋_GB2312"/>
          <w:b w:val="0"/>
          <w:bCs w:val="0"/>
          <w:i w:val="0"/>
          <w:iCs w:val="0"/>
          <w:caps w:val="0"/>
          <w:color w:val="auto"/>
          <w:spacing w:val="0"/>
          <w:kern w:val="0"/>
          <w:sz w:val="32"/>
          <w:szCs w:val="32"/>
          <w:highlight w:val="none"/>
          <w:shd w:val="clear" w:fill="FFFFFF"/>
          <w:lang w:val="en-US" w:eastAsia="zh-CN" w:bidi="ar"/>
        </w:rPr>
        <w:t>引进、调运种子、苗木和其他繁殖材料的，应当按规定检疫。未经检疫或者检疫不合格的，不得引进、调运、种植。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eastAsia" w:ascii="仿宋_GB2312" w:hAnsi="仿宋"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b/>
          <w:bCs/>
          <w:i w:val="0"/>
          <w:iCs w:val="0"/>
          <w:caps w:val="0"/>
          <w:color w:val="auto"/>
          <w:spacing w:val="0"/>
          <w:sz w:val="32"/>
          <w:szCs w:val="32"/>
          <w:highlight w:val="none"/>
          <w:shd w:val="clear" w:fill="FFFFFF"/>
        </w:rPr>
        <w:t>第</w:t>
      </w:r>
      <w:r>
        <w:rPr>
          <w:rFonts w:hint="eastAsia" w:ascii="仿宋_GB2312" w:hAnsi="仿宋_GB2312" w:eastAsia="仿宋_GB2312" w:cs="仿宋_GB2312"/>
          <w:b/>
          <w:bCs/>
          <w:i w:val="0"/>
          <w:iCs w:val="0"/>
          <w:caps w:val="0"/>
          <w:color w:val="auto"/>
          <w:spacing w:val="0"/>
          <w:sz w:val="32"/>
          <w:szCs w:val="32"/>
          <w:highlight w:val="none"/>
          <w:shd w:val="clear" w:fill="FFFFFF"/>
          <w:lang w:val="en-US" w:eastAsia="zh-CN"/>
        </w:rPr>
        <w:t>十八</w:t>
      </w:r>
      <w:r>
        <w:rPr>
          <w:rFonts w:hint="eastAsia" w:ascii="仿宋_GB2312" w:hAnsi="仿宋_GB2312" w:eastAsia="仿宋_GB2312" w:cs="仿宋_GB2312"/>
          <w:b/>
          <w:bCs/>
          <w:i w:val="0"/>
          <w:iCs w:val="0"/>
          <w:caps w:val="0"/>
          <w:color w:val="auto"/>
          <w:spacing w:val="0"/>
          <w:sz w:val="32"/>
          <w:szCs w:val="32"/>
          <w:highlight w:val="none"/>
          <w:shd w:val="clear" w:fill="FFFFFF"/>
        </w:rPr>
        <w:t>条</w:t>
      </w:r>
      <w:r>
        <w:rPr>
          <w:rFonts w:hint="eastAsia" w:ascii="方正黑体_GBK" w:hAnsi="方正黑体_GBK" w:eastAsia="方正黑体_GBK" w:cs="方正黑体_GBK"/>
          <w:i w:val="0"/>
          <w:iCs w:val="0"/>
          <w:caps w:val="0"/>
          <w:color w:val="auto"/>
          <w:spacing w:val="0"/>
          <w:kern w:val="0"/>
          <w:sz w:val="32"/>
          <w:szCs w:val="32"/>
          <w:highlight w:val="none"/>
          <w:shd w:val="clear" w:fill="FFFFFF"/>
          <w:lang w:val="en-US" w:eastAsia="zh-CN" w:bidi="ar"/>
        </w:rPr>
        <w:t>【占用或者改变城市绿地使用性质】</w:t>
      </w:r>
      <w:r>
        <w:rPr>
          <w:rFonts w:hint="eastAsia" w:ascii="仿宋_GB2312" w:hAnsi="仿宋" w:eastAsia="仿宋_GB2312" w:cs="仿宋_GB2312"/>
          <w:i w:val="0"/>
          <w:iCs w:val="0"/>
          <w:caps w:val="0"/>
          <w:color w:val="auto"/>
          <w:spacing w:val="0"/>
          <w:sz w:val="32"/>
          <w:szCs w:val="32"/>
          <w:highlight w:val="none"/>
          <w:shd w:val="clear" w:fill="FFFFFF"/>
        </w:rPr>
        <w:t>任何单位和个人不得擅自占用城市绿地。因建设需要临时占用的，应当经城市绿化主管部门审核同意，按照有关规定办理临时占用手续，并按照有关规定补偿绿地所有者。</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 w:eastAsia="仿宋_GB2312" w:cs="仿宋_GB2312"/>
          <w:i w:val="0"/>
          <w:iCs w:val="0"/>
          <w:caps w:val="0"/>
          <w:color w:val="auto"/>
          <w:spacing w:val="0"/>
          <w:sz w:val="32"/>
          <w:szCs w:val="32"/>
          <w:highlight w:val="none"/>
          <w:shd w:val="clear" w:fill="FFFFFF"/>
        </w:rPr>
      </w:pPr>
      <w:r>
        <w:rPr>
          <w:rFonts w:hint="eastAsia" w:ascii="仿宋_GB2312" w:hAnsi="仿宋" w:eastAsia="仿宋_GB2312" w:cs="仿宋_GB2312"/>
          <w:i w:val="0"/>
          <w:iCs w:val="0"/>
          <w:caps w:val="0"/>
          <w:color w:val="auto"/>
          <w:spacing w:val="0"/>
          <w:sz w:val="32"/>
          <w:szCs w:val="32"/>
          <w:highlight w:val="none"/>
          <w:shd w:val="clear" w:fill="FFFFFF"/>
        </w:rPr>
        <w:t>消防、市政、电信、供电等部门在遇到不可抗力的情况下，需要</w:t>
      </w:r>
      <w:r>
        <w:rPr>
          <w:rFonts w:hint="eastAsia" w:ascii="仿宋_GB2312" w:hAnsi="仿宋" w:eastAsia="仿宋_GB2312" w:cs="仿宋_GB2312"/>
          <w:i w:val="0"/>
          <w:iCs w:val="0"/>
          <w:caps w:val="0"/>
          <w:color w:val="auto"/>
          <w:spacing w:val="0"/>
          <w:sz w:val="32"/>
          <w:szCs w:val="32"/>
          <w:highlight w:val="none"/>
          <w:shd w:val="clear" w:fill="FFFFFF"/>
          <w:lang w:val="en-US" w:eastAsia="zh-CN"/>
        </w:rPr>
        <w:t>占用绿地</w:t>
      </w:r>
      <w:r>
        <w:rPr>
          <w:rFonts w:hint="eastAsia" w:ascii="仿宋_GB2312" w:hAnsi="仿宋" w:eastAsia="仿宋_GB2312" w:cs="仿宋_GB2312"/>
          <w:i w:val="0"/>
          <w:iCs w:val="0"/>
          <w:caps w:val="0"/>
          <w:color w:val="auto"/>
          <w:spacing w:val="0"/>
          <w:sz w:val="32"/>
          <w:szCs w:val="32"/>
          <w:highlight w:val="none"/>
          <w:shd w:val="clear" w:fill="FFFFFF"/>
        </w:rPr>
        <w:t>的，可以先行处理，但应当及时报告城市绿化行政管理部门和绿地管理单位备案。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 w:eastAsia="仿宋_GB2312" w:cs="仿宋_GB2312"/>
          <w:i w:val="0"/>
          <w:iCs w:val="0"/>
          <w:caps w:val="0"/>
          <w:color w:val="auto"/>
          <w:spacing w:val="0"/>
          <w:sz w:val="32"/>
          <w:szCs w:val="32"/>
          <w:highlight w:val="none"/>
          <w:shd w:val="clear" w:fill="FFFFFF"/>
        </w:rPr>
      </w:pPr>
      <w:r>
        <w:rPr>
          <w:rFonts w:hint="eastAsia" w:ascii="仿宋_GB2312" w:hAnsi="仿宋" w:eastAsia="仿宋_GB2312" w:cs="仿宋_GB2312"/>
          <w:i w:val="0"/>
          <w:iCs w:val="0"/>
          <w:caps w:val="0"/>
          <w:color w:val="auto"/>
          <w:spacing w:val="0"/>
          <w:sz w:val="32"/>
          <w:szCs w:val="32"/>
          <w:highlight w:val="none"/>
          <w:shd w:val="clear" w:fill="FFFFFF"/>
        </w:rPr>
        <w:t>临时占用城市绿地的期限不得超过两年。确因建设需要延长的，应当办理延期手续，延期最长不超过两年。临时占用城市绿地不得超出批准的面积范围。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 w:hAnsi="仿宋" w:eastAsia="仿宋" w:cs="仿宋"/>
          <w:i w:val="0"/>
          <w:iCs w:val="0"/>
          <w:caps w:val="0"/>
          <w:color w:val="auto"/>
          <w:spacing w:val="0"/>
          <w:sz w:val="25"/>
          <w:szCs w:val="25"/>
          <w:highlight w:val="none"/>
        </w:rPr>
      </w:pPr>
      <w:r>
        <w:rPr>
          <w:rFonts w:hint="eastAsia" w:ascii="仿宋_GB2312" w:hAnsi="仿宋" w:eastAsia="仿宋_GB2312" w:cs="仿宋_GB2312"/>
          <w:i w:val="0"/>
          <w:iCs w:val="0"/>
          <w:caps w:val="0"/>
          <w:color w:val="auto"/>
          <w:spacing w:val="0"/>
          <w:sz w:val="32"/>
          <w:szCs w:val="32"/>
          <w:highlight w:val="none"/>
          <w:shd w:val="clear" w:fill="FFFFFF"/>
        </w:rPr>
        <w:t>占用人应当在被占城市绿地四周显著位置公示占用单位、事由、期限和批准单位及恢复措施等相关信息。</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 w:eastAsia="仿宋_GB2312" w:cs="仿宋_GB2312"/>
          <w:i w:val="0"/>
          <w:iCs w:val="0"/>
          <w:caps w:val="0"/>
          <w:color w:val="auto"/>
          <w:spacing w:val="0"/>
          <w:sz w:val="32"/>
          <w:szCs w:val="32"/>
          <w:highlight w:val="none"/>
          <w:shd w:val="clear" w:fill="FFFFFF"/>
        </w:rPr>
      </w:pPr>
      <w:r>
        <w:rPr>
          <w:rFonts w:hint="eastAsia" w:ascii="仿宋_GB2312" w:hAnsi="仿宋" w:eastAsia="仿宋_GB2312" w:cs="仿宋_GB2312"/>
          <w:i w:val="0"/>
          <w:iCs w:val="0"/>
          <w:caps w:val="0"/>
          <w:color w:val="auto"/>
          <w:spacing w:val="0"/>
          <w:sz w:val="32"/>
          <w:szCs w:val="32"/>
          <w:highlight w:val="none"/>
          <w:shd w:val="clear" w:fill="FFFFFF"/>
        </w:rPr>
        <w:t>经批准临时占用城市绿地的，占用人应当在临时占用期满之日起开展绿地恢复工作。城市绿化主管部门应当加强检查监督，规定恢复期限。</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b/>
          <w:bCs/>
          <w:i w:val="0"/>
          <w:iCs w:val="0"/>
          <w:caps w:val="0"/>
          <w:color w:val="auto"/>
          <w:spacing w:val="0"/>
          <w:sz w:val="32"/>
          <w:szCs w:val="32"/>
          <w:highlight w:val="none"/>
          <w:shd w:val="clear" w:fill="FFFFFF"/>
        </w:rPr>
        <w:t>第</w:t>
      </w:r>
      <w:r>
        <w:rPr>
          <w:rFonts w:hint="eastAsia" w:ascii="仿宋_GB2312" w:hAnsi="仿宋_GB2312" w:eastAsia="仿宋_GB2312" w:cs="仿宋_GB2312"/>
          <w:b/>
          <w:bCs/>
          <w:i w:val="0"/>
          <w:iCs w:val="0"/>
          <w:caps w:val="0"/>
          <w:color w:val="auto"/>
          <w:spacing w:val="0"/>
          <w:sz w:val="32"/>
          <w:szCs w:val="32"/>
          <w:highlight w:val="none"/>
          <w:shd w:val="clear" w:fill="FFFFFF"/>
          <w:lang w:val="en-US" w:eastAsia="zh-CN"/>
        </w:rPr>
        <w:t>十九</w:t>
      </w:r>
      <w:r>
        <w:rPr>
          <w:rFonts w:hint="eastAsia" w:ascii="仿宋_GB2312" w:hAnsi="仿宋_GB2312" w:eastAsia="仿宋_GB2312" w:cs="仿宋_GB2312"/>
          <w:b/>
          <w:bCs/>
          <w:i w:val="0"/>
          <w:iCs w:val="0"/>
          <w:caps w:val="0"/>
          <w:color w:val="auto"/>
          <w:spacing w:val="0"/>
          <w:sz w:val="32"/>
          <w:szCs w:val="32"/>
          <w:highlight w:val="none"/>
          <w:shd w:val="clear" w:fill="FFFFFF"/>
        </w:rPr>
        <w:t>条</w:t>
      </w:r>
      <w:r>
        <w:rPr>
          <w:rFonts w:hint="eastAsia" w:ascii="方正黑体_GBK" w:hAnsi="方正黑体_GBK" w:eastAsia="方正黑体_GBK" w:cs="方正黑体_GBK"/>
          <w:i w:val="0"/>
          <w:iCs w:val="0"/>
          <w:caps w:val="0"/>
          <w:color w:val="auto"/>
          <w:spacing w:val="0"/>
          <w:kern w:val="0"/>
          <w:sz w:val="32"/>
          <w:szCs w:val="32"/>
          <w:highlight w:val="none"/>
          <w:shd w:val="clear" w:fill="FFFFFF"/>
          <w:lang w:val="en-US" w:eastAsia="zh-CN" w:bidi="ar"/>
        </w:rPr>
        <w:t>【砍伐树木】</w:t>
      </w:r>
      <w:r>
        <w:rPr>
          <w:rFonts w:hint="eastAsia" w:ascii="仿宋_GB2312" w:hAnsi="仿宋_GB2312" w:eastAsia="仿宋_GB2312" w:cs="仿宋_GB2312"/>
          <w:i w:val="0"/>
          <w:iCs w:val="0"/>
          <w:caps w:val="0"/>
          <w:color w:val="auto"/>
          <w:spacing w:val="0"/>
          <w:sz w:val="32"/>
          <w:szCs w:val="32"/>
          <w:highlight w:val="none"/>
          <w:shd w:val="clear" w:fill="FFFFFF"/>
        </w:rPr>
        <w:t>任何单位和个人均不得擅自砍伐、</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移植</w:t>
      </w:r>
      <w:r>
        <w:rPr>
          <w:rFonts w:hint="eastAsia" w:ascii="仿宋_GB2312" w:hAnsi="仿宋_GB2312" w:eastAsia="仿宋_GB2312" w:cs="仿宋_GB2312"/>
          <w:i w:val="0"/>
          <w:iCs w:val="0"/>
          <w:caps w:val="0"/>
          <w:color w:val="auto"/>
          <w:spacing w:val="0"/>
          <w:sz w:val="32"/>
          <w:szCs w:val="32"/>
          <w:highlight w:val="none"/>
          <w:shd w:val="clear" w:fill="FFFFFF"/>
        </w:rPr>
        <w:t>树木。</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确需砍伐和移植树木的，应当经城市绿化主管部门批准，并按照国家有关规定补植树木或者采取其他补救措施。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eastAsia" w:ascii="仿宋_GB2312" w:hAnsi="仿宋_GB2312" w:eastAsia="仿宋_GB2312" w:cs="仿宋_GB2312"/>
          <w:i w:val="0"/>
          <w:iCs w:val="0"/>
          <w:caps w:val="0"/>
          <w:color w:val="auto"/>
          <w:spacing w:val="0"/>
          <w:sz w:val="32"/>
          <w:szCs w:val="32"/>
          <w:highlight w:val="none"/>
          <w:lang w:eastAsia="zh-CN"/>
        </w:rPr>
      </w:pPr>
      <w:r>
        <w:rPr>
          <w:rFonts w:hint="eastAsia" w:ascii="仿宋_GB2312" w:hAnsi="仿宋_GB2312" w:eastAsia="仿宋_GB2312" w:cs="仿宋_GB2312"/>
          <w:b/>
          <w:bCs/>
          <w:i w:val="0"/>
          <w:iCs w:val="0"/>
          <w:caps w:val="0"/>
          <w:color w:val="auto"/>
          <w:spacing w:val="0"/>
          <w:sz w:val="32"/>
          <w:szCs w:val="32"/>
          <w:highlight w:val="none"/>
          <w:shd w:val="clear" w:fill="FFFFFF"/>
        </w:rPr>
        <w:t>第</w:t>
      </w:r>
      <w:r>
        <w:rPr>
          <w:rFonts w:hint="eastAsia" w:ascii="仿宋_GB2312" w:hAnsi="仿宋_GB2312" w:eastAsia="仿宋_GB2312" w:cs="仿宋_GB2312"/>
          <w:b/>
          <w:bCs/>
          <w:i w:val="0"/>
          <w:iCs w:val="0"/>
          <w:caps w:val="0"/>
          <w:color w:val="auto"/>
          <w:spacing w:val="0"/>
          <w:sz w:val="32"/>
          <w:szCs w:val="32"/>
          <w:highlight w:val="none"/>
          <w:shd w:val="clear" w:fill="FFFFFF"/>
          <w:lang w:val="en-US" w:eastAsia="zh-CN"/>
        </w:rPr>
        <w:t>二十</w:t>
      </w:r>
      <w:r>
        <w:rPr>
          <w:rFonts w:hint="eastAsia" w:ascii="仿宋_GB2312" w:hAnsi="仿宋_GB2312" w:eastAsia="仿宋_GB2312" w:cs="仿宋_GB2312"/>
          <w:b/>
          <w:bCs/>
          <w:i w:val="0"/>
          <w:iCs w:val="0"/>
          <w:caps w:val="0"/>
          <w:color w:val="auto"/>
          <w:spacing w:val="0"/>
          <w:sz w:val="32"/>
          <w:szCs w:val="32"/>
          <w:highlight w:val="none"/>
          <w:shd w:val="clear" w:fill="FFFFFF"/>
        </w:rPr>
        <w:t>条</w:t>
      </w:r>
      <w:r>
        <w:rPr>
          <w:rFonts w:hint="eastAsia" w:ascii="方正黑体_GBK" w:hAnsi="方正黑体_GBK" w:eastAsia="方正黑体_GBK" w:cs="方正黑体_GBK"/>
          <w:i w:val="0"/>
          <w:iCs w:val="0"/>
          <w:caps w:val="0"/>
          <w:color w:val="auto"/>
          <w:spacing w:val="0"/>
          <w:kern w:val="0"/>
          <w:sz w:val="32"/>
          <w:szCs w:val="32"/>
          <w:highlight w:val="none"/>
          <w:shd w:val="clear" w:fill="FFFFFF"/>
          <w:lang w:val="en-US" w:eastAsia="zh-CN" w:bidi="ar"/>
        </w:rPr>
        <w:t>【绿地商业】</w:t>
      </w:r>
      <w:r>
        <w:rPr>
          <w:rFonts w:hint="eastAsia" w:ascii="仿宋_GB2312" w:hAnsi="仿宋_GB2312" w:eastAsia="仿宋_GB2312" w:cs="仿宋_GB2312"/>
          <w:i w:val="0"/>
          <w:iCs w:val="0"/>
          <w:caps w:val="0"/>
          <w:color w:val="auto"/>
          <w:spacing w:val="0"/>
          <w:sz w:val="32"/>
          <w:szCs w:val="32"/>
          <w:highlight w:val="none"/>
          <w:shd w:val="clear" w:fill="FFFFFF"/>
        </w:rPr>
        <w:t>在城市绿地内开设商业、服务摊点的，应当持市场监督管理部门批准的营业执照，在城市绿地管理单位指定的地点从事经营活动，并遵守城市绿地和市场监督管理部门的相关规定。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643" w:firstLineChars="200"/>
        <w:jc w:val="left"/>
        <w:textAlignment w:val="auto"/>
        <w:rPr>
          <w:rFonts w:hint="eastAsia" w:ascii="仿宋_GB2312" w:hAnsi="仿宋_GB2312" w:eastAsia="仿宋_GB2312" w:cs="仿宋_GB2312"/>
          <w:b/>
          <w:bCs/>
          <w:i w:val="0"/>
          <w:iCs w:val="0"/>
          <w:caps w:val="0"/>
          <w:color w:val="auto"/>
          <w:spacing w:val="0"/>
          <w:kern w:val="0"/>
          <w:sz w:val="32"/>
          <w:szCs w:val="32"/>
          <w:highlight w:val="none"/>
          <w:shd w:val="clear" w:fill="FFFFFF"/>
          <w:lang w:val="en-US" w:eastAsia="zh-CN" w:bidi="ar"/>
        </w:rPr>
      </w:pPr>
      <w:r>
        <w:rPr>
          <w:rFonts w:hint="eastAsia" w:ascii="仿宋_GB2312" w:hAnsi="仿宋_GB2312" w:eastAsia="仿宋_GB2312" w:cs="仿宋_GB2312"/>
          <w:b/>
          <w:bCs/>
          <w:i w:val="0"/>
          <w:iCs w:val="0"/>
          <w:caps w:val="0"/>
          <w:color w:val="auto"/>
          <w:spacing w:val="0"/>
          <w:kern w:val="0"/>
          <w:sz w:val="32"/>
          <w:szCs w:val="32"/>
          <w:highlight w:val="none"/>
          <w:shd w:val="clear" w:fill="FFFFFF"/>
          <w:lang w:val="en-US" w:eastAsia="zh-CN" w:bidi="ar"/>
        </w:rPr>
        <w:t>第二十一条</w:t>
      </w:r>
      <w:r>
        <w:rPr>
          <w:rFonts w:hint="eastAsia" w:ascii="方正黑体_GBK" w:hAnsi="方正黑体_GBK" w:eastAsia="方正黑体_GBK" w:cs="方正黑体_GBK"/>
          <w:i w:val="0"/>
          <w:iCs w:val="0"/>
          <w:caps w:val="0"/>
          <w:color w:val="auto"/>
          <w:spacing w:val="0"/>
          <w:kern w:val="0"/>
          <w:sz w:val="32"/>
          <w:szCs w:val="32"/>
          <w:highlight w:val="none"/>
          <w:shd w:val="clear" w:fill="FFFFFF"/>
          <w:lang w:val="en-US" w:eastAsia="zh-CN" w:bidi="ar"/>
        </w:rPr>
        <w:t>【古树名木】</w:t>
      </w:r>
      <w:r>
        <w:rPr>
          <w:rFonts w:hint="eastAsia" w:ascii="仿宋_GB2312" w:hAnsi="仿宋_GB2312" w:eastAsia="仿宋_GB2312" w:cs="仿宋_GB2312"/>
          <w:b w:val="0"/>
          <w:bCs w:val="0"/>
          <w:i w:val="0"/>
          <w:iCs w:val="0"/>
          <w:caps w:val="0"/>
          <w:color w:val="auto"/>
          <w:spacing w:val="0"/>
          <w:kern w:val="0"/>
          <w:sz w:val="32"/>
          <w:szCs w:val="32"/>
          <w:highlight w:val="none"/>
          <w:shd w:val="clear" w:fill="FFFFFF"/>
          <w:lang w:val="en-US" w:eastAsia="zh-CN" w:bidi="ar"/>
        </w:rPr>
        <w:t>林草部门、城市绿化管理部门应当对符合国家规定范围内的古树名木调查建档，设立保护标志，公示相关信息，划定控制保护范围，加强监督管理。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b w:val="0"/>
          <w:bCs w:val="0"/>
          <w:i w:val="0"/>
          <w:iCs w:val="0"/>
          <w:caps w:val="0"/>
          <w:color w:val="auto"/>
          <w:spacing w:val="0"/>
          <w:kern w:val="0"/>
          <w:sz w:val="32"/>
          <w:szCs w:val="32"/>
          <w:highlight w:val="none"/>
          <w:shd w:val="clear" w:fill="FFFFFF"/>
          <w:lang w:val="en-US" w:eastAsia="zh-CN" w:bidi="ar"/>
        </w:rPr>
      </w:pPr>
      <w:r>
        <w:rPr>
          <w:rFonts w:hint="eastAsia" w:ascii="仿宋_GB2312" w:hAnsi="仿宋_GB2312" w:eastAsia="仿宋_GB2312" w:cs="仿宋_GB2312"/>
          <w:b w:val="0"/>
          <w:bCs w:val="0"/>
          <w:i w:val="0"/>
          <w:iCs w:val="0"/>
          <w:caps w:val="0"/>
          <w:color w:val="auto"/>
          <w:spacing w:val="0"/>
          <w:kern w:val="0"/>
          <w:sz w:val="32"/>
          <w:szCs w:val="32"/>
          <w:highlight w:val="none"/>
          <w:shd w:val="clear" w:fill="FFFFFF"/>
          <w:lang w:val="en-US" w:eastAsia="zh-CN" w:bidi="ar"/>
        </w:rPr>
        <w:t>各单位管界内及个人庭院中的古树名木，由所在单位或者个人保护管理。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b w:val="0"/>
          <w:bCs w:val="0"/>
          <w:i w:val="0"/>
          <w:iCs w:val="0"/>
          <w:caps w:val="0"/>
          <w:color w:val="auto"/>
          <w:spacing w:val="0"/>
          <w:kern w:val="0"/>
          <w:sz w:val="32"/>
          <w:szCs w:val="32"/>
          <w:highlight w:val="none"/>
          <w:shd w:val="clear" w:fill="FFFFFF"/>
          <w:lang w:val="en-US" w:eastAsia="zh-CN" w:bidi="ar"/>
        </w:rPr>
      </w:pPr>
      <w:r>
        <w:rPr>
          <w:rFonts w:hint="eastAsia" w:ascii="仿宋_GB2312" w:hAnsi="仿宋_GB2312" w:eastAsia="仿宋_GB2312" w:cs="仿宋_GB2312"/>
          <w:b w:val="0"/>
          <w:bCs w:val="0"/>
          <w:i w:val="0"/>
          <w:iCs w:val="0"/>
          <w:caps w:val="0"/>
          <w:color w:val="auto"/>
          <w:spacing w:val="0"/>
          <w:kern w:val="0"/>
          <w:sz w:val="32"/>
          <w:szCs w:val="32"/>
          <w:highlight w:val="none"/>
          <w:shd w:val="clear" w:fill="FFFFFF"/>
          <w:lang w:val="en-US" w:eastAsia="zh-CN" w:bidi="ar"/>
        </w:rPr>
        <w:t>严禁砍伐或者迁移古树名木。因特殊需要迁移古树名木，应当经市住房和城乡建设行政主管部门审查同意，报市人民政府批准。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eastAsia" w:ascii="仿宋_GB2312" w:hAnsi="仿宋_GB2312" w:eastAsia="仿宋_GB2312" w:cs="仿宋_GB2312"/>
          <w:b w:val="0"/>
          <w:bCs w:val="0"/>
          <w:i w:val="0"/>
          <w:iCs w:val="0"/>
          <w:caps w:val="0"/>
          <w:color w:val="auto"/>
          <w:spacing w:val="0"/>
          <w:kern w:val="0"/>
          <w:sz w:val="32"/>
          <w:szCs w:val="32"/>
          <w:highlight w:val="none"/>
          <w:shd w:val="clear" w:fill="FFFFFF"/>
          <w:lang w:val="en-US" w:eastAsia="zh-CN" w:bidi="ar"/>
        </w:rPr>
      </w:pPr>
      <w:r>
        <w:rPr>
          <w:rFonts w:hint="eastAsia" w:ascii="仿宋_GB2312" w:hAnsi="仿宋_GB2312" w:eastAsia="仿宋_GB2312" w:cs="仿宋_GB2312"/>
          <w:b/>
          <w:bCs/>
          <w:i w:val="0"/>
          <w:iCs w:val="0"/>
          <w:caps w:val="0"/>
          <w:color w:val="auto"/>
          <w:spacing w:val="0"/>
          <w:kern w:val="0"/>
          <w:sz w:val="32"/>
          <w:szCs w:val="32"/>
          <w:highlight w:val="none"/>
          <w:shd w:val="clear" w:fill="FFFFFF"/>
          <w:lang w:val="en-US" w:eastAsia="zh-CN" w:bidi="ar"/>
        </w:rPr>
        <w:t>第二十二条</w:t>
      </w:r>
      <w:r>
        <w:rPr>
          <w:rFonts w:hint="eastAsia" w:ascii="方正黑体_GBK" w:hAnsi="方正黑体_GBK" w:eastAsia="方正黑体_GBK" w:cs="方正黑体_GBK"/>
          <w:i w:val="0"/>
          <w:iCs w:val="0"/>
          <w:caps w:val="0"/>
          <w:color w:val="auto"/>
          <w:spacing w:val="0"/>
          <w:kern w:val="0"/>
          <w:sz w:val="32"/>
          <w:szCs w:val="32"/>
          <w:highlight w:val="none"/>
          <w:shd w:val="clear" w:fill="FFFFFF"/>
          <w:lang w:val="en-US" w:eastAsia="zh-CN" w:bidi="ar"/>
        </w:rPr>
        <w:t>【绿化与交通标识】</w:t>
      </w:r>
      <w:r>
        <w:rPr>
          <w:rFonts w:hint="eastAsia" w:ascii="仿宋_GB2312" w:hAnsi="仿宋_GB2312" w:eastAsia="仿宋_GB2312" w:cs="仿宋_GB2312"/>
          <w:b w:val="0"/>
          <w:bCs w:val="0"/>
          <w:i w:val="0"/>
          <w:iCs w:val="0"/>
          <w:caps w:val="0"/>
          <w:color w:val="auto"/>
          <w:spacing w:val="0"/>
          <w:kern w:val="0"/>
          <w:sz w:val="32"/>
          <w:szCs w:val="32"/>
          <w:highlight w:val="none"/>
          <w:shd w:val="clear" w:fill="FFFFFF"/>
          <w:lang w:val="en-US" w:eastAsia="zh-CN" w:bidi="ar"/>
        </w:rPr>
        <w:t>城市绿化应当考虑到绿植对交通安全的影响，道路口不宜种植大型乔木，绿化物不遮挡路牌、信号灯等交通标识。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b w:val="0"/>
          <w:bCs w:val="0"/>
          <w:i w:val="0"/>
          <w:iCs w:val="0"/>
          <w:caps w:val="0"/>
          <w:color w:val="auto"/>
          <w:spacing w:val="0"/>
          <w:kern w:val="0"/>
          <w:sz w:val="32"/>
          <w:szCs w:val="32"/>
          <w:highlight w:val="none"/>
          <w:shd w:val="clear" w:fill="FFFFFF"/>
          <w:lang w:val="en-US" w:eastAsia="zh-CN" w:bidi="ar"/>
        </w:rPr>
      </w:pPr>
      <w:r>
        <w:rPr>
          <w:rFonts w:hint="eastAsia" w:ascii="仿宋_GB2312" w:hAnsi="仿宋_GB2312" w:eastAsia="仿宋_GB2312" w:cs="仿宋_GB2312"/>
          <w:b w:val="0"/>
          <w:bCs w:val="0"/>
          <w:i w:val="0"/>
          <w:iCs w:val="0"/>
          <w:caps w:val="0"/>
          <w:color w:val="auto"/>
          <w:spacing w:val="0"/>
          <w:kern w:val="0"/>
          <w:sz w:val="32"/>
          <w:szCs w:val="32"/>
          <w:highlight w:val="none"/>
          <w:shd w:val="clear" w:fill="FFFFFF"/>
          <w:lang w:val="en-US" w:eastAsia="zh-CN" w:bidi="ar"/>
        </w:rPr>
        <w:t>为保证管线的安全使用需要修剪树木时，应当按照兼顾管线安全使用和树木正常生长的原则进行修剪。</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b w:val="0"/>
          <w:bCs w:val="0"/>
          <w:i w:val="0"/>
          <w:iCs w:val="0"/>
          <w:caps w:val="0"/>
          <w:color w:val="auto"/>
          <w:spacing w:val="0"/>
          <w:kern w:val="0"/>
          <w:sz w:val="32"/>
          <w:szCs w:val="32"/>
          <w:highlight w:val="none"/>
          <w:shd w:val="clear" w:fill="FFFFFF"/>
          <w:lang w:val="en-US" w:eastAsia="zh-CN" w:bidi="ar"/>
        </w:rPr>
      </w:pPr>
      <w:r>
        <w:rPr>
          <w:rFonts w:hint="eastAsia" w:ascii="仿宋_GB2312" w:hAnsi="仿宋_GB2312" w:eastAsia="仿宋_GB2312" w:cs="仿宋_GB2312"/>
          <w:b w:val="0"/>
          <w:bCs w:val="0"/>
          <w:i w:val="0"/>
          <w:iCs w:val="0"/>
          <w:caps w:val="0"/>
          <w:color w:val="auto"/>
          <w:spacing w:val="0"/>
          <w:kern w:val="0"/>
          <w:sz w:val="32"/>
          <w:szCs w:val="32"/>
          <w:highlight w:val="none"/>
          <w:shd w:val="clear" w:fill="FFFFFF"/>
          <w:lang w:val="en-US" w:eastAsia="zh-CN" w:bidi="ar"/>
        </w:rPr>
        <w:t>管线管理单位和有关部门在遇到不可抗力的情况下，确需损坏绿地或者移伐、修剪树木的，可以先行处理，在险情消除后5个工作日内书面报告辖区住房和城乡建设行政主管部门和绿地管理单位。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b/>
          <w:bCs/>
          <w:i w:val="0"/>
          <w:iCs w:val="0"/>
          <w:caps w:val="0"/>
          <w:color w:val="auto"/>
          <w:spacing w:val="0"/>
          <w:sz w:val="32"/>
          <w:szCs w:val="32"/>
          <w:highlight w:val="none"/>
          <w:shd w:val="clear" w:fill="FFFFFF"/>
        </w:rPr>
        <w:t>第</w:t>
      </w:r>
      <w:r>
        <w:rPr>
          <w:rFonts w:hint="eastAsia" w:ascii="仿宋_GB2312" w:hAnsi="仿宋_GB2312" w:eastAsia="仿宋_GB2312" w:cs="仿宋_GB2312"/>
          <w:b/>
          <w:bCs/>
          <w:i w:val="0"/>
          <w:iCs w:val="0"/>
          <w:caps w:val="0"/>
          <w:color w:val="auto"/>
          <w:spacing w:val="0"/>
          <w:sz w:val="32"/>
          <w:szCs w:val="32"/>
          <w:highlight w:val="none"/>
          <w:shd w:val="clear" w:fill="FFFFFF"/>
          <w:lang w:val="en-US" w:eastAsia="zh-CN"/>
        </w:rPr>
        <w:t>二十三</w:t>
      </w:r>
      <w:r>
        <w:rPr>
          <w:rFonts w:hint="eastAsia" w:ascii="仿宋_GB2312" w:hAnsi="仿宋_GB2312" w:eastAsia="仿宋_GB2312" w:cs="仿宋_GB2312"/>
          <w:b/>
          <w:bCs/>
          <w:i w:val="0"/>
          <w:iCs w:val="0"/>
          <w:caps w:val="0"/>
          <w:color w:val="auto"/>
          <w:spacing w:val="0"/>
          <w:sz w:val="32"/>
          <w:szCs w:val="32"/>
          <w:highlight w:val="none"/>
          <w:shd w:val="clear" w:fill="FFFFFF"/>
        </w:rPr>
        <w:t>条</w:t>
      </w:r>
      <w:r>
        <w:rPr>
          <w:rFonts w:hint="eastAsia" w:ascii="方正黑体_GBK" w:hAnsi="方正黑体_GBK" w:eastAsia="方正黑体_GBK" w:cs="方正黑体_GBK"/>
          <w:i w:val="0"/>
          <w:iCs w:val="0"/>
          <w:caps w:val="0"/>
          <w:color w:val="auto"/>
          <w:spacing w:val="0"/>
          <w:kern w:val="0"/>
          <w:sz w:val="32"/>
          <w:szCs w:val="32"/>
          <w:highlight w:val="none"/>
          <w:shd w:val="clear" w:fill="FFFFFF"/>
          <w:lang w:val="en-US" w:eastAsia="zh-CN" w:bidi="ar"/>
        </w:rPr>
        <w:t>【禁止行为】</w:t>
      </w:r>
      <w:r>
        <w:rPr>
          <w:rFonts w:hint="eastAsia" w:ascii="仿宋_GB2312" w:hAnsi="仿宋_GB2312" w:eastAsia="仿宋_GB2312" w:cs="仿宋_GB2312"/>
          <w:i w:val="0"/>
          <w:iCs w:val="0"/>
          <w:caps w:val="0"/>
          <w:color w:val="auto"/>
          <w:spacing w:val="0"/>
          <w:sz w:val="32"/>
          <w:szCs w:val="32"/>
          <w:highlight w:val="none"/>
          <w:shd w:val="clear" w:fill="FFFFFF"/>
        </w:rPr>
        <w:t>禁止下列损坏城市绿化以及绿化设施的行为：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shd w:val="clear" w:fill="FFFFFF"/>
        </w:rPr>
        <w:t>（一）采摘花果枝叶，损坏植被、盆栽；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shd w:val="clear" w:fill="FFFFFF"/>
        </w:rPr>
        <w:t>（二）在树木上刻字、打钉、搭棚、架设电线、广告牌、标语牌；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shd w:val="clear" w:fill="FFFFFF"/>
        </w:rPr>
        <w:t>（三）在绿地内抛撒、堆放、晾晒、焚烧物品，倾倒废水或者有毒有害物质，饲养和放养家畜、家禽；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shd w:val="clear" w:fill="FFFFFF"/>
        </w:rPr>
        <w:t>（四）在城市绿地内种菜、养花、挖沙取土、搭建建（构）筑物、停放车辆、露营（开放绿地区域除外）和设置广告；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shd w:val="clear" w:fill="FFFFFF"/>
        </w:rPr>
        <w:t>（五）损坏树木支架和绿地内栏杆、花坛、园灯、建筑小品、供排水等绿化设施；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（六）法律、法规、规章规定的其他损坏城市绿化以及绿化设施的行为。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default" w:ascii="仿宋_GB2312" w:hAnsi="仿宋_GB2312" w:eastAsia="仿宋_GB2312" w:cs="仿宋_GB2312"/>
          <w:b/>
          <w:bCs/>
          <w:i w:val="0"/>
          <w:iCs w:val="0"/>
          <w:caps w:val="0"/>
          <w:color w:val="auto"/>
          <w:spacing w:val="0"/>
          <w:kern w:val="0"/>
          <w:sz w:val="32"/>
          <w:szCs w:val="32"/>
          <w:highlight w:val="none"/>
          <w:shd w:val="clear" w:fill="FFFFFF"/>
          <w:lang w:val="en-US" w:eastAsia="zh-CN" w:bidi="ar"/>
        </w:rPr>
      </w:pPr>
      <w:r>
        <w:rPr>
          <w:rFonts w:hint="eastAsia" w:ascii="仿宋_GB2312" w:hAnsi="仿宋_GB2312" w:eastAsia="仿宋_GB2312" w:cs="仿宋_GB2312"/>
          <w:b/>
          <w:bCs/>
          <w:i w:val="0"/>
          <w:iCs w:val="0"/>
          <w:caps w:val="0"/>
          <w:color w:val="auto"/>
          <w:spacing w:val="0"/>
          <w:kern w:val="0"/>
          <w:sz w:val="32"/>
          <w:szCs w:val="32"/>
          <w:highlight w:val="none"/>
          <w:shd w:val="clear" w:fill="FFFFFF"/>
          <w:lang w:val="en-US" w:eastAsia="zh-CN" w:bidi="ar"/>
        </w:rPr>
        <w:t>第四章  法律责任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b/>
          <w:bCs/>
          <w:i w:val="0"/>
          <w:iCs w:val="0"/>
          <w:caps w:val="0"/>
          <w:color w:val="auto"/>
          <w:spacing w:val="0"/>
          <w:sz w:val="32"/>
          <w:szCs w:val="32"/>
          <w:highlight w:val="none"/>
          <w:shd w:val="clear" w:fill="FFFFFF"/>
        </w:rPr>
        <w:t>第二十</w:t>
      </w:r>
      <w:r>
        <w:rPr>
          <w:rFonts w:hint="eastAsia" w:ascii="仿宋_GB2312" w:hAnsi="仿宋_GB2312" w:eastAsia="仿宋_GB2312" w:cs="仿宋_GB2312"/>
          <w:b/>
          <w:bCs/>
          <w:i w:val="0"/>
          <w:iCs w:val="0"/>
          <w:caps w:val="0"/>
          <w:color w:val="auto"/>
          <w:spacing w:val="0"/>
          <w:sz w:val="32"/>
          <w:szCs w:val="32"/>
          <w:highlight w:val="none"/>
          <w:shd w:val="clear" w:fill="FFFFFF"/>
          <w:lang w:eastAsia="zh-CN"/>
        </w:rPr>
        <w:t>四</w:t>
      </w:r>
      <w:r>
        <w:rPr>
          <w:rFonts w:hint="eastAsia" w:ascii="仿宋_GB2312" w:hAnsi="仿宋_GB2312" w:eastAsia="仿宋_GB2312" w:cs="仿宋_GB2312"/>
          <w:b/>
          <w:bCs/>
          <w:i w:val="0"/>
          <w:iCs w:val="0"/>
          <w:caps w:val="0"/>
          <w:color w:val="auto"/>
          <w:spacing w:val="0"/>
          <w:sz w:val="32"/>
          <w:szCs w:val="32"/>
          <w:highlight w:val="none"/>
          <w:shd w:val="clear" w:fill="FFFFFF"/>
        </w:rPr>
        <w:t>条</w:t>
      </w:r>
      <w:r>
        <w:rPr>
          <w:rFonts w:hint="eastAsia" w:ascii="仿宋_GB2312" w:hAnsi="仿宋_GB2312" w:eastAsia="仿宋_GB2312" w:cs="仿宋_GB2312"/>
          <w:i w:val="0"/>
          <w:iCs w:val="0"/>
          <w:caps w:val="0"/>
          <w:color w:val="auto"/>
          <w:spacing w:val="0"/>
          <w:sz w:val="32"/>
          <w:szCs w:val="32"/>
          <w:highlight w:val="none"/>
          <w:shd w:val="clear" w:fill="FFFFFF"/>
        </w:rPr>
        <w:t xml:space="preserve"> </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 xml:space="preserve"> </w:t>
      </w:r>
      <w:r>
        <w:rPr>
          <w:rFonts w:hint="eastAsia" w:ascii="仿宋_GB2312" w:hAnsi="仿宋_GB2312" w:eastAsia="仿宋_GB2312" w:cs="仿宋_GB2312"/>
          <w:i w:val="0"/>
          <w:iCs w:val="0"/>
          <w:caps w:val="0"/>
          <w:color w:val="auto"/>
          <w:spacing w:val="0"/>
          <w:sz w:val="32"/>
          <w:szCs w:val="32"/>
          <w:highlight w:val="none"/>
          <w:shd w:val="clear" w:fill="FFFFFF"/>
        </w:rPr>
        <w:t>违反本办法规定，法律、法规、规章已有法律责任规定的，从其规定。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b/>
          <w:bCs/>
          <w:i w:val="0"/>
          <w:iCs w:val="0"/>
          <w:caps w:val="0"/>
          <w:color w:val="auto"/>
          <w:spacing w:val="0"/>
          <w:sz w:val="32"/>
          <w:szCs w:val="32"/>
          <w:highlight w:val="none"/>
          <w:shd w:val="clear" w:fill="FFFFFF"/>
        </w:rPr>
        <w:t>第二十</w:t>
      </w:r>
      <w:r>
        <w:rPr>
          <w:rFonts w:hint="eastAsia" w:ascii="仿宋_GB2312" w:hAnsi="仿宋_GB2312" w:eastAsia="仿宋_GB2312" w:cs="仿宋_GB2312"/>
          <w:b/>
          <w:bCs/>
          <w:i w:val="0"/>
          <w:iCs w:val="0"/>
          <w:caps w:val="0"/>
          <w:color w:val="auto"/>
          <w:spacing w:val="0"/>
          <w:sz w:val="32"/>
          <w:szCs w:val="32"/>
          <w:highlight w:val="none"/>
          <w:shd w:val="clear" w:fill="FFFFFF"/>
          <w:lang w:eastAsia="zh-CN"/>
        </w:rPr>
        <w:t>五</w:t>
      </w:r>
      <w:r>
        <w:rPr>
          <w:rFonts w:hint="eastAsia" w:ascii="仿宋_GB2312" w:hAnsi="仿宋_GB2312" w:eastAsia="仿宋_GB2312" w:cs="仿宋_GB2312"/>
          <w:b/>
          <w:bCs/>
          <w:i w:val="0"/>
          <w:iCs w:val="0"/>
          <w:caps w:val="0"/>
          <w:color w:val="auto"/>
          <w:spacing w:val="0"/>
          <w:sz w:val="32"/>
          <w:szCs w:val="32"/>
          <w:highlight w:val="none"/>
          <w:shd w:val="clear" w:fill="FFFFFF"/>
        </w:rPr>
        <w:t>条</w:t>
      </w:r>
      <w:r>
        <w:rPr>
          <w:rFonts w:hint="eastAsia" w:ascii="仿宋_GB2312" w:hAnsi="仿宋_GB2312" w:eastAsia="仿宋_GB2312" w:cs="仿宋_GB2312"/>
          <w:b/>
          <w:bCs/>
          <w:i w:val="0"/>
          <w:iCs w:val="0"/>
          <w:caps w:val="0"/>
          <w:color w:val="auto"/>
          <w:spacing w:val="0"/>
          <w:sz w:val="32"/>
          <w:szCs w:val="32"/>
          <w:highlight w:val="none"/>
          <w:shd w:val="clear" w:fill="FFFFFF"/>
          <w:lang w:val="en-US" w:eastAsia="zh-CN"/>
        </w:rPr>
        <w:t xml:space="preserve">  </w:t>
      </w:r>
      <w:r>
        <w:rPr>
          <w:rFonts w:hint="eastAsia" w:ascii="仿宋_GB2312" w:hAnsi="仿宋_GB2312" w:eastAsia="仿宋_GB2312" w:cs="仿宋_GB2312"/>
          <w:i w:val="0"/>
          <w:iCs w:val="0"/>
          <w:caps w:val="0"/>
          <w:color w:val="auto"/>
          <w:spacing w:val="0"/>
          <w:sz w:val="32"/>
          <w:szCs w:val="32"/>
          <w:highlight w:val="none"/>
          <w:shd w:val="clear" w:fill="FFFFFF"/>
        </w:rPr>
        <w:t>违反本办法第</w:t>
      </w:r>
      <w:r>
        <w:rPr>
          <w:rFonts w:hint="eastAsia" w:ascii="仿宋_GB2312" w:hAnsi="仿宋_GB2312" w:eastAsia="仿宋_GB2312" w:cs="仿宋_GB2312"/>
          <w:i w:val="0"/>
          <w:iCs w:val="0"/>
          <w:caps w:val="0"/>
          <w:color w:val="auto"/>
          <w:spacing w:val="0"/>
          <w:sz w:val="32"/>
          <w:szCs w:val="32"/>
          <w:highlight w:val="none"/>
          <w:shd w:val="clear" w:fill="FFFFFF"/>
          <w:lang w:eastAsia="zh-CN"/>
        </w:rPr>
        <w:t>八</w:t>
      </w:r>
      <w:r>
        <w:rPr>
          <w:rFonts w:hint="eastAsia" w:ascii="仿宋_GB2312" w:hAnsi="仿宋_GB2312" w:eastAsia="仿宋_GB2312" w:cs="仿宋_GB2312"/>
          <w:i w:val="0"/>
          <w:iCs w:val="0"/>
          <w:caps w:val="0"/>
          <w:color w:val="auto"/>
          <w:spacing w:val="0"/>
          <w:sz w:val="32"/>
          <w:szCs w:val="32"/>
          <w:highlight w:val="none"/>
          <w:shd w:val="clear" w:fill="FFFFFF"/>
        </w:rPr>
        <w:t>条</w:t>
      </w:r>
      <w:r>
        <w:rPr>
          <w:rFonts w:hint="eastAsia" w:ascii="仿宋_GB2312" w:hAnsi="仿宋_GB2312" w:eastAsia="仿宋_GB2312" w:cs="仿宋_GB2312"/>
          <w:i w:val="0"/>
          <w:iCs w:val="0"/>
          <w:caps w:val="0"/>
          <w:color w:val="auto"/>
          <w:spacing w:val="0"/>
          <w:sz w:val="32"/>
          <w:szCs w:val="32"/>
          <w:highlight w:val="none"/>
          <w:shd w:val="clear" w:fill="FFFFFF"/>
          <w:lang w:eastAsia="zh-CN"/>
        </w:rPr>
        <w:t>第二款</w:t>
      </w:r>
      <w:r>
        <w:rPr>
          <w:rFonts w:hint="eastAsia" w:ascii="仿宋_GB2312" w:hAnsi="仿宋_GB2312" w:eastAsia="仿宋_GB2312" w:cs="仿宋_GB2312"/>
          <w:i w:val="0"/>
          <w:iCs w:val="0"/>
          <w:caps w:val="0"/>
          <w:color w:val="auto"/>
          <w:spacing w:val="0"/>
          <w:sz w:val="32"/>
          <w:szCs w:val="32"/>
          <w:highlight w:val="none"/>
          <w:shd w:val="clear" w:fill="FFFFFF"/>
        </w:rPr>
        <w:t>、</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第十一条、</w:t>
      </w:r>
      <w:r>
        <w:rPr>
          <w:rFonts w:hint="eastAsia" w:ascii="仿宋_GB2312" w:hAnsi="仿宋_GB2312" w:eastAsia="仿宋_GB2312" w:cs="仿宋_GB2312"/>
          <w:i w:val="0"/>
          <w:iCs w:val="0"/>
          <w:caps w:val="0"/>
          <w:color w:val="auto"/>
          <w:spacing w:val="0"/>
          <w:sz w:val="32"/>
          <w:szCs w:val="32"/>
          <w:highlight w:val="none"/>
          <w:shd w:val="clear" w:fill="FFFFFF"/>
        </w:rPr>
        <w:t>第</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十二</w:t>
      </w:r>
      <w:r>
        <w:rPr>
          <w:rFonts w:hint="eastAsia" w:ascii="仿宋_GB2312" w:hAnsi="仿宋_GB2312" w:eastAsia="仿宋_GB2312" w:cs="仿宋_GB2312"/>
          <w:i w:val="0"/>
          <w:iCs w:val="0"/>
          <w:caps w:val="0"/>
          <w:color w:val="auto"/>
          <w:spacing w:val="0"/>
          <w:sz w:val="32"/>
          <w:szCs w:val="32"/>
          <w:highlight w:val="none"/>
          <w:shd w:val="clear" w:fill="FFFFFF"/>
        </w:rPr>
        <w:t>条</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第一款</w:t>
      </w:r>
      <w:r>
        <w:rPr>
          <w:rFonts w:hint="eastAsia" w:ascii="仿宋_GB2312" w:hAnsi="仿宋_GB2312" w:eastAsia="仿宋_GB2312" w:cs="仿宋_GB2312"/>
          <w:i w:val="0"/>
          <w:iCs w:val="0"/>
          <w:caps w:val="0"/>
          <w:color w:val="auto"/>
          <w:spacing w:val="0"/>
          <w:sz w:val="32"/>
          <w:szCs w:val="32"/>
          <w:highlight w:val="none"/>
          <w:shd w:val="clear" w:fill="FFFFFF"/>
        </w:rPr>
        <w:t>，由城市绿化行政主管部门责令停止违法行为、限期改正或者采取其他补救措施。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b/>
          <w:bCs/>
          <w:i w:val="0"/>
          <w:iCs w:val="0"/>
          <w:caps w:val="0"/>
          <w:color w:val="auto"/>
          <w:spacing w:val="0"/>
          <w:sz w:val="32"/>
          <w:szCs w:val="32"/>
          <w:highlight w:val="none"/>
          <w:shd w:val="clear" w:fill="FFFFFF"/>
          <w:lang w:val="en-US" w:eastAsia="zh-CN"/>
        </w:rPr>
        <w:t xml:space="preserve">第二十六条  </w:t>
      </w:r>
      <w:r>
        <w:rPr>
          <w:rFonts w:hint="eastAsia" w:ascii="仿宋_GB2312" w:hAnsi="仿宋_GB2312" w:eastAsia="仿宋_GB2312" w:cs="仿宋_GB2312"/>
          <w:i w:val="0"/>
          <w:iCs w:val="0"/>
          <w:caps w:val="0"/>
          <w:color w:val="auto"/>
          <w:spacing w:val="0"/>
          <w:sz w:val="32"/>
          <w:szCs w:val="32"/>
          <w:highlight w:val="none"/>
          <w:shd w:val="clear" w:fill="FFFFFF"/>
        </w:rPr>
        <w:t>未经同意擅自占用城市绿化用地的，由城市绿化行政主管部门依法责令限期退还、恢复原状。对从事非经营活动的，对个人可处200元以下罚款，对单位可处1000元以下罚款；对从事经营活动的，有违法所得的，可处违法所得3倍以下罚款，但不得超过30000元，无违法所得的，可处10000元以下罚款；造成损失的，应当负赔偿责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default" w:ascii="仿宋_GB2312" w:hAnsi="仿宋_GB2312" w:eastAsia="仿宋_GB2312" w:cs="仿宋_GB2312"/>
          <w:b/>
          <w:bCs/>
          <w:i w:val="0"/>
          <w:iCs w:val="0"/>
          <w:caps w:val="0"/>
          <w:color w:val="auto"/>
          <w:spacing w:val="0"/>
          <w:sz w:val="32"/>
          <w:szCs w:val="32"/>
          <w:highlight w:val="none"/>
          <w:shd w:val="clear" w:fill="FFFFFF"/>
          <w:lang w:val="en-US" w:eastAsia="zh-CN"/>
        </w:rPr>
      </w:pPr>
      <w:r>
        <w:rPr>
          <w:rFonts w:hint="eastAsia" w:ascii="仿宋_GB2312" w:hAnsi="仿宋_GB2312" w:eastAsia="仿宋_GB2312" w:cs="仿宋_GB2312"/>
          <w:b/>
          <w:bCs/>
          <w:i w:val="0"/>
          <w:iCs w:val="0"/>
          <w:caps w:val="0"/>
          <w:color w:val="auto"/>
          <w:spacing w:val="0"/>
          <w:sz w:val="32"/>
          <w:szCs w:val="32"/>
          <w:highlight w:val="none"/>
          <w:shd w:val="clear" w:fill="FFFFFF"/>
          <w:lang w:val="en-US" w:eastAsia="zh-CN"/>
        </w:rPr>
        <w:t xml:space="preserve">第二十七条  </w:t>
      </w:r>
      <w:r>
        <w:rPr>
          <w:rFonts w:hint="eastAsia" w:ascii="仿宋_GB2312" w:hAnsi="仿宋_GB2312" w:eastAsia="仿宋_GB2312" w:cs="仿宋_GB2312"/>
          <w:i w:val="0"/>
          <w:iCs w:val="0"/>
          <w:caps w:val="0"/>
          <w:color w:val="auto"/>
          <w:spacing w:val="0"/>
          <w:sz w:val="32"/>
          <w:szCs w:val="32"/>
          <w:highlight w:val="none"/>
          <w:shd w:val="clear" w:fill="FFFFFF"/>
        </w:rPr>
        <w:t>对不服从城市绿地管理单位管理的商业、服务摊点，由城市绿化行政主管部门或者其授权的单位给予警告，可以并处200元以上1000元以下罚款。情节严重的，可以提请市场监督管理部门依法吊销营业执照。</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b/>
          <w:bCs/>
          <w:i w:val="0"/>
          <w:iCs w:val="0"/>
          <w:caps w:val="0"/>
          <w:color w:val="auto"/>
          <w:spacing w:val="0"/>
          <w:sz w:val="32"/>
          <w:szCs w:val="32"/>
          <w:highlight w:val="none"/>
          <w:shd w:val="clear" w:fill="FFFFFF"/>
          <w:lang w:val="en-US" w:eastAsia="zh-CN"/>
        </w:rPr>
        <w:t>第二十八条</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 xml:space="preserve">  </w:t>
      </w:r>
      <w:r>
        <w:rPr>
          <w:rFonts w:hint="eastAsia" w:ascii="仿宋_GB2312" w:hAnsi="仿宋_GB2312" w:eastAsia="仿宋_GB2312" w:cs="仿宋_GB2312"/>
          <w:i w:val="0"/>
          <w:iCs w:val="0"/>
          <w:caps w:val="0"/>
          <w:color w:val="auto"/>
          <w:spacing w:val="0"/>
          <w:sz w:val="32"/>
          <w:szCs w:val="32"/>
          <w:highlight w:val="none"/>
          <w:shd w:val="clear" w:fill="FFFFFF"/>
        </w:rPr>
        <w:t>违反本办法有下列行为之一的，由城市绿化行政主管部门或者其授权的单位责令停止侵害、补植同类树木，并可处以罚款，属非经营活动的，对个人处200元以下罚款，单位处1000元以下罚款；属经营活动，有违法所得的，可处违法所得3倍以下罚款，但不得超过30000元，无违法所得的，可处10000元以下罚款；造成损失的，应当负赔偿责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shd w:val="clear" w:fill="FFFFFF"/>
        </w:rPr>
        <w:t>（一）损坏城市树木花草的；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shd w:val="clear" w:fill="FFFFFF"/>
        </w:rPr>
        <w:t>（二）擅自砍伐城市树木的；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shd w:val="clear" w:fill="FFFFFF"/>
        </w:rPr>
        <w:t>（三）砍伐、擅自迁移古树名木或者因故意养护不善，致使古树名木受到损伤或者死亡的；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shd w:val="clear" w:fill="FFFFFF"/>
        </w:rPr>
        <w:t>（四）损坏城市绿化设施的。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default" w:ascii="仿宋_GB2312" w:hAnsi="仿宋_GB2312" w:eastAsia="仿宋_GB2312" w:cs="仿宋_GB2312"/>
          <w:i w:val="0"/>
          <w:iCs w:val="0"/>
          <w:caps w:val="0"/>
          <w:color w:val="auto"/>
          <w:spacing w:val="0"/>
          <w:sz w:val="32"/>
          <w:szCs w:val="32"/>
          <w:highlight w:val="none"/>
          <w:shd w:val="clear" w:fill="FFFFFF"/>
        </w:rPr>
      </w:pPr>
      <w:r>
        <w:rPr>
          <w:rFonts w:hint="default" w:ascii="仿宋_GB2312" w:hAnsi="仿宋_GB2312" w:eastAsia="仿宋_GB2312" w:cs="仿宋_GB2312"/>
          <w:b/>
          <w:bCs/>
          <w:i w:val="0"/>
          <w:iCs w:val="0"/>
          <w:caps w:val="0"/>
          <w:color w:val="auto"/>
          <w:spacing w:val="0"/>
          <w:sz w:val="32"/>
          <w:szCs w:val="32"/>
          <w:highlight w:val="none"/>
          <w:shd w:val="clear" w:fill="FFFFFF"/>
          <w:lang w:val="en-US" w:eastAsia="zh-CN"/>
        </w:rPr>
        <w:t>第</w:t>
      </w:r>
      <w:r>
        <w:rPr>
          <w:rFonts w:hint="eastAsia" w:ascii="仿宋_GB2312" w:hAnsi="仿宋_GB2312" w:eastAsia="仿宋_GB2312" w:cs="仿宋_GB2312"/>
          <w:b/>
          <w:bCs/>
          <w:i w:val="0"/>
          <w:iCs w:val="0"/>
          <w:caps w:val="0"/>
          <w:color w:val="auto"/>
          <w:spacing w:val="0"/>
          <w:sz w:val="32"/>
          <w:szCs w:val="32"/>
          <w:highlight w:val="none"/>
          <w:shd w:val="clear" w:fill="FFFFFF"/>
          <w:lang w:val="en-US" w:eastAsia="zh-CN"/>
        </w:rPr>
        <w:t>二十九</w:t>
      </w:r>
      <w:r>
        <w:rPr>
          <w:rFonts w:hint="default" w:ascii="仿宋_GB2312" w:hAnsi="仿宋_GB2312" w:eastAsia="仿宋_GB2312" w:cs="仿宋_GB2312"/>
          <w:b/>
          <w:bCs/>
          <w:i w:val="0"/>
          <w:iCs w:val="0"/>
          <w:caps w:val="0"/>
          <w:color w:val="auto"/>
          <w:spacing w:val="0"/>
          <w:sz w:val="32"/>
          <w:szCs w:val="32"/>
          <w:highlight w:val="none"/>
          <w:shd w:val="clear" w:fill="FFFFFF"/>
          <w:lang w:val="en-US" w:eastAsia="zh-CN"/>
        </w:rPr>
        <w:t>条</w:t>
      </w:r>
      <w:r>
        <w:rPr>
          <w:rFonts w:hint="default" w:ascii="仿宋_GB2312" w:hAnsi="仿宋_GB2312" w:eastAsia="仿宋_GB2312" w:cs="仿宋_GB2312"/>
          <w:i w:val="0"/>
          <w:iCs w:val="0"/>
          <w:caps w:val="0"/>
          <w:color w:val="auto"/>
          <w:spacing w:val="0"/>
          <w:sz w:val="32"/>
          <w:szCs w:val="32"/>
          <w:highlight w:val="none"/>
          <w:shd w:val="clear" w:fill="FFFFFF"/>
          <w:lang w:val="en-US" w:eastAsia="zh-CN"/>
        </w:rPr>
        <w:t> </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 xml:space="preserve"> </w:t>
      </w:r>
      <w:r>
        <w:rPr>
          <w:rFonts w:hint="default" w:ascii="仿宋_GB2312" w:hAnsi="仿宋_GB2312" w:eastAsia="仿宋_GB2312" w:cs="仿宋_GB2312"/>
          <w:i w:val="0"/>
          <w:iCs w:val="0"/>
          <w:caps w:val="0"/>
          <w:color w:val="auto"/>
          <w:spacing w:val="0"/>
          <w:sz w:val="32"/>
          <w:szCs w:val="32"/>
          <w:highlight w:val="none"/>
          <w:shd w:val="clear" w:fill="FFFFFF"/>
          <w:lang w:val="en-US" w:eastAsia="zh-CN"/>
        </w:rPr>
        <w:t>单位或者个人拒绝、阻碍城市绿化管理人员依法执行公务或者侮辱、殴打城市绿化管理人员，构成违反治安管理行为的，由公安机关按照《中华人民共和国治安管理处罚法》的规定处理；构成犯罪的，依法追究刑事责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eastAsia" w:ascii="仿宋_GB2312" w:hAnsi="仿宋_GB2312" w:eastAsia="仿宋_GB2312" w:cs="仿宋_GB2312"/>
          <w:i w:val="0"/>
          <w:iCs w:val="0"/>
          <w:caps w:val="0"/>
          <w:color w:val="auto"/>
          <w:spacing w:val="0"/>
          <w:sz w:val="32"/>
          <w:szCs w:val="32"/>
          <w:highlight w:val="none"/>
          <w:shd w:val="clear" w:fill="FFFFFF"/>
          <w:lang w:val="en-US" w:eastAsia="zh-CN"/>
        </w:rPr>
      </w:pPr>
      <w:r>
        <w:rPr>
          <w:rFonts w:hint="default" w:ascii="仿宋_GB2312" w:hAnsi="仿宋_GB2312" w:eastAsia="仿宋_GB2312" w:cs="仿宋_GB2312"/>
          <w:b/>
          <w:bCs/>
          <w:i w:val="0"/>
          <w:iCs w:val="0"/>
          <w:caps w:val="0"/>
          <w:color w:val="auto"/>
          <w:spacing w:val="0"/>
          <w:sz w:val="32"/>
          <w:szCs w:val="32"/>
          <w:highlight w:val="none"/>
          <w:shd w:val="clear" w:fill="FFFFFF"/>
          <w:lang w:val="en-US" w:eastAsia="zh-CN"/>
        </w:rPr>
        <w:t>第三十条</w:t>
      </w:r>
      <w:r>
        <w:rPr>
          <w:rFonts w:hint="default" w:ascii="仿宋_GB2312" w:hAnsi="仿宋_GB2312" w:eastAsia="仿宋_GB2312" w:cs="仿宋_GB2312"/>
          <w:i w:val="0"/>
          <w:iCs w:val="0"/>
          <w:caps w:val="0"/>
          <w:color w:val="auto"/>
          <w:spacing w:val="0"/>
          <w:sz w:val="32"/>
          <w:szCs w:val="32"/>
          <w:highlight w:val="none"/>
          <w:shd w:val="clear" w:fill="FFFFFF"/>
          <w:lang w:val="en-US" w:eastAsia="zh-CN"/>
        </w:rPr>
        <w:t> </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 xml:space="preserve"> </w:t>
      </w:r>
      <w:r>
        <w:rPr>
          <w:rFonts w:hint="default" w:ascii="仿宋_GB2312" w:hAnsi="仿宋_GB2312" w:eastAsia="仿宋_GB2312" w:cs="仿宋_GB2312"/>
          <w:i w:val="0"/>
          <w:iCs w:val="0"/>
          <w:caps w:val="0"/>
          <w:color w:val="auto"/>
          <w:spacing w:val="0"/>
          <w:sz w:val="32"/>
          <w:szCs w:val="32"/>
          <w:highlight w:val="none"/>
          <w:shd w:val="clear" w:fill="FFFFFF"/>
          <w:lang w:val="en-US" w:eastAsia="zh-CN"/>
        </w:rPr>
        <w:t>违反本办法规定，相关政府部门、单位及其工作人员滥用职权、玩忽职守、徇私舞弊的，由市、县（市、区）人民政府或者有关主管部门责令改正，对相关责任人员依法给予处分；构成犯罪的，依法追究刑事责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 w:hAnsi="仿宋" w:eastAsia="仿宋" w:cs="仿宋"/>
          <w:i w:val="0"/>
          <w:iCs w:val="0"/>
          <w:caps w:val="0"/>
          <w:color w:val="auto"/>
          <w:spacing w:val="0"/>
          <w:sz w:val="25"/>
          <w:szCs w:val="25"/>
          <w:highlight w:val="none"/>
        </w:rPr>
      </w:pPr>
      <w:r>
        <w:rPr>
          <w:rFonts w:hint="eastAsia" w:ascii="黑体" w:hAnsi="宋体" w:eastAsia="黑体" w:cs="黑体"/>
          <w:i w:val="0"/>
          <w:iCs w:val="0"/>
          <w:caps w:val="0"/>
          <w:color w:val="auto"/>
          <w:spacing w:val="0"/>
          <w:sz w:val="32"/>
          <w:szCs w:val="32"/>
          <w:highlight w:val="none"/>
          <w:shd w:val="clear" w:fill="FFFFFF"/>
        </w:rPr>
        <w:t>第五章  附  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default" w:ascii="仿宋" w:hAnsi="仿宋" w:eastAsia="仿宋" w:cs="仿宋"/>
          <w:i w:val="0"/>
          <w:iCs w:val="0"/>
          <w:caps w:val="0"/>
          <w:color w:val="auto"/>
          <w:spacing w:val="0"/>
          <w:sz w:val="25"/>
          <w:szCs w:val="25"/>
          <w:highlight w:val="none"/>
          <w:lang w:val="en-US" w:eastAsia="zh-CN"/>
        </w:rPr>
      </w:pPr>
      <w:r>
        <w:rPr>
          <w:rFonts w:hint="eastAsia" w:ascii="黑体" w:hAnsi="宋体" w:eastAsia="黑体" w:cs="黑体"/>
          <w:i w:val="0"/>
          <w:iCs w:val="0"/>
          <w:caps w:val="0"/>
          <w:color w:val="auto"/>
          <w:spacing w:val="0"/>
          <w:sz w:val="32"/>
          <w:szCs w:val="32"/>
          <w:highlight w:val="none"/>
          <w:shd w:val="clear" w:fill="FFFFFF"/>
        </w:rPr>
        <w:t>第三十</w:t>
      </w:r>
      <w:r>
        <w:rPr>
          <w:rFonts w:hint="eastAsia" w:ascii="黑体" w:hAnsi="宋体" w:eastAsia="黑体" w:cs="黑体"/>
          <w:i w:val="0"/>
          <w:iCs w:val="0"/>
          <w:caps w:val="0"/>
          <w:color w:val="auto"/>
          <w:spacing w:val="0"/>
          <w:sz w:val="32"/>
          <w:szCs w:val="32"/>
          <w:highlight w:val="none"/>
          <w:shd w:val="clear" w:fill="FFFFFF"/>
          <w:lang w:eastAsia="zh-CN"/>
        </w:rPr>
        <w:t>二</w:t>
      </w:r>
      <w:r>
        <w:rPr>
          <w:rFonts w:hint="eastAsia" w:ascii="黑体" w:hAnsi="宋体" w:eastAsia="黑体" w:cs="黑体"/>
          <w:i w:val="0"/>
          <w:iCs w:val="0"/>
          <w:caps w:val="0"/>
          <w:color w:val="auto"/>
          <w:spacing w:val="0"/>
          <w:sz w:val="32"/>
          <w:szCs w:val="32"/>
          <w:highlight w:val="none"/>
          <w:shd w:val="clear" w:fill="FFFFFF"/>
        </w:rPr>
        <w:t>条</w:t>
      </w:r>
      <w:r>
        <w:rPr>
          <w:rFonts w:hint="eastAsia" w:ascii="仿宋_GB2312" w:hAnsi="仿宋" w:eastAsia="仿宋_GB2312" w:cs="仿宋_GB2312"/>
          <w:i w:val="0"/>
          <w:iCs w:val="0"/>
          <w:caps w:val="0"/>
          <w:color w:val="auto"/>
          <w:spacing w:val="0"/>
          <w:sz w:val="32"/>
          <w:szCs w:val="32"/>
          <w:highlight w:val="none"/>
          <w:shd w:val="clear" w:fill="FFFFFF"/>
        </w:rPr>
        <w:t>  本办法自</w:t>
      </w:r>
      <w:r>
        <w:rPr>
          <w:rFonts w:hint="eastAsia" w:ascii="仿宋_GB2312" w:hAnsi="仿宋" w:eastAsia="仿宋_GB2312" w:cs="仿宋_GB2312"/>
          <w:i w:val="0"/>
          <w:iCs w:val="0"/>
          <w:caps w:val="0"/>
          <w:color w:val="auto"/>
          <w:spacing w:val="0"/>
          <w:sz w:val="32"/>
          <w:szCs w:val="32"/>
          <w:highlight w:val="none"/>
          <w:shd w:val="clear" w:fill="FFFFFF"/>
          <w:lang w:val="en-US" w:eastAsia="zh-CN"/>
        </w:rPr>
        <w:t>2024</w:t>
      </w:r>
      <w:r>
        <w:rPr>
          <w:rFonts w:hint="eastAsia" w:ascii="仿宋_GB2312" w:hAnsi="仿宋" w:eastAsia="仿宋_GB2312" w:cs="仿宋_GB2312"/>
          <w:i w:val="0"/>
          <w:iCs w:val="0"/>
          <w:caps w:val="0"/>
          <w:color w:val="auto"/>
          <w:spacing w:val="0"/>
          <w:sz w:val="32"/>
          <w:szCs w:val="32"/>
          <w:highlight w:val="none"/>
          <w:shd w:val="clear" w:fill="FFFFFF"/>
        </w:rPr>
        <w:t>年</w:t>
      </w:r>
      <w:r>
        <w:rPr>
          <w:rFonts w:hint="eastAsia" w:ascii="仿宋_GB2312" w:hAnsi="仿宋" w:eastAsia="仿宋_GB2312" w:cs="仿宋_GB2312"/>
          <w:i w:val="0"/>
          <w:iCs w:val="0"/>
          <w:caps w:val="0"/>
          <w:color w:val="auto"/>
          <w:spacing w:val="0"/>
          <w:sz w:val="32"/>
          <w:szCs w:val="32"/>
          <w:highlight w:val="none"/>
          <w:shd w:val="clear" w:fill="FFFFFF"/>
          <w:lang w:val="en-US" w:eastAsia="zh-CN"/>
        </w:rPr>
        <w:t xml:space="preserve">  </w:t>
      </w:r>
      <w:r>
        <w:rPr>
          <w:rFonts w:hint="eastAsia" w:ascii="仿宋_GB2312" w:hAnsi="仿宋" w:eastAsia="仿宋_GB2312" w:cs="仿宋_GB2312"/>
          <w:i w:val="0"/>
          <w:iCs w:val="0"/>
          <w:caps w:val="0"/>
          <w:color w:val="auto"/>
          <w:spacing w:val="0"/>
          <w:sz w:val="32"/>
          <w:szCs w:val="32"/>
          <w:highlight w:val="none"/>
          <w:shd w:val="clear" w:fill="FFFFFF"/>
        </w:rPr>
        <w:t>月</w:t>
      </w:r>
      <w:r>
        <w:rPr>
          <w:rFonts w:hint="eastAsia" w:ascii="仿宋_GB2312" w:hAnsi="仿宋" w:eastAsia="仿宋_GB2312" w:cs="仿宋_GB2312"/>
          <w:i w:val="0"/>
          <w:iCs w:val="0"/>
          <w:caps w:val="0"/>
          <w:color w:val="auto"/>
          <w:spacing w:val="0"/>
          <w:sz w:val="32"/>
          <w:szCs w:val="32"/>
          <w:highlight w:val="none"/>
          <w:shd w:val="clear" w:fill="FFFFFF"/>
          <w:lang w:val="en-US" w:eastAsia="zh-CN"/>
        </w:rPr>
        <w:t xml:space="preserve">  </w:t>
      </w:r>
      <w:r>
        <w:rPr>
          <w:rFonts w:hint="eastAsia" w:ascii="仿宋_GB2312" w:hAnsi="仿宋" w:eastAsia="仿宋_GB2312" w:cs="仿宋_GB2312"/>
          <w:i w:val="0"/>
          <w:iCs w:val="0"/>
          <w:caps w:val="0"/>
          <w:color w:val="auto"/>
          <w:spacing w:val="0"/>
          <w:sz w:val="32"/>
          <w:szCs w:val="32"/>
          <w:highlight w:val="none"/>
          <w:shd w:val="clear" w:fill="FFFFFF"/>
        </w:rPr>
        <w:t>日起施行。</w:t>
      </w:r>
    </w:p>
    <w:bookmarkEnd w:id="0"/>
    <w:sectPr>
      <w:pgSz w:w="11906" w:h="16838"/>
      <w:pgMar w:top="1531" w:right="1757" w:bottom="1531" w:left="181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黑体_GBK">
    <w:altName w:val="微软雅黑"/>
    <w:panose1 w:val="02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cwZDBhZDdiY2Y3MjJmZmZmM2Y1OTA2ZjJjNjgyMzIifQ=="/>
  </w:docVars>
  <w:rsids>
    <w:rsidRoot w:val="00000000"/>
    <w:rsid w:val="00485F5A"/>
    <w:rsid w:val="039C0537"/>
    <w:rsid w:val="0829476F"/>
    <w:rsid w:val="099D6985"/>
    <w:rsid w:val="0BB31FDC"/>
    <w:rsid w:val="0C3E64CD"/>
    <w:rsid w:val="0E3F0465"/>
    <w:rsid w:val="15451CCE"/>
    <w:rsid w:val="18DC68D9"/>
    <w:rsid w:val="19EC0ECE"/>
    <w:rsid w:val="1B2F1921"/>
    <w:rsid w:val="1FAB464A"/>
    <w:rsid w:val="1FFFF548"/>
    <w:rsid w:val="25787B0B"/>
    <w:rsid w:val="2BFC0A7D"/>
    <w:rsid w:val="35793849"/>
    <w:rsid w:val="397E7D6B"/>
    <w:rsid w:val="3A847DFE"/>
    <w:rsid w:val="3BEC1483"/>
    <w:rsid w:val="3CD81175"/>
    <w:rsid w:val="3D33511B"/>
    <w:rsid w:val="3F7CA68C"/>
    <w:rsid w:val="3FBAB0A0"/>
    <w:rsid w:val="3FDC3DD0"/>
    <w:rsid w:val="42561B2D"/>
    <w:rsid w:val="44CB0B0F"/>
    <w:rsid w:val="45EE6229"/>
    <w:rsid w:val="52257DB3"/>
    <w:rsid w:val="558570B1"/>
    <w:rsid w:val="5DCD69A2"/>
    <w:rsid w:val="63D32DB3"/>
    <w:rsid w:val="690508CE"/>
    <w:rsid w:val="69F13147"/>
    <w:rsid w:val="6C580F55"/>
    <w:rsid w:val="77F43EF6"/>
    <w:rsid w:val="7ECF4CD7"/>
    <w:rsid w:val="7EF649F8"/>
    <w:rsid w:val="DE9F8F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4044</Words>
  <Characters>4079</Characters>
  <Lines>0</Lines>
  <Paragraphs>0</Paragraphs>
  <TotalTime>91</TotalTime>
  <ScaleCrop>false</ScaleCrop>
  <LinksUpToDate>false</LinksUpToDate>
  <CharactersWithSpaces>4155</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2024-06-07T18:11:00Z</dcterms:created>
  <dc:creator>G</dc:creator>
  <cp:lastModifiedBy>Administrator</cp:lastModifiedBy>
  <cp:lastPrinted>2024-08-07T08:41:00Z</cp:lastPrinted>
  <dcterms:modified xsi:type="dcterms:W3CDTF">2024-09-04T03:29:42Z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y fmtid="{D5CDD505-2E9C-101B-9397-08002B2CF9AE}" pid="3" name="ICV">
    <vt:lpwstr>6F611BE29AE2405082008569557B3CE3_12</vt:lpwstr>
  </property>
</Properties>
</file>