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44B4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eastAsia="zh-CN"/>
        </w:rPr>
      </w:pPr>
      <w:bookmarkStart w:id="0" w:name="_GoBack"/>
      <w:bookmarkEnd w:id="0"/>
      <w:r>
        <w:rPr>
          <w:rFonts w:hint="eastAsia" w:ascii="CESI黑体-GB2312" w:hAnsi="CESI黑体-GB2312" w:eastAsia="CESI黑体-GB2312" w:cs="CESI黑体-GB2312"/>
          <w:sz w:val="32"/>
          <w:szCs w:val="32"/>
          <w:lang w:eastAsia="zh-CN"/>
        </w:rPr>
        <w:t>附件</w:t>
      </w:r>
    </w:p>
    <w:p w14:paraId="671701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p>
    <w:p w14:paraId="7A4C35D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哈密市人民防空警报设施管理规定（试行）</w:t>
      </w:r>
    </w:p>
    <w:p w14:paraId="3F41EE0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p>
    <w:p w14:paraId="3443AB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14:paraId="1F9B1F0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eastAsia="zh-CN"/>
        </w:rPr>
      </w:pPr>
    </w:p>
    <w:p w14:paraId="65921C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第一章</w:t>
      </w:r>
      <w:r>
        <w:rPr>
          <w:rFonts w:hint="eastAsia" w:ascii="CESI黑体-GB2312" w:hAnsi="CESI黑体-GB2312" w:eastAsia="CESI黑体-GB2312" w:cs="CESI黑体-GB2312"/>
          <w:sz w:val="32"/>
          <w:szCs w:val="32"/>
          <w:lang w:val="en-US" w:eastAsia="zh-CN"/>
        </w:rPr>
        <w:t xml:space="preserve"> 总则</w:t>
      </w:r>
    </w:p>
    <w:p w14:paraId="5C59800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val="en-US" w:eastAsia="zh-CN"/>
        </w:rPr>
      </w:pPr>
    </w:p>
    <w:p w14:paraId="3309BC5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第一条  </w:t>
      </w:r>
      <w:r>
        <w:rPr>
          <w:rFonts w:hint="eastAsia" w:ascii="仿宋_GB2312" w:hAnsi="仿宋_GB2312" w:eastAsia="仿宋_GB2312" w:cs="仿宋_GB2312"/>
          <w:sz w:val="32"/>
          <w:szCs w:val="32"/>
          <w:lang w:val="en-US" w:eastAsia="zh-CN"/>
        </w:rPr>
        <w:t>为加强哈密市人民防空警报设施建设和管理，规范人民防空警报信号的传递和发放以及防空警报设备设施的设置和安装，确保人民防空警报设备设施处于良好的使用状态，根据《中华人民共和国人民防空法》《新疆维吾尔自治区实施&lt;人民防空法&gt;办法》《新疆维吾尔自治区人民防空重点城市警报通信设施建设管理规定（试行）》和《新疆维吾尔自治区人民防空警报试鸣暂行规定》，结合实际，制定本规定。</w:t>
      </w:r>
    </w:p>
    <w:p w14:paraId="39954706">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第二条  </w:t>
      </w:r>
      <w:r>
        <w:rPr>
          <w:rFonts w:hint="eastAsia" w:ascii="仿宋_GB2312" w:hAnsi="仿宋_GB2312" w:eastAsia="仿宋_GB2312" w:cs="仿宋_GB2312"/>
          <w:sz w:val="32"/>
          <w:szCs w:val="32"/>
          <w:lang w:val="en-US" w:eastAsia="zh-CN"/>
        </w:rPr>
        <w:t>本规定所称的人民防空警报设施，是指专门用于战时发放防空警报信号、平时发放防灾警报信号的设备设施。包括警报器及其支架、控制设备、信号线路、后备电源和设备用房等附属设施。</w:t>
      </w:r>
    </w:p>
    <w:p w14:paraId="3CF93BA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第三条  </w:t>
      </w:r>
      <w:r>
        <w:rPr>
          <w:rFonts w:hint="eastAsia" w:ascii="仿宋_GB2312" w:hAnsi="仿宋_GB2312" w:eastAsia="仿宋_GB2312" w:cs="仿宋_GB2312"/>
          <w:sz w:val="32"/>
          <w:szCs w:val="32"/>
          <w:lang w:val="en-US" w:eastAsia="zh-CN"/>
        </w:rPr>
        <w:t>本规定适用于本市行政区域内人民防空警报设施的规划、建设、维护和警报信号的传递、发放及其监督管理活动。</w:t>
      </w:r>
    </w:p>
    <w:p w14:paraId="101CCAA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 xml:space="preserve">第四条  </w:t>
      </w:r>
      <w:r>
        <w:rPr>
          <w:rFonts w:hint="eastAsia" w:ascii="仿宋_GB2312" w:hAnsi="仿宋_GB2312" w:eastAsia="仿宋_GB2312" w:cs="仿宋_GB2312"/>
          <w:sz w:val="32"/>
          <w:szCs w:val="32"/>
          <w:lang w:val="en-US" w:eastAsia="zh-CN"/>
        </w:rPr>
        <w:t>本市行政区域内与人民防空警报设施建设、维护、管理、警报信号传递发放等活动有关的单位和个人，应当遵守本规定。人民防空警报设施属于国防战备设施，任何单位和个人都应当履行保护义务。</w:t>
      </w:r>
    </w:p>
    <w:p w14:paraId="40C9E90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val="en-US" w:eastAsia="zh-CN"/>
        </w:rPr>
      </w:pPr>
    </w:p>
    <w:p w14:paraId="1D606FD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第二章  人民防空警报设施管理维护</w:t>
      </w:r>
    </w:p>
    <w:p w14:paraId="4CFE0B9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val="en-US" w:eastAsia="zh-CN"/>
        </w:rPr>
      </w:pPr>
    </w:p>
    <w:p w14:paraId="517224C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方正黑体_GBK" w:hAnsi="方正黑体_GBK" w:eastAsia="方正黑体_GBK" w:cs="方正黑体_GBK"/>
          <w:b w:val="0"/>
          <w:bCs w:val="0"/>
          <w:sz w:val="32"/>
          <w:szCs w:val="32"/>
          <w:lang w:val="en-US" w:eastAsia="zh-CN"/>
        </w:rPr>
        <w:t xml:space="preserve">第五条  </w:t>
      </w:r>
      <w:r>
        <w:rPr>
          <w:rFonts w:hint="eastAsia" w:ascii="仿宋_GB2312" w:hAnsi="仿宋_GB2312" w:eastAsia="仿宋_GB2312" w:cs="仿宋_GB2312"/>
          <w:sz w:val="32"/>
          <w:szCs w:val="32"/>
          <w:lang w:val="en-US" w:eastAsia="zh-CN"/>
        </w:rPr>
        <w:t>人民防空主管部门是人民防空警报设施管理的行政主管部门，负责人民防空警报设施的规划建设，检查指导人民防空警报设施的维护管理，提供有关器材和安装、维修技术指导，办理人民防空警报设施建设、报废、更新、迁移审批手续，组织实施警报发放和试鸣等工作。</w:t>
      </w:r>
    </w:p>
    <w:p w14:paraId="07AF370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区、县人民防空主管部门按照其职责权限，负责本行政区域内人民防空警报设施的管理工作，接受市人民防空主管部门的业务指导。</w:t>
      </w:r>
    </w:p>
    <w:p w14:paraId="1F6CF78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人民防空警报设施管理所需经费，列入同级人民政府年度财政预算。</w:t>
      </w:r>
    </w:p>
    <w:p w14:paraId="46CFE30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 xml:space="preserve">第六条  </w:t>
      </w:r>
      <w:r>
        <w:rPr>
          <w:rFonts w:hint="eastAsia" w:ascii="仿宋_GB2312" w:hAnsi="仿宋_GB2312" w:eastAsia="仿宋_GB2312" w:cs="仿宋_GB2312"/>
          <w:sz w:val="32"/>
          <w:szCs w:val="32"/>
          <w:lang w:val="en-US" w:eastAsia="zh-CN"/>
        </w:rPr>
        <w:t>县级以上人民防空主管部门应当根据国土空间总体规划，结合城市建设、经济发展水平和城市防护要求，编制人民防空警报建设专项规划，报同级人民政府审批后组织实施。</w:t>
      </w:r>
    </w:p>
    <w:p w14:paraId="0F15346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第七条  </w:t>
      </w:r>
      <w:r>
        <w:rPr>
          <w:rFonts w:hint="eastAsia" w:ascii="仿宋_GB2312" w:hAnsi="仿宋_GB2312" w:eastAsia="仿宋_GB2312" w:cs="仿宋_GB2312"/>
          <w:sz w:val="32"/>
          <w:szCs w:val="32"/>
          <w:lang w:val="en-US" w:eastAsia="zh-CN"/>
        </w:rPr>
        <w:t>人民防空主管部门负责本行政区域人民防空警报设施维护管理的监管和指导。</w:t>
      </w:r>
    </w:p>
    <w:p w14:paraId="087306E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防空警报设施所在建筑物的所有人或者使用人，应当指定专人负责做好日常维护管理工作，定期检测人民防空警报设施性能，使人民防空警报设施保持其良好的使用状态。如发现影响人民防空警报设施正常使用的情形，应当采取必要措施并及时报告人民防空主管部门。</w:t>
      </w:r>
    </w:p>
    <w:p w14:paraId="42AC4B0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第八条  </w:t>
      </w:r>
      <w:r>
        <w:rPr>
          <w:rFonts w:hint="eastAsia" w:ascii="仿宋_GB2312" w:hAnsi="仿宋_GB2312" w:eastAsia="仿宋_GB2312" w:cs="仿宋_GB2312"/>
          <w:sz w:val="32"/>
          <w:szCs w:val="32"/>
          <w:lang w:val="en-US" w:eastAsia="zh-CN"/>
        </w:rPr>
        <w:t>人民防空警报设施所在建筑物的所有人或者使用人，应当根据上级机关或者市人民政府的命令，在市、县（区）人民防空主管部门的指挥下实施统控形式的警报信号发放。</w:t>
      </w:r>
    </w:p>
    <w:p w14:paraId="343DBE9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方正小标宋_GBK" w:hAnsi="方正小标宋_GBK" w:eastAsia="方正小标宋_GBK" w:cs="方正小标宋_GBK"/>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第九条  </w:t>
      </w:r>
      <w:r>
        <w:rPr>
          <w:rFonts w:hint="eastAsia" w:ascii="仿宋_GB2312" w:hAnsi="仿宋_GB2312" w:eastAsia="仿宋_GB2312" w:cs="仿宋_GB2312"/>
          <w:sz w:val="32"/>
          <w:szCs w:val="32"/>
          <w:lang w:val="en-US" w:eastAsia="zh-CN"/>
        </w:rPr>
        <w:t>建立健全人民防空警报日常维护管理制度。每月由人民防空警报设点单位的维护人员负责实施巡检；每季度由区县人民防空主管部门负责实施巡查；每年由市和区县人民防空主管部门组织实施技术检测和督查，人民防空警报设施必须保持良好的使用状态。</w:t>
      </w:r>
    </w:p>
    <w:p w14:paraId="10466DB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sz w:val="32"/>
          <w:szCs w:val="32"/>
          <w:lang w:val="en-US" w:eastAsia="zh-CN"/>
        </w:rPr>
      </w:pPr>
    </w:p>
    <w:p w14:paraId="07BF170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警报信号及发放权限</w:t>
      </w:r>
    </w:p>
    <w:p w14:paraId="19E9B44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sz w:val="32"/>
          <w:szCs w:val="32"/>
          <w:lang w:val="en-US" w:eastAsia="zh-CN"/>
        </w:rPr>
      </w:pPr>
    </w:p>
    <w:p w14:paraId="0F076EA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方正黑体_GBK" w:hAnsi="方正黑体_GBK" w:eastAsia="方正黑体_GBK" w:cs="方正黑体_GBK"/>
          <w:b w:val="0"/>
          <w:bCs w:val="0"/>
          <w:sz w:val="32"/>
          <w:szCs w:val="32"/>
          <w:lang w:val="en-US" w:eastAsia="zh-CN"/>
        </w:rPr>
        <w:t xml:space="preserve">第十条  </w:t>
      </w:r>
      <w:r>
        <w:rPr>
          <w:rFonts w:hint="eastAsia" w:ascii="仿宋_GB2312" w:hAnsi="仿宋_GB2312" w:eastAsia="仿宋_GB2312" w:cs="仿宋_GB2312"/>
          <w:sz w:val="32"/>
          <w:szCs w:val="32"/>
          <w:lang w:val="en-US" w:eastAsia="zh-CN"/>
        </w:rPr>
        <w:t>根据《新疆维吾尔自治区人民防空警报试鸣暂行规定》，确定每年的9月18日为防空警报试鸣时间。具体实施办法由市人民防空主管部门制定，报市人民政府批准后实施。</w:t>
      </w:r>
    </w:p>
    <w:p w14:paraId="40E2DD7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第十一条  </w:t>
      </w:r>
      <w:r>
        <w:rPr>
          <w:rFonts w:hint="eastAsia" w:ascii="仿宋_GB2312" w:hAnsi="仿宋_GB2312" w:eastAsia="仿宋_GB2312" w:cs="仿宋_GB2312"/>
          <w:sz w:val="32"/>
          <w:szCs w:val="32"/>
          <w:lang w:val="en-US" w:eastAsia="zh-CN"/>
        </w:rPr>
        <w:t>战争期间，人民防空警报信号由人民防空指挥部门或者上级指挥机关统一发放。和平时期，如发生重大自然灾害、大面积有毒气体泄漏或者其他区域性重大突发事件时，警报信号的发放由市人民政府决定。</w:t>
      </w:r>
    </w:p>
    <w:p w14:paraId="714C8B8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 xml:space="preserve">第十二条  </w:t>
      </w:r>
      <w:r>
        <w:rPr>
          <w:rFonts w:hint="eastAsia" w:ascii="仿宋_GB2312" w:hAnsi="仿宋_GB2312" w:eastAsia="仿宋_GB2312" w:cs="仿宋_GB2312"/>
          <w:sz w:val="32"/>
          <w:szCs w:val="32"/>
          <w:lang w:val="en-US" w:eastAsia="zh-CN"/>
        </w:rPr>
        <w:t>通信、广播电视、无线电等管理部门和企业应当在网络、频率等方面提供优先保障，确保警报信号传递、发放顺畅稳定。电力部门应当保障人民防空警报设施的电力供应，在安装、迁移防空警报设施时，应当予以协助。</w:t>
      </w:r>
    </w:p>
    <w:p w14:paraId="769166C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方正黑体_GBK" w:hAnsi="方正黑体_GBK" w:eastAsia="方正黑体_GBK" w:cs="方正黑体_GBK"/>
          <w:b w:val="0"/>
          <w:bCs w:val="0"/>
          <w:sz w:val="32"/>
          <w:szCs w:val="32"/>
          <w:lang w:val="en-US" w:eastAsia="zh-CN"/>
        </w:rPr>
        <w:t xml:space="preserve">第十三条  </w:t>
      </w:r>
      <w:r>
        <w:rPr>
          <w:rFonts w:hint="eastAsia" w:ascii="仿宋_GB2312" w:hAnsi="仿宋_GB2312" w:eastAsia="仿宋_GB2312" w:cs="仿宋_GB2312"/>
          <w:sz w:val="32"/>
          <w:szCs w:val="32"/>
          <w:lang w:val="en-US" w:eastAsia="zh-CN"/>
        </w:rPr>
        <w:t>防空、防灾警报发放（含试鸣）时，各新闻单位应当协同做好告知和宣传报道工作；广播电视、网络媒体、户外电子显示屏管理单位等应当协同做好告知及同步发放工作；电信、移动、联通等通信运营商应当协同做好告知及相关配合工作。</w:t>
      </w:r>
    </w:p>
    <w:p w14:paraId="29ACA2D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第十四条  </w:t>
      </w:r>
      <w:r>
        <w:rPr>
          <w:rFonts w:hint="eastAsia" w:ascii="仿宋_GB2312" w:hAnsi="仿宋_GB2312" w:eastAsia="仿宋_GB2312" w:cs="仿宋_GB2312"/>
          <w:sz w:val="32"/>
          <w:szCs w:val="32"/>
          <w:lang w:val="en-US" w:eastAsia="zh-CN"/>
        </w:rPr>
        <w:t>警报信号的音响规定：</w:t>
      </w:r>
    </w:p>
    <w:p w14:paraId="04D6185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（一）预先警报：鸣36秒、停24秒，3遍为一个周期，时间180秒；</w:t>
      </w:r>
    </w:p>
    <w:p w14:paraId="45BE32C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（二）空袭警报：鸣6秒、停6秒，15遍为一个周期，时间180秒；</w:t>
      </w:r>
    </w:p>
    <w:p w14:paraId="0415661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（三）解除警报：鸣3分钟为一个周期。</w:t>
      </w:r>
    </w:p>
    <w:p w14:paraId="0A278A4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val="en-US" w:eastAsia="zh-CN"/>
        </w:rPr>
      </w:pPr>
    </w:p>
    <w:p w14:paraId="5B3AA6E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第四章  防空警报设施的设置、安装、搬迁</w:t>
      </w:r>
    </w:p>
    <w:p w14:paraId="493806B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val="en-US" w:eastAsia="zh-CN"/>
        </w:rPr>
      </w:pPr>
    </w:p>
    <w:p w14:paraId="7EA0712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方正黑体_GBK" w:hAnsi="方正黑体_GBK" w:eastAsia="方正黑体_GBK" w:cs="方正黑体_GBK"/>
          <w:b w:val="0"/>
          <w:bCs w:val="0"/>
          <w:sz w:val="32"/>
          <w:szCs w:val="32"/>
          <w:lang w:val="en-US" w:eastAsia="zh-CN"/>
        </w:rPr>
        <w:t xml:space="preserve">第十五条  </w:t>
      </w:r>
      <w:r>
        <w:rPr>
          <w:rFonts w:hint="eastAsia" w:ascii="仿宋_GB2312" w:hAnsi="仿宋_GB2312" w:eastAsia="仿宋_GB2312" w:cs="仿宋_GB2312"/>
          <w:sz w:val="32"/>
          <w:szCs w:val="32"/>
          <w:lang w:val="en-US" w:eastAsia="zh-CN"/>
        </w:rPr>
        <w:t>县级以上人民防空主管部门依法规划、安装人民防空警报设施，有关单位或者个人应予以配合，提供方便条件，不得拒绝干扰阻挠。</w:t>
      </w:r>
    </w:p>
    <w:p w14:paraId="5AF0100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第十六条  </w:t>
      </w:r>
      <w:r>
        <w:rPr>
          <w:rFonts w:hint="eastAsia" w:ascii="仿宋_GB2312" w:hAnsi="仿宋_GB2312" w:eastAsia="仿宋_GB2312" w:cs="仿宋_GB2312"/>
          <w:sz w:val="32"/>
          <w:szCs w:val="32"/>
          <w:lang w:val="en-US" w:eastAsia="zh-CN"/>
        </w:rPr>
        <w:t>设置在本区域的人民防空警报设施，任何单位和个人不得擅自拆除、移动，如因建设需要拆除、迁移的，必须报所在地人民防空主管部门审查批准后，由提出拆除、迁移要求的单位或个人进行拆除、迁移工作，人民防空主管部门进行对拆除、迁移工作进行监督指导。</w:t>
      </w:r>
    </w:p>
    <w:p w14:paraId="52CBD82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拆除、迁移依附于民用建筑的人民防空警报设施，应当签订重新安装协议，并按照有关规定在原址附近重新安装。</w:t>
      </w:r>
    </w:p>
    <w:p w14:paraId="78AABA4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拆除、迁移人民防空主管部门独立建设的人民防空警报设施，应当按照有关法律法规给予赔偿、补偿，并在原址附近组织重建。</w:t>
      </w:r>
    </w:p>
    <w:p w14:paraId="6A56F56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拆除和重新安装警报设施的费用，由提出拆除、迁移要求的单位或个人承担。</w:t>
      </w:r>
    </w:p>
    <w:p w14:paraId="37AF362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第十七条  </w:t>
      </w:r>
      <w:r>
        <w:rPr>
          <w:rFonts w:hint="eastAsia" w:ascii="仿宋_GB2312" w:hAnsi="仿宋_GB2312" w:eastAsia="仿宋_GB2312" w:cs="仿宋_GB2312"/>
          <w:sz w:val="32"/>
          <w:szCs w:val="32"/>
          <w:lang w:val="en-US" w:eastAsia="zh-CN"/>
        </w:rPr>
        <w:t>重要经济目标应当设有人民防空警报设施，并制定本单位鸣放警报信号预案，报人民防空主管部门备案；其自建的人民防空警报设施，纳入人民防空警报系统。</w:t>
      </w:r>
    </w:p>
    <w:p w14:paraId="22506FB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第十八条  </w:t>
      </w:r>
      <w:r>
        <w:rPr>
          <w:rFonts w:hint="eastAsia" w:ascii="仿宋_GB2312" w:hAnsi="仿宋_GB2312" w:eastAsia="仿宋_GB2312" w:cs="仿宋_GB2312"/>
          <w:sz w:val="32"/>
          <w:szCs w:val="32"/>
          <w:lang w:val="en-US" w:eastAsia="zh-CN"/>
        </w:rPr>
        <w:t>工程建设涉及人民防空警报设施安全的，建设单位或者个人将有关施工方案和防护措施报人民防空主管部门备案，并在施工作业过程中接受人民防空主管部门的监督检查；施工中损毁人民防空警报设施的，建设单位或者个人应当修复、重新安装或者赔偿。　</w:t>
      </w:r>
    </w:p>
    <w:p w14:paraId="300B10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第十九条  </w:t>
      </w:r>
      <w:r>
        <w:rPr>
          <w:rFonts w:hint="eastAsia" w:ascii="仿宋_GB2312" w:hAnsi="仿宋_GB2312" w:eastAsia="仿宋_GB2312" w:cs="仿宋_GB2312"/>
          <w:sz w:val="32"/>
          <w:szCs w:val="32"/>
          <w:lang w:val="en-US" w:eastAsia="zh-CN"/>
        </w:rPr>
        <w:t>需要安装人民防空警报设施的新建工程，警报器的安装基础、电力线路、终端控制线路，建设主体应当按照国家规定的技术要求与主体工程同步建设，相关经费由建设主体承担。</w:t>
      </w:r>
    </w:p>
    <w:p w14:paraId="0A7D5A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人民防空警报设施的安装，区、县人民防空主管部门应当按照国家规定的技术要求，组织人民防空警报设施的安装，人民防空警报设施的建设经费由区、县人民防空主管部门承担。</w:t>
      </w:r>
    </w:p>
    <w:p w14:paraId="57B7288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b w:val="0"/>
          <w:bCs w:val="0"/>
          <w:sz w:val="32"/>
          <w:szCs w:val="32"/>
          <w:lang w:val="en-US" w:eastAsia="zh-CN"/>
        </w:rPr>
      </w:pPr>
    </w:p>
    <w:p w14:paraId="3C980C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第五章  人民防空警报专用房、附属设施建设及验收</w:t>
      </w:r>
    </w:p>
    <w:p w14:paraId="72E13FFF">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hint="eastAsia" w:ascii="仿宋_GB2312" w:hAnsi="仿宋_GB2312" w:eastAsia="仿宋_GB2312" w:cs="仿宋_GB2312"/>
          <w:sz w:val="32"/>
          <w:szCs w:val="32"/>
          <w:lang w:val="en-US" w:eastAsia="zh-CN"/>
        </w:rPr>
      </w:pPr>
    </w:p>
    <w:p w14:paraId="2E23D4A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第二十条  </w:t>
      </w:r>
      <w:r>
        <w:rPr>
          <w:rFonts w:hint="eastAsia" w:ascii="仿宋_GB2312" w:hAnsi="仿宋_GB2312" w:eastAsia="仿宋_GB2312" w:cs="仿宋_GB2312"/>
          <w:sz w:val="32"/>
          <w:szCs w:val="32"/>
          <w:lang w:val="en-US" w:eastAsia="zh-CN"/>
        </w:rPr>
        <w:t>根据《新疆维吾尔自治区人民防空工程建设行政审批管理规定》中“第十四条 人民防空主管部门实施防空地下室建设、易地建设审批时，应当按照人民防空警报设置规划要求审查人民防空警报器设置点”“人民防空警报设置点应在建筑物顶层配建设施专用房（其建筑面积不少于10m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）”。人民防空警报设施专用房及附属设施，应与地面建筑主体工程同步建设到位。</w:t>
      </w:r>
    </w:p>
    <w:p w14:paraId="4EF8160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第二十一条  </w:t>
      </w:r>
      <w:r>
        <w:rPr>
          <w:rFonts w:hint="eastAsia" w:ascii="仿宋_GB2312" w:hAnsi="仿宋_GB2312" w:eastAsia="仿宋_GB2312" w:cs="仿宋_GB2312"/>
          <w:sz w:val="32"/>
          <w:szCs w:val="32"/>
          <w:lang w:val="en-US" w:eastAsia="zh-CN"/>
        </w:rPr>
        <w:t>人民防空警报设施专用房须为独立房间（建筑物顶层或接近建筑物顶层），建筑面积不宜小于10m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服务半径500-800m，且布局合理、功能齐全、通风良好、供电系统配置到位。净高不低于2米，便于人民防空警报设施的安装。房间门窗需同步安装到位，门洞净宽不小于0.9米，净高不低于1.9米，应配备防盗门且应自带落锁功能，房间至少配置一扇窗户并安装好防护窗（1.2米</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1米），防护窗不应阻碍窗户正常关闭。</w:t>
      </w:r>
    </w:p>
    <w:p w14:paraId="6BB0C26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第二十二条  </w:t>
      </w:r>
      <w:r>
        <w:rPr>
          <w:rFonts w:hint="eastAsia" w:ascii="仿宋_GB2312" w:hAnsi="仿宋_GB2312" w:eastAsia="仿宋_GB2312" w:cs="仿宋_GB2312"/>
          <w:sz w:val="32"/>
          <w:szCs w:val="32"/>
          <w:lang w:val="en-US" w:eastAsia="zh-CN"/>
        </w:rPr>
        <w:t>人民防空警报设施专用房内部墙面应进行刷白处理。房内须配有独立的220V交流电稳压接地电源及电源箱(功率大于4kW，具备漏电保护、过载保护)和照明系统，应配置一个带网络面板的RJ45网线接口、一个RJ11电话线接口和三个五孔电源插座。房间墙面应预留两个直径为50mm的电源走线孔，该电源走线孔距离房间外部地面30mm处形成内高外低开口。若人民防空警报设施支架与人民防空警报专用房在同一平层，要求电源走线孔应预留在面向人民防空警报设施支架的墙面一侧，便于线路最短距离连通；若人民防空警报设施支架设置在人民防空警报设施专用房房顶,要求电源走线孔根据现场情况以便于施工的原则,预留在房间门或窗一侧墙面，应避免在建筑物外墙面预留电源走线孔。</w:t>
      </w:r>
    </w:p>
    <w:p w14:paraId="6FD23A0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第二十三条  </w:t>
      </w:r>
      <w:r>
        <w:rPr>
          <w:rFonts w:hint="eastAsia" w:ascii="仿宋_GB2312" w:hAnsi="仿宋_GB2312" w:eastAsia="仿宋_GB2312" w:cs="仿宋_GB2312"/>
          <w:sz w:val="32"/>
          <w:szCs w:val="32"/>
          <w:lang w:val="en-US" w:eastAsia="zh-CN"/>
        </w:rPr>
        <w:t>人民防空警报设施支架须有面积不小于10平方米的空旷区域。要求人民防空警报设施支架用水泥固定于室外安装区域中央(支架底端应预埋在长：1200mm×宽：1200mm×高：150mm的混凝土基座内进行固定，混凝土基座应内置6mm钢筋,三横三竖成“井”字型固定)，人民防空警报设施支架四周距离安装区域边缘最窄处不应低于2米(须远离建筑大楼外墙)。</w:t>
      </w:r>
    </w:p>
    <w:p w14:paraId="319F742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室外安装区域位置选取，要求距离人民防空警报设施支架3米范围内不应存在影响人民防空警报器安装和阻挡人民防空警报器声音传播的障碍物，或距离人民防空警报设施支架 1-3米范围内障碍物高度应低于人民防空警报设施支架顶端400mm，安装好的人民防空警报设施支架须有地线连接。若人民防空警报设施支架安装在人民防空警报设施专用房房顶，应根据施工安全要求在墙面合理安装固定爬梯，便于设备安装和巡检。</w:t>
      </w:r>
    </w:p>
    <w:p w14:paraId="438D821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第二十四条  </w:t>
      </w:r>
      <w:r>
        <w:rPr>
          <w:rFonts w:hint="eastAsia" w:ascii="仿宋_GB2312" w:hAnsi="仿宋_GB2312" w:eastAsia="仿宋_GB2312" w:cs="仿宋_GB2312"/>
          <w:sz w:val="32"/>
          <w:szCs w:val="32"/>
          <w:lang w:val="en-US" w:eastAsia="zh-CN"/>
        </w:rPr>
        <w:t>人民防空警报设施支架须采用40×40 厚 4mm角钢前后焊接而成，支架顶端上侧条各开 3个安装孔，四个方向共计12个安装孔，具体开孔标准为：在每侧中心位置开1个孔径 10mm的上下贯穿孔眼(或8mm腰形孔)，距中心孔左右100mm位置(孔距中心对中心)各开1个孔径10mm的上下贯穿孔眼(或8mm腰形孔）。人民防空警报设施支架应采用镀锌角或在人民防空警报支架裸露部分补刷防锈漆。</w:t>
      </w:r>
    </w:p>
    <w:p w14:paraId="0EE46A0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第二十五条  </w:t>
      </w:r>
      <w:r>
        <w:rPr>
          <w:rFonts w:hint="eastAsia" w:ascii="仿宋_GB2312" w:hAnsi="仿宋_GB2312" w:eastAsia="仿宋_GB2312" w:cs="仿宋_GB2312"/>
          <w:sz w:val="32"/>
          <w:szCs w:val="32"/>
          <w:lang w:val="en-US" w:eastAsia="zh-CN"/>
        </w:rPr>
        <w:t>人民防空警报设施专用房及附属设施的质量验收与主体工程项目联合验收一并进行。</w:t>
      </w:r>
    </w:p>
    <w:p w14:paraId="798C0A7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14:paraId="601299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第六章 表彰和处罚</w:t>
      </w:r>
    </w:p>
    <w:p w14:paraId="6AB0F26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val="en-US" w:eastAsia="zh-CN"/>
        </w:rPr>
      </w:pPr>
    </w:p>
    <w:p w14:paraId="13D2951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第二十六条  </w:t>
      </w:r>
      <w:r>
        <w:rPr>
          <w:rFonts w:hint="eastAsia" w:ascii="仿宋_GB2312" w:hAnsi="仿宋_GB2312" w:eastAsia="仿宋_GB2312" w:cs="仿宋_GB2312"/>
          <w:sz w:val="32"/>
          <w:szCs w:val="32"/>
          <w:lang w:val="en-US" w:eastAsia="zh-CN"/>
        </w:rPr>
        <w:t>对在人民防空警报设施建设管理工作中作出显著成绩的单位和个人，应给予表彰。</w:t>
      </w:r>
    </w:p>
    <w:p w14:paraId="286EFCD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第二十七条  </w:t>
      </w:r>
      <w:r>
        <w:rPr>
          <w:rFonts w:hint="eastAsia" w:ascii="仿宋_GB2312" w:hAnsi="仿宋_GB2312" w:eastAsia="仿宋_GB2312" w:cs="仿宋_GB2312"/>
          <w:sz w:val="32"/>
          <w:szCs w:val="32"/>
          <w:lang w:val="en-US" w:eastAsia="zh-CN"/>
        </w:rPr>
        <w:t>对违反本规定的行为，由人民防空主管部门按照《中华人民共和国人民防空法》、《新疆维吾尔自治区实施&lt;人民防空法&gt;办法》的有关规定进行处罚。</w:t>
      </w:r>
    </w:p>
    <w:p w14:paraId="219FD09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违反本规定依法应当由其他主管部门处罚的，由相关主管部门依法处罚。</w:t>
      </w:r>
    </w:p>
    <w:p w14:paraId="453592D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CESI黑体-GB2312" w:hAnsi="CESI黑体-GB2312" w:eastAsia="CESI黑体-GB2312" w:cs="CESI黑体-GB2312"/>
          <w:sz w:val="32"/>
          <w:szCs w:val="32"/>
          <w:lang w:val="en-US" w:eastAsia="zh-CN"/>
        </w:rPr>
      </w:pPr>
    </w:p>
    <w:p w14:paraId="7A6718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第七章  附则</w:t>
      </w:r>
    </w:p>
    <w:p w14:paraId="13C9AAA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3E4C23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第二十八条  </w:t>
      </w:r>
      <w:r>
        <w:rPr>
          <w:rFonts w:hint="eastAsia" w:ascii="仿宋_GB2312" w:hAnsi="仿宋_GB2312" w:eastAsia="仿宋_GB2312" w:cs="仿宋_GB2312"/>
          <w:sz w:val="32"/>
          <w:szCs w:val="32"/>
          <w:lang w:val="en-US" w:eastAsia="zh-CN"/>
        </w:rPr>
        <w:t>本规定自印发之日起试行。由哈密市国防动员办公室负责解释。</w:t>
      </w:r>
    </w:p>
    <w:p w14:paraId="037831B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lang w:eastAsia="zh-CN"/>
        </w:rPr>
      </w:pPr>
    </w:p>
    <w:p w14:paraId="09533E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7B1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02B3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H3Et4BAAC+AwAADgAAAGRycy9lMm9Eb2MueG1srVPBjtMwEL0j8Q+W&#10;7zTZaoW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hYfcS3gEAAL4DAAAOAAAAAAAA&#10;AAEAIAAAAB4BAABkcnMvZTJvRG9jLnhtbFBLBQYAAAAABgAGAFkBAABuBQAAAAA=&#10;">
              <v:fill on="f" focussize="0,0"/>
              <v:stroke on="f"/>
              <v:imagedata o:title=""/>
              <o:lock v:ext="edit" aspectratio="f"/>
              <v:textbox inset="0mm,0mm,0mm,0mm" style="mso-fit-shape-to-text:t;">
                <w:txbxContent>
                  <w:p w14:paraId="47E02B3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66367">
                          <w:pPr>
                            <w:pStyle w:val="2"/>
                            <w:rPr>
                              <w:rFonts w:hint="eastAsia" w:ascii="宋体" w:hAnsi="宋体" w:eastAsia="宋体" w:cs="宋体"/>
                              <w:sz w:val="32"/>
                              <w:szCs w:val="32"/>
                            </w:rPr>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5C366367">
                    <w:pPr>
                      <w:pStyle w:val="2"/>
                      <w:rPr>
                        <w:rFonts w:hint="eastAsia" w:ascii="宋体" w:hAnsi="宋体" w:eastAsia="宋体" w:cs="宋体"/>
                        <w:sz w:val="32"/>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FB75A"/>
    <w:rsid w:val="277BAEBF"/>
    <w:rsid w:val="357F2B9D"/>
    <w:rsid w:val="38516EEE"/>
    <w:rsid w:val="4FBFE8F2"/>
    <w:rsid w:val="577C6CAE"/>
    <w:rsid w:val="5F7EB9BD"/>
    <w:rsid w:val="6DFFB75A"/>
    <w:rsid w:val="6FFE45D4"/>
    <w:rsid w:val="766DCA69"/>
    <w:rsid w:val="77CBF0DA"/>
    <w:rsid w:val="ABFF89CD"/>
    <w:rsid w:val="B3FCEC5E"/>
    <w:rsid w:val="B5BF4766"/>
    <w:rsid w:val="DFFC6643"/>
    <w:rsid w:val="FFFD85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65.6666666666667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2024-11-02T15:23:00Z</dcterms:created>
  <dc:creator>greatwall</dc:creator>
  <cp:lastModifiedBy>Hн</cp:lastModifiedBy>
  <cp:lastPrinted>2024-11-08T00:51:48Z</cp:lastPrinted>
  <dcterms:modified xsi:type="dcterms:W3CDTF">2025-06-26T02:15:57Z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89016B4FC62B42058ACF5F80B833ADAF_13</vt:lpwstr>
  </property>
  <property fmtid="{D5CDD505-2E9C-101B-9397-08002B2CF9AE}" pid="4" name="KSOTemplateDocerSaveRecord">
    <vt:lpwstr>eyJoZGlkIjoiYTNmMzU2YTk1MzVlOTEzZGM1Y2JmMTk5ZTMyMTY1MDciLCJ1c2VySWQiOiI2NjEzOTg2NTAifQ==</vt:lpwstr>
  </property>
</Properties>
</file>