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jc w:val="center"/>
        <w:textAlignment w:val="baseline"/>
        <w:rPr>
          <w:rFonts w:ascii="Arial"/>
          <w:color w:val="auto"/>
          <w:spacing w:val="0"/>
          <w:sz w:val="21"/>
        </w:rPr>
      </w:pPr>
    </w:p>
    <w:p>
      <w:pPr>
        <w:pStyle w:val="2"/>
        <w:keepNext w:val="0"/>
        <w:keepLines w:val="0"/>
        <w:pageBreakBefore w:val="0"/>
        <w:widowControl w:val="0"/>
        <w:kinsoku w:val="0"/>
        <w:wordWrap/>
        <w:overflowPunct w:val="0"/>
        <w:topLinePunct w:val="0"/>
        <w:autoSpaceDE w:val="0"/>
        <w:autoSpaceDN/>
        <w:bidi w:val="0"/>
        <w:adjustRightInd w:val="0"/>
        <w:snapToGrid w:val="0"/>
        <w:spacing w:line="360" w:lineRule="exact"/>
        <w:jc w:val="center"/>
        <w:textAlignment w:val="baseline"/>
        <w:rPr>
          <w:rFonts w:hint="eastAsia" w:eastAsia="微软雅黑"/>
          <w:color w:val="auto"/>
          <w:spacing w:val="0"/>
          <w:sz w:val="31"/>
          <w:szCs w:val="31"/>
          <w:lang w:eastAsia="zh-CN"/>
        </w:rPr>
      </w:pPr>
      <w:r>
        <w:rPr>
          <w:rFonts w:hint="eastAsia"/>
          <w:color w:val="auto"/>
          <w:spacing w:val="0"/>
          <w:sz w:val="31"/>
          <w:szCs w:val="31"/>
          <w:lang w:eastAsia="zh-CN"/>
        </w:rPr>
        <w:t>交通</w:t>
      </w:r>
      <w:r>
        <w:rPr>
          <w:color w:val="auto"/>
          <w:spacing w:val="0"/>
          <w:sz w:val="31"/>
          <w:szCs w:val="31"/>
        </w:rPr>
        <w:t>运输</w:t>
      </w:r>
      <w:r>
        <w:rPr>
          <w:rFonts w:hint="eastAsia"/>
          <w:color w:val="auto"/>
          <w:spacing w:val="0"/>
          <w:sz w:val="31"/>
          <w:szCs w:val="31"/>
          <w:lang w:eastAsia="zh-CN"/>
        </w:rPr>
        <w:t>涉企行政检查标准</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jc w:val="center"/>
        <w:textAlignment w:val="baseline"/>
        <w:rPr>
          <w:rFonts w:hint="eastAsia"/>
          <w:b/>
          <w:bCs/>
          <w:color w:val="auto"/>
          <w:spacing w:val="0"/>
          <w:lang w:eastAsia="zh-CN"/>
        </w:rPr>
      </w:pPr>
      <w:r>
        <w:rPr>
          <w:rFonts w:hint="eastAsia"/>
          <w:b/>
          <w:bCs/>
          <w:color w:val="auto"/>
          <w:spacing w:val="0"/>
        </w:rPr>
        <w:t>道路货物运输及站场经营者</w:t>
      </w:r>
      <w:r>
        <w:rPr>
          <w:rFonts w:hint="eastAsia"/>
          <w:b/>
          <w:bCs/>
          <w:color w:val="auto"/>
          <w:spacing w:val="0"/>
          <w:lang w:eastAsia="zh-CN"/>
        </w:rPr>
        <w:t>检查</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rFonts w:hint="eastAsia"/>
          <w:b/>
          <w:bCs/>
          <w:color w:val="auto"/>
          <w:spacing w:val="0"/>
          <w:lang w:eastAsia="zh-CN"/>
        </w:rPr>
      </w:pPr>
      <w:r>
        <w:rPr>
          <w:rFonts w:hint="eastAsia"/>
          <w:b/>
          <w:bCs/>
          <w:color w:val="auto"/>
          <w:spacing w:val="0"/>
          <w:lang w:eastAsia="zh-CN"/>
        </w:rPr>
        <w:t>一、检查事项</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color w:val="auto"/>
          <w:spacing w:val="0"/>
        </w:rPr>
      </w:pPr>
      <w:r>
        <w:rPr>
          <w:rFonts w:hint="eastAsia"/>
          <w:color w:val="auto"/>
          <w:spacing w:val="0"/>
          <w:lang w:eastAsia="zh-CN"/>
        </w:rPr>
        <w:t>（一）</w:t>
      </w:r>
      <w:r>
        <w:rPr>
          <w:color w:val="auto"/>
          <w:spacing w:val="0"/>
        </w:rPr>
        <w:t>经营资质</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color w:val="auto"/>
          <w:spacing w:val="0"/>
          <w:lang w:eastAsia="zh-CN"/>
        </w:rPr>
      </w:pPr>
      <w:r>
        <w:rPr>
          <w:rFonts w:hint="eastAsia"/>
          <w:color w:val="auto"/>
          <w:spacing w:val="0"/>
          <w:lang w:eastAsia="zh-CN"/>
        </w:rPr>
        <w:t>1、从事道路运输经营的，检查是否具有有效的道路运输经营许可证</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color w:val="auto"/>
          <w:spacing w:val="0"/>
          <w:lang w:eastAsia="zh-CN"/>
        </w:rPr>
      </w:pPr>
      <w:r>
        <w:rPr>
          <w:rFonts w:hint="eastAsia"/>
          <w:color w:val="auto"/>
          <w:spacing w:val="0"/>
          <w:lang w:eastAsia="zh-CN"/>
        </w:rPr>
        <w:t>2、抽查车辆是否具有道路运输证，不存在失效、伪造、变造、被注销等无效情形，是否按照规定参加年度审验</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eastAsia="微软雅黑"/>
          <w:color w:val="auto"/>
          <w:spacing w:val="0"/>
          <w:lang w:val="en-US" w:eastAsia="zh-CN"/>
        </w:rPr>
      </w:pPr>
      <w:r>
        <w:rPr>
          <w:rFonts w:hint="eastAsia"/>
          <w:color w:val="auto"/>
          <w:spacing w:val="0"/>
          <w:lang w:eastAsia="zh-CN"/>
        </w:rPr>
        <w:t>（</w:t>
      </w:r>
      <w:r>
        <w:rPr>
          <w:rFonts w:hint="eastAsia"/>
          <w:color w:val="auto"/>
          <w:spacing w:val="0"/>
          <w:lang w:val="en-US" w:eastAsia="zh-CN"/>
        </w:rPr>
        <w:t>二</w:t>
      </w:r>
      <w:r>
        <w:rPr>
          <w:rFonts w:hint="eastAsia"/>
          <w:color w:val="auto"/>
          <w:spacing w:val="0"/>
          <w:lang w:eastAsia="zh-CN"/>
        </w:rPr>
        <w:t>）人员资质</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color w:val="auto"/>
          <w:spacing w:val="0"/>
          <w:lang w:eastAsia="zh-CN"/>
        </w:rPr>
      </w:pPr>
      <w:r>
        <w:rPr>
          <w:rFonts w:hint="eastAsia"/>
          <w:color w:val="auto"/>
          <w:spacing w:val="0"/>
          <w:lang w:val="en-US" w:eastAsia="zh-CN"/>
        </w:rPr>
        <w:t>1、</w:t>
      </w:r>
      <w:r>
        <w:rPr>
          <w:rFonts w:hint="eastAsia"/>
          <w:color w:val="auto"/>
          <w:spacing w:val="0"/>
          <w:lang w:eastAsia="zh-CN"/>
        </w:rPr>
        <w:t>抽查从业人员是否具有相应的从业资格证明</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color w:val="auto"/>
          <w:spacing w:val="0"/>
        </w:rPr>
      </w:pPr>
      <w:r>
        <w:rPr>
          <w:rFonts w:hint="eastAsia"/>
          <w:color w:val="auto"/>
          <w:spacing w:val="0"/>
          <w:lang w:eastAsia="zh-CN"/>
        </w:rPr>
        <w:t>（三）</w:t>
      </w:r>
      <w:r>
        <w:rPr>
          <w:rFonts w:hint="eastAsia"/>
          <w:spacing w:val="9"/>
          <w:lang w:val="en-US" w:eastAsia="zh-CN"/>
        </w:rPr>
        <w:t>运营服务</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eastAsia="zh-CN"/>
        </w:rPr>
      </w:pPr>
      <w:r>
        <w:rPr>
          <w:rFonts w:hint="eastAsia"/>
          <w:color w:val="auto"/>
          <w:spacing w:val="0"/>
          <w:lang w:val="en-US" w:eastAsia="zh-CN"/>
        </w:rPr>
        <w:t>1.</w:t>
      </w:r>
      <w:r>
        <w:rPr>
          <w:rFonts w:hint="eastAsia"/>
          <w:color w:val="auto"/>
          <w:spacing w:val="0"/>
          <w:lang w:eastAsia="zh-CN"/>
        </w:rPr>
        <w:t>是否按规定对运营车辆进行进出站安全检查</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eastAsia="zh-CN"/>
        </w:rPr>
      </w:pPr>
      <w:r>
        <w:rPr>
          <w:rFonts w:hint="eastAsia"/>
          <w:color w:val="auto"/>
          <w:spacing w:val="0"/>
          <w:lang w:val="en-US" w:eastAsia="zh-CN"/>
        </w:rPr>
        <w:t>2.</w:t>
      </w:r>
      <w:r>
        <w:rPr>
          <w:rFonts w:hint="eastAsia"/>
          <w:color w:val="auto"/>
          <w:spacing w:val="0"/>
          <w:lang w:eastAsia="zh-CN"/>
        </w:rPr>
        <w:t>是否建立运输客户身份、物品信息登记制度，是否有详实的货主信息记录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eastAsia="zh-CN"/>
        </w:rPr>
      </w:pPr>
      <w:r>
        <w:rPr>
          <w:rFonts w:hint="eastAsia"/>
          <w:color w:val="auto"/>
          <w:spacing w:val="0"/>
          <w:lang w:val="en-US" w:eastAsia="zh-CN"/>
        </w:rPr>
        <w:t>3.</w:t>
      </w:r>
      <w:r>
        <w:rPr>
          <w:rFonts w:hint="eastAsia"/>
          <w:color w:val="auto"/>
          <w:spacing w:val="0"/>
          <w:lang w:eastAsia="zh-CN"/>
        </w:rPr>
        <w:t>道路货物运输经营者是否采取不正当手段招揽货物</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default" w:eastAsia="微软雅黑"/>
          <w:color w:val="auto"/>
          <w:spacing w:val="0"/>
          <w:lang w:val="en-US" w:eastAsia="zh-CN"/>
        </w:rPr>
      </w:pPr>
      <w:r>
        <w:rPr>
          <w:rFonts w:hint="eastAsia"/>
          <w:color w:val="auto"/>
          <w:spacing w:val="0"/>
          <w:lang w:eastAsia="zh-CN"/>
        </w:rPr>
        <w:t>（四）</w:t>
      </w:r>
      <w:r>
        <w:rPr>
          <w:rFonts w:hint="eastAsia"/>
          <w:spacing w:val="6"/>
          <w:lang w:val="en-US" w:eastAsia="zh-CN"/>
        </w:rPr>
        <w:t>车辆管理</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1、车辆综合性能检测周期是否符合《道路运输车辆技术管理规定》的要求；检查车辆技术等级是否符合规定要求</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2、道路运输经营者是否按照规定维护、检测运输车辆，并做好记录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3、是否建立车辆技术档案，且及时更新、记录详实</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4、抽查道路运输经营者是否使用报废、擅自改装、拼装、检测不合格以及其他不符合国家规定的车辆</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spacing w:val="9"/>
          <w:lang w:val="en-US" w:eastAsia="zh-CN"/>
        </w:rPr>
      </w:pPr>
      <w:r>
        <w:rPr>
          <w:rFonts w:hint="eastAsia"/>
          <w:spacing w:val="9"/>
          <w:lang w:val="en-US" w:eastAsia="zh-CN"/>
        </w:rPr>
        <w:t>（五）运营服务</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spacing w:val="9"/>
          <w:lang w:val="en-US" w:eastAsia="zh-CN"/>
        </w:rPr>
      </w:pPr>
      <w:r>
        <w:rPr>
          <w:rFonts w:hint="eastAsia"/>
          <w:spacing w:val="9"/>
          <w:lang w:val="en-US" w:eastAsia="zh-CN"/>
        </w:rPr>
        <w:t>1、是否按规定对运营车辆进行进出站安全检查</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spacing w:val="9"/>
          <w:lang w:val="en-US" w:eastAsia="zh-CN"/>
        </w:rPr>
      </w:pPr>
      <w:r>
        <w:rPr>
          <w:rFonts w:hint="eastAsia"/>
          <w:spacing w:val="9"/>
          <w:lang w:val="en-US" w:eastAsia="zh-CN"/>
        </w:rPr>
        <w:t>2、是否建立运输客户身份、物品信息登记制度，是否有详实的货主信息记录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spacing w:val="9"/>
          <w:lang w:val="en-US" w:eastAsia="zh-CN"/>
        </w:rPr>
      </w:pPr>
      <w:r>
        <w:rPr>
          <w:rFonts w:hint="eastAsia"/>
          <w:spacing w:val="9"/>
          <w:lang w:val="en-US" w:eastAsia="zh-CN"/>
        </w:rPr>
        <w:t>3、道路货物运输经营者是否采取不正当手段招揽货物</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spacing w:val="9"/>
          <w:lang w:val="en-US" w:eastAsia="zh-CN"/>
        </w:rPr>
      </w:pPr>
      <w:r>
        <w:rPr>
          <w:rFonts w:hint="eastAsia"/>
          <w:spacing w:val="9"/>
          <w:lang w:val="en-US" w:eastAsia="zh-CN"/>
        </w:rPr>
        <w:t>（六）设施设备</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spacing w:val="9"/>
          <w:lang w:val="en-US" w:eastAsia="zh-CN"/>
        </w:rPr>
      </w:pPr>
      <w:r>
        <w:rPr>
          <w:rFonts w:hint="eastAsia"/>
          <w:spacing w:val="9"/>
          <w:lang w:val="en-US" w:eastAsia="zh-CN"/>
        </w:rPr>
        <w:t>1、是否具有与其经营规模相适应的货运站房、生产调度办公室、信息管理中心、仓库、仓储库棚、场地和道路等设施</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spacing w:val="9"/>
          <w:lang w:val="en-US" w:eastAsia="zh-CN"/>
        </w:rPr>
      </w:pPr>
      <w:r>
        <w:rPr>
          <w:rFonts w:hint="eastAsia"/>
          <w:spacing w:val="9"/>
          <w:lang w:val="en-US" w:eastAsia="zh-CN"/>
        </w:rPr>
        <w:t>2、查阅作业设备和相关的保养维护制度和台账，检查作业设备安全性是否符合国家要求；安全设备是否进行经常性维护、保养和定期检测</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spacing w:val="9"/>
          <w:lang w:val="en-US" w:eastAsia="zh-CN"/>
        </w:rPr>
      </w:pPr>
      <w:r>
        <w:rPr>
          <w:rFonts w:hint="eastAsia"/>
          <w:spacing w:val="9"/>
          <w:lang w:val="en-US" w:eastAsia="zh-CN"/>
        </w:rPr>
        <w:t>3、是否在有较大危险因素的生产经营场所和有关设施、设备上设置明显的安全警示标志</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color w:val="auto"/>
          <w:spacing w:val="0"/>
          <w:lang w:val="en-US" w:eastAsia="zh-CN"/>
        </w:rPr>
      </w:pPr>
      <w:r>
        <w:rPr>
          <w:rFonts w:hint="eastAsia"/>
          <w:color w:val="auto"/>
          <w:spacing w:val="0"/>
          <w:lang w:val="en-US" w:eastAsia="zh-CN"/>
        </w:rPr>
        <w:t>（七）动态监控</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color w:val="auto"/>
          <w:spacing w:val="0"/>
          <w:lang w:val="en-US" w:eastAsia="zh-CN"/>
        </w:rPr>
      </w:pPr>
      <w:r>
        <w:rPr>
          <w:rFonts w:hint="eastAsia"/>
          <w:color w:val="auto"/>
          <w:spacing w:val="0"/>
          <w:lang w:val="en-US" w:eastAsia="zh-CN"/>
        </w:rPr>
        <w:t>1.是否按规定配备了专职的监控人员</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color w:val="auto"/>
          <w:spacing w:val="0"/>
          <w:lang w:val="en-US" w:eastAsia="zh-CN"/>
        </w:rPr>
      </w:pPr>
      <w:r>
        <w:rPr>
          <w:rFonts w:hint="eastAsia"/>
          <w:color w:val="auto"/>
          <w:spacing w:val="0"/>
          <w:lang w:val="en-US" w:eastAsia="zh-CN"/>
        </w:rPr>
        <w:t>2.是否使用符合标准的监控平台，且监控平台接入联网联控系统、并按规定上传道路运输车辆动态信息</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color w:val="auto"/>
          <w:spacing w:val="0"/>
          <w:lang w:val="en-US" w:eastAsia="zh-CN"/>
        </w:rPr>
      </w:pPr>
      <w:r>
        <w:rPr>
          <w:rFonts w:hint="eastAsia"/>
          <w:color w:val="auto"/>
          <w:spacing w:val="0"/>
          <w:lang w:val="en-US" w:eastAsia="zh-CN"/>
        </w:rPr>
        <w:t>3.抽查近期卫星定位系统平台中记录的各类违法违规报警信息的处理记录，核查处理率是否达到90%以上，并记录存档至动态监控台账</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color w:val="auto"/>
          <w:spacing w:val="0"/>
          <w:lang w:val="en-US" w:eastAsia="zh-CN"/>
        </w:rPr>
      </w:pPr>
      <w:r>
        <w:rPr>
          <w:rFonts w:hint="eastAsia"/>
          <w:color w:val="auto"/>
          <w:spacing w:val="0"/>
          <w:lang w:val="en-US" w:eastAsia="zh-CN"/>
        </w:rPr>
        <w:t>4.抽查企业正在运营的车辆是否均已上线，是否存在卫星定位装置故障但仍在运营的车辆</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color w:val="auto"/>
          <w:spacing w:val="0"/>
          <w:lang w:val="en-US" w:eastAsia="zh-CN"/>
        </w:rPr>
      </w:pPr>
      <w:r>
        <w:rPr>
          <w:rFonts w:hint="eastAsia"/>
          <w:color w:val="auto"/>
          <w:spacing w:val="0"/>
          <w:lang w:val="en-US" w:eastAsia="zh-CN"/>
        </w:rPr>
        <w:t>5.企业是否存在伪造、篡改、删除车辆动态监控数据等行为</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14"/>
          <w:lang w:val="en-US" w:eastAsia="zh-CN"/>
        </w:rPr>
      </w:pPr>
      <w:r>
        <w:rPr>
          <w:rFonts w:hint="eastAsia"/>
          <w:color w:val="auto"/>
          <w:spacing w:val="0"/>
          <w:lang w:val="en-US" w:eastAsia="zh-CN"/>
        </w:rPr>
        <w:t>(八）</w:t>
      </w:r>
      <w:r>
        <w:rPr>
          <w:rFonts w:hint="eastAsia"/>
          <w:spacing w:val="14"/>
          <w:lang w:val="en-US" w:eastAsia="zh-CN"/>
        </w:rPr>
        <w:t>安全生产</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14"/>
          <w:lang w:val="en-US" w:eastAsia="zh-CN"/>
        </w:rPr>
      </w:pPr>
      <w:r>
        <w:rPr>
          <w:rFonts w:hint="eastAsia"/>
          <w:spacing w:val="14"/>
          <w:lang w:val="en-US" w:eastAsia="zh-CN"/>
        </w:rPr>
        <w:t>1.是否有健全的安全生产管理制度，包括安全生产操作规程、安全生产责任制、安全生产监督检查、驾驶人员和车辆安全生产管理的制度</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14"/>
          <w:lang w:val="en-US" w:eastAsia="zh-CN"/>
        </w:rPr>
      </w:pPr>
      <w:r>
        <w:rPr>
          <w:rFonts w:hint="eastAsia"/>
          <w:spacing w:val="14"/>
          <w:lang w:val="en-US" w:eastAsia="zh-CN"/>
        </w:rPr>
        <w:t>2.是否设置安全生产管理机构或者配备专职安全生产管理人员</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14"/>
          <w:lang w:val="en-US" w:eastAsia="zh-CN"/>
        </w:rPr>
      </w:pPr>
      <w:r>
        <w:rPr>
          <w:rFonts w:hint="eastAsia"/>
          <w:spacing w:val="14"/>
          <w:lang w:val="en-US" w:eastAsia="zh-CN"/>
        </w:rPr>
        <w:t>3.是否按规定对从业人员开展安全生产教育培训，并如实记录安全生产教育和培训情况</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14"/>
          <w:lang w:val="en-US" w:eastAsia="zh-CN"/>
        </w:rPr>
      </w:pPr>
      <w:r>
        <w:rPr>
          <w:rFonts w:hint="eastAsia"/>
          <w:spacing w:val="14"/>
          <w:lang w:val="en-US" w:eastAsia="zh-CN"/>
        </w:rPr>
        <w:t>4.是否按规定提取和使用安全生产专项资金</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14"/>
          <w:lang w:val="en-US" w:eastAsia="zh-CN"/>
        </w:rPr>
      </w:pPr>
      <w:r>
        <w:rPr>
          <w:rFonts w:hint="eastAsia"/>
          <w:spacing w:val="14"/>
          <w:lang w:val="en-US" w:eastAsia="zh-CN"/>
        </w:rPr>
        <w:t>5.是否储备必要的应急救援物资、装备，建立应急救援队伍</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14"/>
          <w:lang w:val="en-US" w:eastAsia="zh-CN"/>
        </w:rPr>
      </w:pPr>
      <w:r>
        <w:rPr>
          <w:rFonts w:hint="eastAsia"/>
          <w:spacing w:val="14"/>
          <w:lang w:val="en-US" w:eastAsia="zh-CN"/>
        </w:rPr>
        <w:t>6.是否按照规定制定应急预案，并定期组织演练</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14"/>
          <w:lang w:val="en-US" w:eastAsia="zh-CN"/>
        </w:rPr>
      </w:pPr>
      <w:r>
        <w:rPr>
          <w:rFonts w:hint="eastAsia"/>
          <w:spacing w:val="14"/>
          <w:lang w:val="en-US" w:eastAsia="zh-CN"/>
        </w:rPr>
        <w:t>7.是否建立健全事故隐患排查治理制度，及时发现并消除事故隐患，并如实记录事故隐患排查治理情况</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14"/>
          <w:lang w:val="en-US" w:eastAsia="zh-CN"/>
        </w:rPr>
      </w:pPr>
      <w:r>
        <w:rPr>
          <w:rFonts w:hint="eastAsia"/>
          <w:spacing w:val="14"/>
          <w:lang w:val="en-US" w:eastAsia="zh-CN"/>
        </w:rPr>
        <w:t>7.站场经营者是否与入驻企业签订安全生产管理协议，并对入驻企业安全生产工作统一协调、管理</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14"/>
          <w:lang w:val="en-US" w:eastAsia="zh-CN"/>
        </w:rPr>
      </w:pPr>
      <w:r>
        <w:rPr>
          <w:rFonts w:hint="eastAsia"/>
          <w:spacing w:val="14"/>
          <w:lang w:val="en-US" w:eastAsia="zh-CN"/>
        </w:rPr>
        <w:t>8.是否为从业人员提供符合国家标准或者行业标准的劳动防护用品</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14"/>
          <w:lang w:val="en-US" w:eastAsia="zh-CN"/>
        </w:rPr>
      </w:pPr>
      <w:r>
        <w:rPr>
          <w:rFonts w:hint="eastAsia"/>
          <w:spacing w:val="14"/>
          <w:lang w:val="en-US" w:eastAsia="zh-CN"/>
        </w:rPr>
        <w:t>9.有员工宿舍的，检查宿舍是否与生产、经营、储存、使用危险物品的车间、商店、仓库保持安全距离；检查是否设有符合紧急疏散要求、标志明显、保持畅通的出口，且没有锁闭、封堵出口</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b/>
          <w:bCs/>
          <w:color w:val="auto"/>
          <w:spacing w:val="0"/>
        </w:rPr>
      </w:pPr>
      <w:r>
        <w:rPr>
          <w:rFonts w:hint="eastAsia"/>
          <w:b/>
          <w:bCs/>
          <w:color w:val="auto"/>
          <w:spacing w:val="0"/>
          <w:lang w:eastAsia="zh-CN"/>
        </w:rPr>
        <w:t>二、</w:t>
      </w:r>
      <w:r>
        <w:rPr>
          <w:b/>
          <w:bCs/>
          <w:color w:val="auto"/>
          <w:spacing w:val="0"/>
        </w:rPr>
        <w:t>工作要求</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40" w:right="36" w:firstLine="0"/>
        <w:textAlignment w:val="baseline"/>
        <w:rPr>
          <w:rFonts w:hint="eastAsia" w:eastAsia="微软雅黑"/>
          <w:color w:val="auto"/>
          <w:spacing w:val="0"/>
          <w:lang w:eastAsia="zh-CN"/>
        </w:rPr>
      </w:pPr>
      <w:r>
        <w:rPr>
          <w:rFonts w:ascii="Times New Roman" w:hAnsi="Times New Roman" w:eastAsia="Times New Roman" w:cs="Times New Roman"/>
          <w:color w:val="auto"/>
          <w:spacing w:val="0"/>
        </w:rPr>
        <w:t>1</w:t>
      </w:r>
      <w:r>
        <w:rPr>
          <w:color w:val="auto"/>
          <w:spacing w:val="0"/>
        </w:rPr>
        <w:t>.发现存在违法行为</w:t>
      </w:r>
      <w:r>
        <w:rPr>
          <w:rFonts w:hint="eastAsia"/>
          <w:color w:val="auto"/>
          <w:spacing w:val="0"/>
          <w:lang w:eastAsia="zh-CN"/>
        </w:rPr>
        <w:t>，</w:t>
      </w:r>
      <w:r>
        <w:rPr>
          <w:color w:val="auto"/>
          <w:spacing w:val="0"/>
        </w:rPr>
        <w:t>执法人员应予以制止和纠正</w:t>
      </w:r>
      <w:r>
        <w:rPr>
          <w:rFonts w:hint="eastAsia"/>
          <w:color w:val="auto"/>
          <w:spacing w:val="0"/>
          <w:lang w:eastAsia="zh-CN"/>
        </w:rPr>
        <w:t>，</w:t>
      </w:r>
      <w:r>
        <w:rPr>
          <w:color w:val="auto"/>
          <w:spacing w:val="0"/>
        </w:rPr>
        <w:t>并采取照相、录音、录像以及法律允许的其他调查手段</w:t>
      </w:r>
      <w:r>
        <w:rPr>
          <w:rFonts w:hint="eastAsia"/>
          <w:color w:val="auto"/>
          <w:spacing w:val="0"/>
          <w:lang w:eastAsia="zh-CN"/>
        </w:rPr>
        <w:t>；</w:t>
      </w:r>
    </w:p>
    <w:p>
      <w:pPr>
        <w:pStyle w:val="6"/>
        <w:keepNext w:val="0"/>
        <w:keepLines w:val="0"/>
        <w:pageBreakBefore w:val="0"/>
        <w:widowControl w:val="0"/>
        <w:numPr>
          <w:ilvl w:val="0"/>
          <w:numId w:val="1"/>
        </w:numPr>
        <w:kinsoku w:val="0"/>
        <w:wordWrap/>
        <w:overflowPunct w:val="0"/>
        <w:topLinePunct w:val="0"/>
        <w:autoSpaceDE w:val="0"/>
        <w:autoSpaceDN/>
        <w:bidi w:val="0"/>
        <w:adjustRightInd w:val="0"/>
        <w:snapToGrid w:val="0"/>
        <w:spacing w:line="360" w:lineRule="exact"/>
        <w:ind w:left="119" w:firstLine="0"/>
        <w:textAlignment w:val="baseline"/>
        <w:rPr>
          <w:color w:val="auto"/>
          <w:spacing w:val="0"/>
        </w:rPr>
      </w:pPr>
      <w:r>
        <w:rPr>
          <w:color w:val="auto"/>
          <w:spacing w:val="0"/>
        </w:rPr>
        <w:t>对违法行为进行调查取证</w:t>
      </w:r>
      <w:r>
        <w:rPr>
          <w:rFonts w:hint="eastAsia"/>
          <w:color w:val="auto"/>
          <w:spacing w:val="0"/>
          <w:lang w:eastAsia="zh-CN"/>
        </w:rPr>
        <w:t>，</w:t>
      </w:r>
      <w:r>
        <w:rPr>
          <w:color w:val="auto"/>
          <w:spacing w:val="0"/>
        </w:rPr>
        <w:t>按照《交通运输行政执法程序规定》实施行政处罚。</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b/>
          <w:bCs/>
          <w:color w:val="auto"/>
          <w:spacing w:val="0"/>
          <w:w w:val="98"/>
        </w:rPr>
      </w:pPr>
      <w:r>
        <w:rPr>
          <w:rFonts w:hint="eastAsia"/>
          <w:b/>
          <w:bCs/>
          <w:color w:val="auto"/>
          <w:spacing w:val="0"/>
          <w:lang w:eastAsia="zh-CN"/>
        </w:rPr>
        <w:t>三、</w:t>
      </w:r>
      <w:r>
        <w:rPr>
          <w:b/>
          <w:bCs/>
          <w:color w:val="auto"/>
          <w:spacing w:val="0"/>
        </w:rPr>
        <w:t>检查</w:t>
      </w:r>
      <w:r>
        <w:rPr>
          <w:b/>
          <w:bCs/>
          <w:color w:val="auto"/>
          <w:spacing w:val="0"/>
          <w:w w:val="98"/>
        </w:rPr>
        <w:t>频次</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rFonts w:hint="eastAsia" w:eastAsia="微软雅黑"/>
          <w:color w:val="auto"/>
          <w:spacing w:val="0"/>
          <w:lang w:eastAsia="zh-CN"/>
        </w:rPr>
      </w:pPr>
      <w:r>
        <w:rPr>
          <w:rFonts w:ascii="Times New Roman" w:hAnsi="Times New Roman" w:eastAsia="Times New Roman" w:cs="Times New Roman"/>
          <w:color w:val="auto"/>
          <w:spacing w:val="0"/>
        </w:rPr>
        <w:t>1</w:t>
      </w:r>
      <w:r>
        <w:rPr>
          <w:color w:val="auto"/>
          <w:spacing w:val="0"/>
        </w:rPr>
        <w:t>.日常执法检查</w:t>
      </w:r>
      <w:r>
        <w:rPr>
          <w:rFonts w:hint="eastAsia"/>
          <w:color w:val="auto"/>
          <w:spacing w:val="0"/>
          <w:lang w:eastAsia="zh-CN"/>
        </w:rPr>
        <w:t>次</w:t>
      </w:r>
      <w:r>
        <w:rPr>
          <w:rFonts w:hint="eastAsia"/>
          <w:color w:val="auto"/>
          <w:spacing w:val="0"/>
          <w:lang w:val="en-US" w:eastAsia="zh-CN"/>
        </w:rPr>
        <w:t>/</w:t>
      </w:r>
      <w:r>
        <w:rPr>
          <w:color w:val="auto"/>
          <w:spacing w:val="0"/>
        </w:rPr>
        <w:t>年</w:t>
      </w:r>
      <w:r>
        <w:rPr>
          <w:rFonts w:hint="eastAsia"/>
          <w:color w:val="auto"/>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34" w:firstLine="0"/>
        <w:textAlignment w:val="baseline"/>
        <w:rPr>
          <w:rFonts w:hint="eastAsia" w:eastAsia="微软雅黑"/>
          <w:color w:val="auto"/>
          <w:spacing w:val="0"/>
          <w:lang w:eastAsia="zh-CN"/>
        </w:rPr>
      </w:pPr>
      <w:r>
        <w:rPr>
          <w:rFonts w:ascii="Times New Roman" w:hAnsi="Times New Roman" w:eastAsia="Times New Roman" w:cs="Times New Roman"/>
          <w:color w:val="auto"/>
          <w:spacing w:val="0"/>
        </w:rPr>
        <w:t>2</w:t>
      </w:r>
      <w:r>
        <w:rPr>
          <w:color w:val="auto"/>
          <w:spacing w:val="0"/>
        </w:rPr>
        <w:t>.信用不良被列入黑名单的企业</w:t>
      </w:r>
      <w:r>
        <w:rPr>
          <w:rFonts w:hint="eastAsia"/>
          <w:color w:val="auto"/>
          <w:spacing w:val="0"/>
          <w:lang w:eastAsia="zh-CN"/>
        </w:rPr>
        <w:t>，</w:t>
      </w:r>
      <w:r>
        <w:rPr>
          <w:color w:val="auto"/>
          <w:spacing w:val="0"/>
        </w:rPr>
        <w:t>每年增加</w:t>
      </w:r>
      <w:r>
        <w:rPr>
          <w:rFonts w:ascii="Times New Roman" w:hAnsi="Times New Roman" w:eastAsia="Times New Roman" w:cs="Times New Roman"/>
          <w:color w:val="auto"/>
          <w:spacing w:val="0"/>
        </w:rPr>
        <w:t>1</w:t>
      </w:r>
      <w:r>
        <w:rPr>
          <w:color w:val="auto"/>
          <w:spacing w:val="0"/>
        </w:rPr>
        <w:t>次检查</w:t>
      </w:r>
      <w:r>
        <w:rPr>
          <w:rFonts w:hint="eastAsia"/>
          <w:color w:val="auto"/>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textAlignment w:val="baseline"/>
        <w:rPr>
          <w:color w:val="auto"/>
          <w:spacing w:val="0"/>
        </w:rPr>
      </w:pPr>
      <w:r>
        <w:rPr>
          <w:rFonts w:ascii="Times New Roman" w:hAnsi="Times New Roman" w:eastAsia="Times New Roman" w:cs="Times New Roman"/>
          <w:color w:val="auto"/>
          <w:spacing w:val="0"/>
        </w:rPr>
        <w:t>3</w:t>
      </w:r>
      <w:r>
        <w:rPr>
          <w:color w:val="auto"/>
          <w:spacing w:val="0"/>
        </w:rPr>
        <w:t>.被列入红名单的企业</w:t>
      </w:r>
      <w:r>
        <w:rPr>
          <w:rFonts w:hint="eastAsia"/>
          <w:color w:val="auto"/>
          <w:spacing w:val="0"/>
          <w:lang w:eastAsia="zh-CN"/>
        </w:rPr>
        <w:t>，</w:t>
      </w:r>
      <w:r>
        <w:rPr>
          <w:color w:val="auto"/>
          <w:spacing w:val="0"/>
        </w:rPr>
        <w:t>可以仅检查与安全和污染防治相关的内容。</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b/>
          <w:bCs/>
          <w:color w:val="auto"/>
          <w:spacing w:val="0"/>
        </w:rPr>
      </w:pPr>
      <w:r>
        <w:rPr>
          <w:rFonts w:hint="eastAsia"/>
          <w:b/>
          <w:bCs/>
          <w:color w:val="auto"/>
          <w:spacing w:val="0"/>
          <w:lang w:eastAsia="zh-CN"/>
        </w:rPr>
        <w:t>四、</w:t>
      </w:r>
      <w:r>
        <w:rPr>
          <w:b/>
          <w:bCs/>
          <w:color w:val="auto"/>
          <w:spacing w:val="0"/>
        </w:rPr>
        <w:t>检查记录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rFonts w:hint="eastAsia" w:eastAsia="微软雅黑"/>
          <w:color w:val="auto"/>
          <w:spacing w:val="0"/>
          <w:lang w:eastAsia="zh-CN"/>
        </w:rPr>
      </w:pPr>
      <w:r>
        <w:rPr>
          <w:rFonts w:ascii="Times New Roman" w:hAnsi="Times New Roman" w:eastAsia="Times New Roman" w:cs="Times New Roman"/>
          <w:color w:val="auto"/>
          <w:spacing w:val="0"/>
        </w:rPr>
        <w:t>1</w:t>
      </w:r>
      <w:r>
        <w:rPr>
          <w:color w:val="auto"/>
          <w:spacing w:val="0"/>
        </w:rPr>
        <w:t>.填写规定的书面记录</w:t>
      </w:r>
      <w:r>
        <w:rPr>
          <w:rFonts w:hint="eastAsia"/>
          <w:color w:val="auto"/>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40" w:right="36" w:firstLine="0"/>
        <w:textAlignment w:val="baseline"/>
        <w:rPr>
          <w:rFonts w:hint="eastAsia" w:eastAsia="微软雅黑"/>
          <w:color w:val="auto"/>
          <w:spacing w:val="0"/>
          <w:lang w:eastAsia="zh-CN"/>
        </w:rPr>
      </w:pPr>
      <w:r>
        <w:rPr>
          <w:rFonts w:ascii="Times New Roman" w:hAnsi="Times New Roman" w:eastAsia="Times New Roman" w:cs="Times New Roman"/>
          <w:color w:val="auto"/>
          <w:spacing w:val="0"/>
        </w:rPr>
        <w:t>2</w:t>
      </w:r>
      <w:r>
        <w:rPr>
          <w:color w:val="auto"/>
          <w:spacing w:val="0"/>
        </w:rPr>
        <w:t>.书面记录已纳入信息系统的</w:t>
      </w:r>
      <w:r>
        <w:rPr>
          <w:rFonts w:hint="eastAsia"/>
          <w:color w:val="auto"/>
          <w:spacing w:val="0"/>
          <w:lang w:eastAsia="zh-CN"/>
        </w:rPr>
        <w:t>，</w:t>
      </w:r>
      <w:r>
        <w:rPr>
          <w:color w:val="auto"/>
          <w:spacing w:val="0"/>
        </w:rPr>
        <w:t>直接录入信息系统</w:t>
      </w:r>
      <w:r>
        <w:rPr>
          <w:rFonts w:hint="eastAsia"/>
          <w:color w:val="auto"/>
          <w:spacing w:val="0"/>
          <w:lang w:eastAsia="zh-CN"/>
        </w:rPr>
        <w:t>；</w:t>
      </w:r>
      <w:r>
        <w:rPr>
          <w:color w:val="auto"/>
          <w:spacing w:val="0"/>
        </w:rPr>
        <w:t>需要被检查对象确认或者签发文书的</w:t>
      </w:r>
      <w:r>
        <w:rPr>
          <w:rFonts w:hint="eastAsia"/>
          <w:color w:val="auto"/>
          <w:spacing w:val="0"/>
          <w:lang w:eastAsia="zh-CN"/>
        </w:rPr>
        <w:t>，</w:t>
      </w:r>
      <w:r>
        <w:rPr>
          <w:color w:val="auto"/>
          <w:spacing w:val="0"/>
        </w:rPr>
        <w:t>按照文书标准的规定办理</w:t>
      </w:r>
      <w:r>
        <w:rPr>
          <w:rFonts w:hint="eastAsia"/>
          <w:color w:val="auto"/>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color w:val="auto"/>
          <w:spacing w:val="0"/>
        </w:rPr>
      </w:pPr>
      <w:r>
        <w:rPr>
          <w:rFonts w:ascii="Times New Roman" w:hAnsi="Times New Roman" w:eastAsia="Times New Roman" w:cs="Times New Roman"/>
          <w:color w:val="auto"/>
          <w:spacing w:val="0"/>
        </w:rPr>
        <w:t>3</w:t>
      </w:r>
      <w:r>
        <w:rPr>
          <w:color w:val="auto"/>
          <w:spacing w:val="0"/>
        </w:rPr>
        <w:t>.通过移动执法终端、视音频记录等方式记录执法过程的</w:t>
      </w:r>
      <w:r>
        <w:rPr>
          <w:rFonts w:hint="eastAsia"/>
          <w:color w:val="auto"/>
          <w:spacing w:val="0"/>
          <w:lang w:eastAsia="zh-CN"/>
        </w:rPr>
        <w:t>，</w:t>
      </w:r>
      <w:r>
        <w:rPr>
          <w:color w:val="auto"/>
          <w:spacing w:val="0"/>
        </w:rPr>
        <w:t>应当符合执法视音频记录工作规范。</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0" w:firstLine="0"/>
        <w:textAlignment w:val="baseline"/>
        <w:rPr>
          <w:b/>
          <w:bCs/>
          <w:color w:val="auto"/>
          <w:spacing w:val="0"/>
        </w:rPr>
      </w:pPr>
      <w:r>
        <w:rPr>
          <w:rFonts w:hint="eastAsia"/>
          <w:b/>
          <w:bCs/>
          <w:color w:val="auto"/>
          <w:spacing w:val="0"/>
          <w:lang w:eastAsia="zh-CN"/>
        </w:rPr>
        <w:t>五、</w:t>
      </w:r>
      <w:r>
        <w:rPr>
          <w:b/>
          <w:bCs/>
          <w:color w:val="auto"/>
          <w:spacing w:val="0"/>
        </w:rPr>
        <w:t>执法依据</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hint="eastAsia" w:ascii="微软雅黑" w:hAnsi="微软雅黑" w:eastAsia="微软雅黑" w:cs="微软雅黑"/>
          <w:snapToGrid w:val="0"/>
          <w:color w:val="auto"/>
          <w:spacing w:val="0"/>
          <w:kern w:val="0"/>
          <w:sz w:val="20"/>
          <w:szCs w:val="20"/>
          <w:lang w:val="en-US" w:eastAsia="en-US" w:bidi="ar-SA"/>
        </w:rPr>
      </w:pPr>
      <w:r>
        <w:rPr>
          <w:rFonts w:hint="eastAsia" w:ascii="微软雅黑" w:hAnsi="微软雅黑" w:eastAsia="微软雅黑" w:cs="微软雅黑"/>
          <w:snapToGrid w:val="0"/>
          <w:color w:val="auto"/>
          <w:spacing w:val="0"/>
          <w:kern w:val="0"/>
          <w:sz w:val="20"/>
          <w:szCs w:val="20"/>
          <w:lang w:val="en-US" w:eastAsia="en-US" w:bidi="ar-SA"/>
        </w:rPr>
        <w:t>1.《中华人民共和国道路运输条例》</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hint="eastAsia" w:ascii="微软雅黑" w:hAnsi="微软雅黑" w:eastAsia="微软雅黑" w:cs="微软雅黑"/>
          <w:snapToGrid w:val="0"/>
          <w:color w:val="auto"/>
          <w:spacing w:val="0"/>
          <w:kern w:val="0"/>
          <w:sz w:val="20"/>
          <w:szCs w:val="20"/>
          <w:lang w:val="en-US" w:eastAsia="en-US" w:bidi="ar-SA"/>
        </w:rPr>
      </w:pPr>
      <w:r>
        <w:rPr>
          <w:rFonts w:hint="eastAsia" w:ascii="微软雅黑" w:hAnsi="微软雅黑" w:eastAsia="微软雅黑" w:cs="微软雅黑"/>
          <w:snapToGrid w:val="0"/>
          <w:color w:val="auto"/>
          <w:spacing w:val="0"/>
          <w:kern w:val="0"/>
          <w:sz w:val="20"/>
          <w:szCs w:val="20"/>
          <w:lang w:val="en-US" w:eastAsia="en-US" w:bidi="ar-SA"/>
        </w:rPr>
        <w:t>2.《新疆维吾尔自治区道路运输</w:t>
      </w:r>
      <w:bookmarkStart w:id="0" w:name="_GoBack"/>
      <w:bookmarkEnd w:id="0"/>
      <w:r>
        <w:rPr>
          <w:rFonts w:hint="eastAsia" w:ascii="微软雅黑" w:hAnsi="微软雅黑" w:eastAsia="微软雅黑" w:cs="微软雅黑"/>
          <w:snapToGrid w:val="0"/>
          <w:color w:val="auto"/>
          <w:spacing w:val="0"/>
          <w:kern w:val="0"/>
          <w:sz w:val="20"/>
          <w:szCs w:val="20"/>
          <w:lang w:val="en-US" w:eastAsia="en-US" w:bidi="ar-SA"/>
        </w:rPr>
        <w:t>条例》</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hint="eastAsia" w:ascii="微软雅黑" w:hAnsi="微软雅黑" w:eastAsia="微软雅黑" w:cs="微软雅黑"/>
          <w:snapToGrid w:val="0"/>
          <w:color w:val="auto"/>
          <w:spacing w:val="0"/>
          <w:kern w:val="0"/>
          <w:sz w:val="20"/>
          <w:szCs w:val="20"/>
          <w:lang w:val="en-US" w:eastAsia="en-US" w:bidi="ar-SA"/>
        </w:rPr>
      </w:pPr>
      <w:r>
        <w:rPr>
          <w:rFonts w:hint="eastAsia" w:ascii="微软雅黑" w:hAnsi="微软雅黑" w:eastAsia="微软雅黑" w:cs="微软雅黑"/>
          <w:snapToGrid w:val="0"/>
          <w:color w:val="auto"/>
          <w:spacing w:val="0"/>
          <w:kern w:val="0"/>
          <w:sz w:val="20"/>
          <w:szCs w:val="20"/>
          <w:lang w:val="en-US" w:eastAsia="en-US" w:bidi="ar-SA"/>
        </w:rPr>
        <w:t>3.《道路货物运输及站场管理规定》</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hint="eastAsia" w:ascii="微软雅黑" w:hAnsi="微软雅黑" w:eastAsia="微软雅黑" w:cs="微软雅黑"/>
          <w:snapToGrid w:val="0"/>
          <w:color w:val="auto"/>
          <w:spacing w:val="0"/>
          <w:kern w:val="0"/>
          <w:sz w:val="20"/>
          <w:szCs w:val="20"/>
          <w:lang w:val="en-US" w:eastAsia="en-US" w:bidi="ar-SA"/>
        </w:rPr>
      </w:pPr>
      <w:r>
        <w:rPr>
          <w:rFonts w:hint="eastAsia" w:ascii="微软雅黑" w:hAnsi="微软雅黑" w:eastAsia="微软雅黑" w:cs="微软雅黑"/>
          <w:snapToGrid w:val="0"/>
          <w:color w:val="auto"/>
          <w:spacing w:val="0"/>
          <w:kern w:val="0"/>
          <w:sz w:val="20"/>
          <w:szCs w:val="20"/>
          <w:lang w:val="en-US" w:eastAsia="en-US" w:bidi="ar-SA"/>
        </w:rPr>
        <w:t>4.《中华人民共和国安全生产法》</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hint="eastAsia" w:ascii="微软雅黑" w:hAnsi="微软雅黑" w:eastAsia="微软雅黑" w:cs="微软雅黑"/>
          <w:snapToGrid w:val="0"/>
          <w:color w:val="auto"/>
          <w:spacing w:val="0"/>
          <w:kern w:val="0"/>
          <w:sz w:val="20"/>
          <w:szCs w:val="20"/>
          <w:lang w:val="en-US" w:eastAsia="en-US" w:bidi="ar-SA"/>
        </w:rPr>
      </w:pPr>
      <w:r>
        <w:rPr>
          <w:rFonts w:hint="eastAsia" w:ascii="微软雅黑" w:hAnsi="微软雅黑" w:eastAsia="微软雅黑" w:cs="微软雅黑"/>
          <w:snapToGrid w:val="0"/>
          <w:color w:val="auto"/>
          <w:spacing w:val="0"/>
          <w:kern w:val="0"/>
          <w:sz w:val="20"/>
          <w:szCs w:val="20"/>
          <w:lang w:val="en-US" w:eastAsia="en-US" w:bidi="ar-SA"/>
        </w:rPr>
        <w:t>5.《道路运输车辆技术管理规定》</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hint="eastAsia" w:ascii="微软雅黑" w:hAnsi="微软雅黑" w:eastAsia="微软雅黑" w:cs="微软雅黑"/>
          <w:snapToGrid w:val="0"/>
          <w:color w:val="auto"/>
          <w:spacing w:val="0"/>
          <w:kern w:val="0"/>
          <w:sz w:val="20"/>
          <w:szCs w:val="20"/>
          <w:lang w:val="en-US" w:eastAsia="en-US" w:bidi="ar-SA"/>
        </w:rPr>
      </w:pPr>
      <w:r>
        <w:rPr>
          <w:rFonts w:hint="eastAsia" w:ascii="微软雅黑" w:hAnsi="微软雅黑" w:eastAsia="微软雅黑" w:cs="微软雅黑"/>
          <w:snapToGrid w:val="0"/>
          <w:color w:val="auto"/>
          <w:spacing w:val="0"/>
          <w:kern w:val="0"/>
          <w:sz w:val="20"/>
          <w:szCs w:val="20"/>
          <w:lang w:val="en-US" w:eastAsia="en-US" w:bidi="ar-SA"/>
        </w:rPr>
        <w:t>6.《中华人民共和国反恐怖主义法》</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hint="eastAsia" w:ascii="微软雅黑" w:hAnsi="微软雅黑" w:eastAsia="微软雅黑" w:cs="微软雅黑"/>
          <w:snapToGrid w:val="0"/>
          <w:color w:val="auto"/>
          <w:spacing w:val="0"/>
          <w:kern w:val="0"/>
          <w:sz w:val="20"/>
          <w:szCs w:val="20"/>
          <w:lang w:val="en-US" w:eastAsia="en-US" w:bidi="ar-SA"/>
        </w:rPr>
      </w:pPr>
      <w:r>
        <w:rPr>
          <w:rFonts w:hint="eastAsia" w:ascii="微软雅黑" w:hAnsi="微软雅黑" w:eastAsia="微软雅黑" w:cs="微软雅黑"/>
          <w:snapToGrid w:val="0"/>
          <w:color w:val="auto"/>
          <w:spacing w:val="0"/>
          <w:kern w:val="0"/>
          <w:sz w:val="20"/>
          <w:szCs w:val="20"/>
          <w:lang w:val="en-US" w:eastAsia="en-US" w:bidi="ar-SA"/>
        </w:rPr>
        <w:t>7.《道路运输车辆动态监督管理办法》</w:t>
      </w:r>
    </w:p>
    <w:sectPr>
      <w:headerReference r:id="rId5" w:type="default"/>
      <w:pgSz w:w="11906" w:h="16838"/>
      <w:pgMar w:top="720" w:right="720" w:bottom="720" w:left="720" w:header="0" w:footer="8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EA344"/>
    <w:multiLevelType w:val="singleLevel"/>
    <w:tmpl w:val="AA3EA34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F23C7D"/>
    <w:rsid w:val="04525DA3"/>
    <w:rsid w:val="07DC7712"/>
    <w:rsid w:val="0E033F8B"/>
    <w:rsid w:val="10DB7D09"/>
    <w:rsid w:val="147B044D"/>
    <w:rsid w:val="1D7D6B4C"/>
    <w:rsid w:val="216F5EE7"/>
    <w:rsid w:val="226578F0"/>
    <w:rsid w:val="236924A1"/>
    <w:rsid w:val="2B3E15F4"/>
    <w:rsid w:val="30245B93"/>
    <w:rsid w:val="35777939"/>
    <w:rsid w:val="3C152E37"/>
    <w:rsid w:val="3F505689"/>
    <w:rsid w:val="44CC344B"/>
    <w:rsid w:val="46F61F23"/>
    <w:rsid w:val="4F674169"/>
    <w:rsid w:val="5AC367C4"/>
    <w:rsid w:val="5BB014C3"/>
    <w:rsid w:val="5DB44CC9"/>
    <w:rsid w:val="60F54B01"/>
    <w:rsid w:val="6594587D"/>
    <w:rsid w:val="69C91395"/>
    <w:rsid w:val="6A4D3FF7"/>
    <w:rsid w:val="6C537AB1"/>
    <w:rsid w:val="6EDB0308"/>
    <w:rsid w:val="72790069"/>
    <w:rsid w:val="76BA675D"/>
    <w:rsid w:val="7BEF29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1741</Words>
  <Characters>1801</Characters>
  <TotalTime>8</TotalTime>
  <ScaleCrop>false</ScaleCrop>
  <LinksUpToDate>false</LinksUpToDate>
  <CharactersWithSpaces>1806</CharactersWithSpaces>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2022-03-17T10:27:00Z</dcterms:created>
  <dc:creator>Windows 用户</dc:creator>
  <cp:lastModifiedBy>Administrator</cp:lastModifiedBy>
  <dcterms:modified xsi:type="dcterms:W3CDTF">2025-08-13T10:28:08Z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2025-03-20T16:16:43Z</vt:filetime>
  </property>
  <property fmtid="{D5CDD505-2E9C-101B-9397-08002B2CF9AE}" pid="4" name="KSOProductBuildVer">
    <vt:lpwstr>2052-11.8.2.11716</vt:lpwstr>
  </property>
  <property fmtid="{D5CDD505-2E9C-101B-9397-08002B2CF9AE}" pid="5" name="ICV">
    <vt:lpwstr>654FC4136F834822873DCD06D753FD9D</vt:lpwstr>
  </property>
  <property fmtid="{D5CDD505-2E9C-101B-9397-08002B2CF9AE}" pid="6" name="KSOTemplateDocerSaveRecord">
    <vt:lpwstr>eyJoZGlkIjoiZWRhM2I4YWJiMmRmZTE0NDg4NjEzMzJhNmM2MjMwNmIiLCJ1c2VySWQiOiI1NDEzMzg4NjEifQ==</vt:lpwstr>
  </property>
</Properties>
</file>