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val="0"/>
        <w:wordWrap/>
        <w:overflowPunct w:val="0"/>
        <w:topLinePunct w:val="0"/>
        <w:autoSpaceDE w:val="0"/>
        <w:autoSpaceDN/>
        <w:bidi w:val="0"/>
        <w:adjustRightInd w:val="0"/>
        <w:snapToGrid w:val="0"/>
        <w:spacing w:line="360" w:lineRule="exact"/>
        <w:ind w:firstLine="0"/>
        <w:textAlignment w:val="baseline"/>
        <w:rPr>
          <w:rFonts w:ascii="Arial"/>
          <w:spacing w:val="0"/>
          <w:sz w:val="21"/>
        </w:rPr>
      </w:pPr>
    </w:p>
    <w:p>
      <w:pPr>
        <w:pStyle w:val="2"/>
        <w:keepNext w:val="0"/>
        <w:keepLines w:val="0"/>
        <w:pageBreakBefore w:val="0"/>
        <w:widowControl w:val="0"/>
        <w:kinsoku w:val="0"/>
        <w:wordWrap/>
        <w:overflowPunct w:val="0"/>
        <w:topLinePunct w:val="0"/>
        <w:autoSpaceDE w:val="0"/>
        <w:autoSpaceDN/>
        <w:bidi w:val="0"/>
        <w:adjustRightInd w:val="0"/>
        <w:snapToGrid w:val="0"/>
        <w:spacing w:line="360" w:lineRule="exact"/>
        <w:jc w:val="center"/>
        <w:textAlignment w:val="baseline"/>
        <w:rPr>
          <w:color w:val="auto"/>
          <w:spacing w:val="0"/>
          <w:sz w:val="31"/>
          <w:szCs w:val="31"/>
        </w:rPr>
      </w:pPr>
      <w:r>
        <w:rPr>
          <w:rFonts w:hint="eastAsia"/>
          <w:color w:val="auto"/>
          <w:spacing w:val="0"/>
          <w:sz w:val="31"/>
          <w:szCs w:val="31"/>
        </w:rPr>
        <w:t>交通运输涉企行政检查标准</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126" w:firstLine="0"/>
        <w:jc w:val="center"/>
        <w:textAlignment w:val="baseline"/>
        <w:rPr>
          <w:rFonts w:hint="eastAsia"/>
          <w:b/>
          <w:bCs/>
          <w:color w:val="auto"/>
          <w:spacing w:val="0"/>
        </w:rPr>
      </w:pPr>
      <w:r>
        <w:rPr>
          <w:rFonts w:hint="eastAsia"/>
          <w:b/>
          <w:bCs/>
          <w:color w:val="auto"/>
          <w:spacing w:val="0"/>
        </w:rPr>
        <w:t>客运站经营者检查</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126" w:firstLine="0"/>
        <w:textAlignment w:val="baseline"/>
        <w:rPr>
          <w:rFonts w:hint="eastAsia"/>
          <w:b/>
          <w:bCs/>
          <w:color w:val="auto"/>
          <w:spacing w:val="0"/>
          <w:lang w:eastAsia="zh-CN"/>
        </w:rPr>
      </w:pPr>
      <w:r>
        <w:rPr>
          <w:rFonts w:hint="eastAsia"/>
          <w:b/>
          <w:bCs/>
          <w:color w:val="auto"/>
          <w:spacing w:val="0"/>
          <w:lang w:eastAsia="zh-CN"/>
        </w:rPr>
        <w:t>一、检查事项</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126" w:firstLine="0"/>
        <w:textAlignment w:val="baseline"/>
        <w:rPr>
          <w:color w:val="auto"/>
          <w:spacing w:val="0"/>
        </w:rPr>
      </w:pPr>
      <w:r>
        <w:rPr>
          <w:rFonts w:hint="eastAsia"/>
          <w:color w:val="auto"/>
          <w:spacing w:val="0"/>
          <w:lang w:eastAsia="zh-CN"/>
        </w:rPr>
        <w:t>（一）</w:t>
      </w:r>
      <w:r>
        <w:rPr>
          <w:color w:val="auto"/>
          <w:spacing w:val="0"/>
        </w:rPr>
        <w:t>经营资质</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124" w:firstLine="0"/>
        <w:textAlignment w:val="baseline"/>
        <w:rPr>
          <w:rFonts w:hint="eastAsia"/>
          <w:color w:val="auto"/>
          <w:spacing w:val="0"/>
          <w:lang w:val="en-US" w:eastAsia="zh-CN"/>
        </w:rPr>
      </w:pPr>
      <w:r>
        <w:rPr>
          <w:rFonts w:hint="eastAsia"/>
          <w:color w:val="auto"/>
          <w:spacing w:val="0"/>
          <w:lang w:val="en-US" w:eastAsia="zh-CN"/>
        </w:rPr>
        <w:t>1.是否具有有效道路运输许可证</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124" w:firstLine="0"/>
        <w:textAlignment w:val="baseline"/>
        <w:rPr>
          <w:rFonts w:hint="eastAsia"/>
          <w:color w:val="auto"/>
          <w:spacing w:val="0"/>
          <w:lang w:val="en-US" w:eastAsia="zh-CN"/>
        </w:rPr>
      </w:pPr>
      <w:r>
        <w:rPr>
          <w:rFonts w:hint="eastAsia"/>
          <w:color w:val="auto"/>
          <w:spacing w:val="0"/>
          <w:lang w:val="en-US" w:eastAsia="zh-CN"/>
        </w:rPr>
        <w:t>2.是否超越客运站经营许可事项，擅自从事客运站经营</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124" w:firstLine="0"/>
        <w:textAlignment w:val="baseline"/>
        <w:rPr>
          <w:rFonts w:hint="eastAsia" w:eastAsia="微软雅黑"/>
          <w:color w:val="auto"/>
          <w:spacing w:val="0"/>
          <w:lang w:eastAsia="zh-CN"/>
        </w:rPr>
      </w:pPr>
      <w:r>
        <w:rPr>
          <w:rFonts w:hint="eastAsia"/>
          <w:color w:val="auto"/>
          <w:spacing w:val="0"/>
          <w:lang w:val="en-US" w:eastAsia="zh-CN"/>
        </w:rPr>
        <w:t>3.客运站需要终止经营的，是否有向原许可机关提出申请的证明</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131" w:firstLine="0"/>
        <w:textAlignment w:val="baseline"/>
        <w:rPr>
          <w:color w:val="auto"/>
          <w:spacing w:val="0"/>
        </w:rPr>
      </w:pPr>
      <w:r>
        <w:rPr>
          <w:rFonts w:hint="eastAsia"/>
          <w:color w:val="auto"/>
          <w:spacing w:val="0"/>
          <w:lang w:eastAsia="zh-CN"/>
        </w:rPr>
        <w:t>（</w:t>
      </w:r>
      <w:r>
        <w:rPr>
          <w:rFonts w:hint="eastAsia"/>
          <w:color w:val="auto"/>
          <w:spacing w:val="0"/>
          <w:lang w:val="en-US" w:eastAsia="zh-CN"/>
        </w:rPr>
        <w:t>二</w:t>
      </w:r>
      <w:r>
        <w:rPr>
          <w:rFonts w:hint="eastAsia"/>
          <w:color w:val="auto"/>
          <w:spacing w:val="0"/>
          <w:lang w:eastAsia="zh-CN"/>
        </w:rPr>
        <w:t>）</w:t>
      </w:r>
      <w:r>
        <w:rPr>
          <w:rFonts w:hint="eastAsia"/>
          <w:color w:val="auto"/>
          <w:spacing w:val="0"/>
          <w:lang w:val="en-US" w:eastAsia="zh-CN"/>
        </w:rPr>
        <w:t>经营行为</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86" w:firstLine="0"/>
        <w:textAlignment w:val="baseline"/>
        <w:rPr>
          <w:rFonts w:hint="eastAsia"/>
          <w:color w:val="auto"/>
          <w:spacing w:val="0"/>
          <w:lang w:val="en-US" w:eastAsia="zh-CN"/>
        </w:rPr>
      </w:pPr>
      <w:r>
        <w:rPr>
          <w:rFonts w:hint="eastAsia"/>
          <w:color w:val="auto"/>
          <w:spacing w:val="0"/>
          <w:lang w:val="en-US" w:eastAsia="zh-CN"/>
        </w:rPr>
        <w:t>1.客运站是否存在接纳未经批准的车辆进站，或者存在允许无经营证件的车辆进站从事经营活动的情况</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86" w:firstLine="0"/>
        <w:textAlignment w:val="baseline"/>
        <w:rPr>
          <w:rFonts w:hint="eastAsia"/>
          <w:color w:val="auto"/>
          <w:spacing w:val="0"/>
          <w:lang w:val="en-US" w:eastAsia="zh-CN"/>
        </w:rPr>
      </w:pPr>
      <w:r>
        <w:rPr>
          <w:rFonts w:hint="eastAsia"/>
          <w:color w:val="auto"/>
          <w:spacing w:val="0"/>
          <w:lang w:val="en-US" w:eastAsia="zh-CN"/>
        </w:rPr>
        <w:t>2.抽查道路运输站(场)经营者是否具有最近半年的出站车辆安全检查记录，客运站经营者是否让超载车辆或者未经安全检查及检查不合格的车辆出站</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86" w:firstLine="0"/>
        <w:textAlignment w:val="baseline"/>
        <w:rPr>
          <w:rFonts w:hint="eastAsia"/>
          <w:color w:val="auto"/>
          <w:spacing w:val="0"/>
          <w:lang w:val="en-US" w:eastAsia="zh-CN"/>
        </w:rPr>
      </w:pPr>
      <w:r>
        <w:rPr>
          <w:rFonts w:hint="eastAsia"/>
          <w:color w:val="auto"/>
          <w:spacing w:val="0"/>
          <w:lang w:val="en-US" w:eastAsia="zh-CN"/>
        </w:rPr>
        <w:t>3.客运站经营者是否改变客运站用途和服务功能</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86" w:firstLine="0"/>
        <w:textAlignment w:val="baseline"/>
        <w:rPr>
          <w:rFonts w:hint="eastAsia"/>
          <w:color w:val="auto"/>
          <w:spacing w:val="0"/>
          <w:lang w:val="en-US" w:eastAsia="zh-CN"/>
        </w:rPr>
      </w:pPr>
      <w:r>
        <w:rPr>
          <w:rFonts w:hint="eastAsia"/>
          <w:color w:val="auto"/>
          <w:spacing w:val="0"/>
          <w:lang w:val="en-US" w:eastAsia="zh-CN"/>
        </w:rPr>
        <w:t>4.客运站是否出售未经批准的客运站(点)车票</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86" w:firstLine="0"/>
        <w:textAlignment w:val="baseline"/>
        <w:rPr>
          <w:rFonts w:hint="eastAsia"/>
          <w:color w:val="auto"/>
          <w:spacing w:val="0"/>
          <w:lang w:val="en-US" w:eastAsia="zh-CN"/>
        </w:rPr>
      </w:pPr>
      <w:r>
        <w:rPr>
          <w:rFonts w:hint="eastAsia"/>
          <w:color w:val="auto"/>
          <w:spacing w:val="0"/>
          <w:lang w:val="en-US" w:eastAsia="zh-CN"/>
        </w:rPr>
        <w:t>5.道路运输站（场）经营者是否无正当理由拒绝客运车辆进站从事经营活动</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86" w:firstLine="0"/>
        <w:textAlignment w:val="baseline"/>
        <w:rPr>
          <w:rFonts w:hint="eastAsia"/>
          <w:color w:val="auto"/>
          <w:spacing w:val="0"/>
          <w:lang w:val="en-US" w:eastAsia="zh-CN"/>
        </w:rPr>
      </w:pPr>
      <w:r>
        <w:rPr>
          <w:rFonts w:hint="eastAsia"/>
          <w:color w:val="auto"/>
          <w:spacing w:val="0"/>
          <w:lang w:val="en-US" w:eastAsia="zh-CN"/>
        </w:rPr>
        <w:t>6.客运站经营者设立的停靠点是否按照规定备案</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86" w:firstLine="0"/>
        <w:textAlignment w:val="baseline"/>
        <w:rPr>
          <w:rFonts w:hint="eastAsia"/>
          <w:color w:val="auto"/>
          <w:spacing w:val="0"/>
          <w:lang w:val="en-US" w:eastAsia="zh-CN"/>
        </w:rPr>
      </w:pPr>
      <w:r>
        <w:rPr>
          <w:rFonts w:hint="eastAsia"/>
          <w:color w:val="auto"/>
          <w:spacing w:val="0"/>
          <w:lang w:val="en-US" w:eastAsia="zh-CN"/>
        </w:rPr>
        <w:t>客运站经营者是否具有公布运输线路、配客站点、班次、发车时间、票价等信息的记录</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86" w:firstLine="0"/>
        <w:textAlignment w:val="baseline"/>
        <w:rPr>
          <w:rFonts w:hint="eastAsia"/>
          <w:color w:val="auto"/>
          <w:spacing w:val="0"/>
          <w:lang w:val="en-US" w:eastAsia="zh-CN"/>
        </w:rPr>
      </w:pPr>
      <w:r>
        <w:rPr>
          <w:rFonts w:hint="eastAsia"/>
          <w:color w:val="auto"/>
          <w:spacing w:val="0"/>
          <w:lang w:val="en-US" w:eastAsia="zh-CN"/>
        </w:rPr>
        <w:t>7.客运站经营者是否按照有关规定在发车前进行旅客系固安全带等安全事项告知</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86" w:firstLine="0"/>
        <w:textAlignment w:val="baseline"/>
        <w:rPr>
          <w:rFonts w:hint="eastAsia"/>
          <w:color w:val="auto"/>
          <w:spacing w:val="0"/>
          <w:lang w:val="en-US" w:eastAsia="zh-CN"/>
        </w:rPr>
      </w:pPr>
      <w:r>
        <w:rPr>
          <w:rFonts w:hint="eastAsia"/>
          <w:color w:val="auto"/>
          <w:spacing w:val="0"/>
          <w:lang w:val="en-US" w:eastAsia="zh-CN"/>
        </w:rPr>
        <w:t>8.是否按规定对客户身份进行查验，或者对身份不明、拒绝身份查验的客户提供服务</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86" w:firstLine="0"/>
        <w:textAlignment w:val="baseline"/>
        <w:rPr>
          <w:rFonts w:hint="default" w:eastAsia="微软雅黑"/>
          <w:color w:val="auto"/>
          <w:spacing w:val="0"/>
          <w:lang w:val="en-US" w:eastAsia="zh-CN"/>
        </w:rPr>
      </w:pPr>
      <w:r>
        <w:rPr>
          <w:rFonts w:hint="eastAsia"/>
          <w:color w:val="auto"/>
          <w:spacing w:val="0"/>
          <w:lang w:eastAsia="zh-CN"/>
        </w:rPr>
        <w:t>（</w:t>
      </w:r>
      <w:r>
        <w:rPr>
          <w:rFonts w:hint="eastAsia"/>
          <w:color w:val="auto"/>
          <w:spacing w:val="0"/>
          <w:lang w:val="en-US" w:eastAsia="zh-CN"/>
        </w:rPr>
        <w:t>三</w:t>
      </w:r>
      <w:r>
        <w:rPr>
          <w:rFonts w:hint="eastAsia"/>
          <w:color w:val="auto"/>
          <w:spacing w:val="0"/>
          <w:lang w:eastAsia="zh-CN"/>
        </w:rPr>
        <w:t>）</w:t>
      </w:r>
      <w:r>
        <w:rPr>
          <w:rFonts w:hint="eastAsia"/>
          <w:color w:val="auto"/>
          <w:spacing w:val="0"/>
          <w:lang w:val="en-US" w:eastAsia="zh-CN"/>
        </w:rPr>
        <w:t>安全生产</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86" w:firstLine="0"/>
        <w:textAlignment w:val="baseline"/>
        <w:rPr>
          <w:rFonts w:hint="eastAsia"/>
          <w:color w:val="auto"/>
          <w:spacing w:val="0"/>
          <w:lang w:val="en-US" w:eastAsia="zh-CN"/>
        </w:rPr>
      </w:pPr>
      <w:r>
        <w:rPr>
          <w:rFonts w:hint="eastAsia"/>
          <w:color w:val="auto"/>
          <w:spacing w:val="0"/>
          <w:lang w:val="en-US" w:eastAsia="zh-CN"/>
        </w:rPr>
        <w:t>1.抽查部分车辆日常维护、一级维护和二级维护记录(按照比例，抽查数量不少于2份)，检查道路运输经营者是否按照规定维护、检测运输车辆，维护周期是否符合企业车辆技术管理制度的规定</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86" w:firstLine="0"/>
        <w:textAlignment w:val="baseline"/>
        <w:rPr>
          <w:rFonts w:hint="eastAsia"/>
          <w:color w:val="auto"/>
          <w:spacing w:val="0"/>
          <w:lang w:val="en-US" w:eastAsia="zh-CN"/>
        </w:rPr>
      </w:pPr>
      <w:r>
        <w:rPr>
          <w:rFonts w:hint="eastAsia"/>
          <w:color w:val="auto"/>
          <w:spacing w:val="0"/>
          <w:lang w:val="en-US" w:eastAsia="zh-CN"/>
        </w:rPr>
        <w:t>2.抽查是否具有最近1年的车辆维护记录</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86" w:firstLine="0"/>
        <w:textAlignment w:val="baseline"/>
        <w:rPr>
          <w:rFonts w:hint="eastAsia"/>
          <w:color w:val="auto"/>
          <w:spacing w:val="0"/>
          <w:lang w:val="en-US" w:eastAsia="zh-CN"/>
        </w:rPr>
      </w:pPr>
      <w:r>
        <w:rPr>
          <w:rFonts w:hint="eastAsia"/>
          <w:color w:val="auto"/>
          <w:spacing w:val="0"/>
          <w:lang w:val="en-US" w:eastAsia="zh-CN"/>
        </w:rPr>
        <w:t>3.抽查车辆最近1年的技术档案，是否具有且符合规定，是否按照"一车一档”建立了车辆技术档案，档案内容是否齐全</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86" w:firstLine="0"/>
        <w:textAlignment w:val="baseline"/>
        <w:rPr>
          <w:rFonts w:hint="eastAsia"/>
          <w:color w:val="auto"/>
          <w:spacing w:val="0"/>
          <w:lang w:val="en-US" w:eastAsia="zh-CN"/>
        </w:rPr>
      </w:pPr>
      <w:r>
        <w:rPr>
          <w:rFonts w:hint="eastAsia"/>
          <w:color w:val="auto"/>
          <w:spacing w:val="0"/>
          <w:lang w:val="en-US" w:eastAsia="zh-CN"/>
        </w:rPr>
        <w:t>4.道路运输站(场)经营者是否无正当理由拒绝客运车辆进站从事经营活动</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86" w:firstLine="0"/>
        <w:textAlignment w:val="baseline"/>
        <w:rPr>
          <w:rFonts w:hint="eastAsia"/>
          <w:color w:val="auto"/>
          <w:spacing w:val="0"/>
          <w:lang w:val="en-US" w:eastAsia="zh-CN"/>
        </w:rPr>
      </w:pPr>
      <w:r>
        <w:rPr>
          <w:rFonts w:hint="eastAsia"/>
          <w:color w:val="auto"/>
          <w:spacing w:val="0"/>
          <w:lang w:val="en-US" w:eastAsia="zh-CN"/>
        </w:rPr>
        <w:t>5.客运站经营者设立的停靠点是否按照规定备案</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86" w:firstLine="0"/>
        <w:textAlignment w:val="baseline"/>
        <w:rPr>
          <w:rFonts w:hint="eastAsia"/>
          <w:color w:val="auto"/>
          <w:spacing w:val="0"/>
          <w:lang w:val="en-US" w:eastAsia="zh-CN"/>
        </w:rPr>
      </w:pPr>
      <w:r>
        <w:rPr>
          <w:rFonts w:hint="eastAsia"/>
          <w:color w:val="auto"/>
          <w:spacing w:val="0"/>
          <w:lang w:val="en-US" w:eastAsia="zh-CN"/>
        </w:rPr>
        <w:t>6.客运站经营者是否具有公布运输线路、配客站点、班次、发车时间、票价等信息的记录</w:t>
      </w:r>
      <w:bookmarkStart w:id="0" w:name="_GoBack"/>
      <w:bookmarkEnd w:id="0"/>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86" w:firstLine="0"/>
        <w:textAlignment w:val="baseline"/>
        <w:rPr>
          <w:rFonts w:hint="eastAsia"/>
          <w:color w:val="auto"/>
          <w:spacing w:val="0"/>
          <w:lang w:val="en-US" w:eastAsia="zh-CN"/>
        </w:rPr>
      </w:pPr>
      <w:r>
        <w:rPr>
          <w:rFonts w:hint="eastAsia"/>
          <w:color w:val="auto"/>
          <w:spacing w:val="0"/>
          <w:lang w:val="en-US" w:eastAsia="zh-CN"/>
        </w:rPr>
        <w:t>7.客运站经营者是否按照有关规定在发车前进行旅客系固安全带等安全事项告知</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86" w:firstLine="0"/>
        <w:textAlignment w:val="baseline"/>
        <w:rPr>
          <w:rFonts w:hint="eastAsia"/>
          <w:color w:val="auto"/>
          <w:spacing w:val="0"/>
          <w:lang w:val="en-US" w:eastAsia="zh-CN"/>
        </w:rPr>
      </w:pPr>
      <w:r>
        <w:rPr>
          <w:rFonts w:hint="eastAsia"/>
          <w:color w:val="auto"/>
          <w:spacing w:val="0"/>
          <w:lang w:val="en-US" w:eastAsia="zh-CN"/>
        </w:rPr>
        <w:t>8.是否按规定对客户身份进行查验，或者对身份不明、拒绝身份查验的客户提供服务</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86" w:firstLine="0"/>
        <w:textAlignment w:val="baseline"/>
        <w:rPr>
          <w:rFonts w:hint="eastAsia"/>
          <w:color w:val="auto"/>
          <w:spacing w:val="0"/>
          <w:lang w:val="en-US" w:eastAsia="zh-CN"/>
        </w:rPr>
      </w:pPr>
      <w:r>
        <w:rPr>
          <w:rFonts w:hint="eastAsia"/>
          <w:color w:val="auto"/>
          <w:spacing w:val="0"/>
          <w:lang w:val="en-US" w:eastAsia="zh-CN"/>
        </w:rPr>
        <w:t>（四）安全生产</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86" w:firstLine="0"/>
        <w:textAlignment w:val="baseline"/>
        <w:rPr>
          <w:rFonts w:hint="default"/>
          <w:color w:val="auto"/>
          <w:spacing w:val="0"/>
          <w:lang w:val="en-US" w:eastAsia="zh-CN"/>
        </w:rPr>
      </w:pPr>
      <w:r>
        <w:rPr>
          <w:rFonts w:hint="eastAsia"/>
          <w:color w:val="auto"/>
          <w:spacing w:val="0"/>
          <w:lang w:val="en-US" w:eastAsia="zh-CN"/>
        </w:rPr>
        <w:t>1.</w:t>
      </w:r>
      <w:r>
        <w:rPr>
          <w:rFonts w:hint="default"/>
          <w:color w:val="auto"/>
          <w:spacing w:val="0"/>
          <w:lang w:val="en-US" w:eastAsia="zh-CN"/>
        </w:rPr>
        <w:t>是否有健全的业务操作规程和安全管理制度，包括服务规范、安全生产操作规程、车辆发车前例检、安全生产责任制，以及国家规定的危险物品及其他禁止携带的物品查堵、人员和车辆进出站安全管理等</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86" w:firstLine="0"/>
        <w:textAlignment w:val="baseline"/>
        <w:rPr>
          <w:rFonts w:hint="default"/>
          <w:color w:val="auto"/>
          <w:spacing w:val="0"/>
          <w:lang w:val="en-US" w:eastAsia="zh-CN"/>
        </w:rPr>
      </w:pPr>
      <w:r>
        <w:rPr>
          <w:rFonts w:hint="default"/>
          <w:color w:val="auto"/>
          <w:spacing w:val="0"/>
          <w:lang w:val="en-US" w:eastAsia="zh-CN"/>
        </w:rPr>
        <w:t>安全生产监督检查的制度</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86" w:firstLine="0"/>
        <w:textAlignment w:val="baseline"/>
        <w:rPr>
          <w:rFonts w:hint="default"/>
          <w:color w:val="auto"/>
          <w:spacing w:val="0"/>
          <w:lang w:val="en-US" w:eastAsia="zh-CN"/>
        </w:rPr>
      </w:pPr>
      <w:r>
        <w:rPr>
          <w:rFonts w:hint="eastAsia"/>
          <w:color w:val="auto"/>
          <w:spacing w:val="0"/>
          <w:lang w:val="en-US" w:eastAsia="zh-CN"/>
        </w:rPr>
        <w:t>2.</w:t>
      </w:r>
      <w:r>
        <w:rPr>
          <w:rFonts w:hint="default"/>
          <w:color w:val="auto"/>
          <w:spacing w:val="0"/>
          <w:lang w:val="en-US" w:eastAsia="zh-CN"/>
        </w:rPr>
        <w:t>是否设置安全生产管理机构或者配备专职安全生产管理人员</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86" w:firstLine="0"/>
        <w:textAlignment w:val="baseline"/>
        <w:rPr>
          <w:rFonts w:hint="default"/>
          <w:color w:val="auto"/>
          <w:spacing w:val="0"/>
          <w:lang w:val="en-US" w:eastAsia="zh-CN"/>
        </w:rPr>
      </w:pPr>
      <w:r>
        <w:rPr>
          <w:rFonts w:hint="eastAsia"/>
          <w:color w:val="auto"/>
          <w:spacing w:val="0"/>
          <w:lang w:val="en-US" w:eastAsia="zh-CN"/>
        </w:rPr>
        <w:t>3.</w:t>
      </w:r>
      <w:r>
        <w:rPr>
          <w:rFonts w:hint="default"/>
          <w:color w:val="auto"/>
          <w:spacing w:val="0"/>
          <w:lang w:val="en-US" w:eastAsia="zh-CN"/>
        </w:rPr>
        <w:t>是否按规定对从业人员开展安全生产教育培训，并如实记录安全生产教育和培训情况</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86" w:firstLine="0"/>
        <w:textAlignment w:val="baseline"/>
        <w:rPr>
          <w:rFonts w:hint="default"/>
          <w:color w:val="auto"/>
          <w:spacing w:val="0"/>
          <w:lang w:val="en-US" w:eastAsia="zh-CN"/>
        </w:rPr>
      </w:pPr>
      <w:r>
        <w:rPr>
          <w:rFonts w:hint="eastAsia"/>
          <w:color w:val="auto"/>
          <w:spacing w:val="0"/>
          <w:lang w:val="en-US" w:eastAsia="zh-CN"/>
        </w:rPr>
        <w:t>4.</w:t>
      </w:r>
      <w:r>
        <w:rPr>
          <w:rFonts w:hint="default"/>
          <w:color w:val="auto"/>
          <w:spacing w:val="0"/>
          <w:lang w:val="en-US" w:eastAsia="zh-CN"/>
        </w:rPr>
        <w:t>是否按规定提取和使用安全生产费用，具体检查:</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86" w:firstLine="0"/>
        <w:textAlignment w:val="baseline"/>
        <w:rPr>
          <w:rFonts w:hint="default"/>
          <w:color w:val="auto"/>
          <w:spacing w:val="0"/>
          <w:lang w:val="en-US" w:eastAsia="zh-CN"/>
        </w:rPr>
      </w:pPr>
      <w:r>
        <w:rPr>
          <w:rFonts w:hint="default"/>
          <w:color w:val="auto"/>
          <w:spacing w:val="0"/>
          <w:lang w:val="en-US" w:eastAsia="zh-CN"/>
        </w:rPr>
        <w:t>(1)是否制定安全生产费用提取和使用独立台账;(2)有财务凭证证明其提取比例不低于上年度</w:t>
      </w:r>
      <w:r>
        <w:rPr>
          <w:rFonts w:hint="eastAsia"/>
          <w:color w:val="auto"/>
          <w:spacing w:val="0"/>
          <w:lang w:val="en-US" w:eastAsia="zh-CN"/>
        </w:rPr>
        <w:t>实际营业</w:t>
      </w:r>
      <w:r>
        <w:rPr>
          <w:rFonts w:hint="default"/>
          <w:color w:val="auto"/>
          <w:spacing w:val="0"/>
          <w:lang w:val="en-US" w:eastAsia="zh-CN"/>
        </w:rPr>
        <w:t>收入1.5%;(3)是否按照规定范围使用安全生产费用，且有相应的财务凭证或者合同等文件佐证</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86" w:firstLine="0"/>
        <w:textAlignment w:val="baseline"/>
        <w:rPr>
          <w:rFonts w:hint="default"/>
          <w:color w:val="auto"/>
          <w:spacing w:val="0"/>
          <w:lang w:val="en-US" w:eastAsia="zh-CN"/>
        </w:rPr>
      </w:pPr>
      <w:r>
        <w:rPr>
          <w:rFonts w:hint="eastAsia"/>
          <w:color w:val="auto"/>
          <w:spacing w:val="0"/>
          <w:lang w:val="en-US" w:eastAsia="zh-CN"/>
        </w:rPr>
        <w:t>5.</w:t>
      </w:r>
      <w:r>
        <w:rPr>
          <w:rFonts w:hint="default"/>
          <w:color w:val="auto"/>
          <w:spacing w:val="0"/>
          <w:lang w:val="en-US" w:eastAsia="zh-CN"/>
        </w:rPr>
        <w:t>是否根据放射性物品的危险特性采取相应的安全防护措施，或者配备必要的防护用品和应急救援器材的，建立应急救援队伍</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86" w:firstLine="0"/>
        <w:textAlignment w:val="baseline"/>
        <w:rPr>
          <w:rFonts w:hint="default"/>
          <w:color w:val="auto"/>
          <w:spacing w:val="0"/>
          <w:lang w:val="en-US" w:eastAsia="zh-CN"/>
        </w:rPr>
      </w:pPr>
      <w:r>
        <w:rPr>
          <w:rFonts w:hint="eastAsia"/>
          <w:color w:val="auto"/>
          <w:spacing w:val="0"/>
          <w:lang w:val="en-US" w:eastAsia="zh-CN"/>
        </w:rPr>
        <w:t>6.</w:t>
      </w:r>
      <w:r>
        <w:rPr>
          <w:rFonts w:hint="default"/>
          <w:color w:val="auto"/>
          <w:spacing w:val="0"/>
          <w:lang w:val="en-US" w:eastAsia="zh-CN"/>
        </w:rPr>
        <w:t>是否按照规定制定应急预案，向负有安全生产监督管理职责的部门备案，并至少每半年组织1次应急救援预案演练</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86" w:firstLine="0"/>
        <w:textAlignment w:val="baseline"/>
        <w:rPr>
          <w:rFonts w:hint="default"/>
          <w:color w:val="auto"/>
          <w:spacing w:val="0"/>
          <w:lang w:val="en-US" w:eastAsia="zh-CN"/>
        </w:rPr>
      </w:pPr>
      <w:r>
        <w:rPr>
          <w:rFonts w:hint="eastAsia"/>
          <w:color w:val="auto"/>
          <w:spacing w:val="0"/>
          <w:lang w:val="en-US" w:eastAsia="zh-CN"/>
        </w:rPr>
        <w:t>7.</w:t>
      </w:r>
      <w:r>
        <w:rPr>
          <w:rFonts w:hint="default"/>
          <w:color w:val="auto"/>
          <w:spacing w:val="0"/>
          <w:lang w:val="en-US" w:eastAsia="zh-CN"/>
        </w:rPr>
        <w:t>是否建立健全事故隐患排查治理制度，及时发现并消除事故隐患，并如实记录事故隐患排查治理情况</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86" w:firstLine="0"/>
        <w:textAlignment w:val="baseline"/>
        <w:rPr>
          <w:rFonts w:hint="default"/>
          <w:color w:val="auto"/>
          <w:spacing w:val="0"/>
          <w:lang w:val="en-US" w:eastAsia="zh-CN"/>
        </w:rPr>
      </w:pPr>
      <w:r>
        <w:rPr>
          <w:rFonts w:hint="eastAsia"/>
          <w:color w:val="auto"/>
          <w:spacing w:val="0"/>
          <w:lang w:val="en-US" w:eastAsia="zh-CN"/>
        </w:rPr>
        <w:t>8.</w:t>
      </w:r>
      <w:r>
        <w:rPr>
          <w:rFonts w:hint="default"/>
          <w:color w:val="auto"/>
          <w:spacing w:val="0"/>
          <w:lang w:val="en-US" w:eastAsia="zh-CN"/>
        </w:rPr>
        <w:t>是否建立健全并实施风险管控和隐患排查治理双重预防机制，对安全生产风险辨识评估、分级管控，对事故隐患分类分级、闭环管理</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86" w:firstLine="0"/>
        <w:textAlignment w:val="baseline"/>
        <w:rPr>
          <w:rFonts w:hint="default"/>
          <w:color w:val="auto"/>
          <w:spacing w:val="0"/>
          <w:lang w:val="en-US" w:eastAsia="zh-CN"/>
        </w:rPr>
      </w:pPr>
      <w:r>
        <w:rPr>
          <w:rFonts w:hint="eastAsia"/>
          <w:color w:val="auto"/>
          <w:spacing w:val="0"/>
          <w:lang w:val="en-US" w:eastAsia="zh-CN"/>
        </w:rPr>
        <w:t>9.</w:t>
      </w:r>
      <w:r>
        <w:rPr>
          <w:rFonts w:hint="default"/>
          <w:color w:val="auto"/>
          <w:spacing w:val="0"/>
          <w:lang w:val="en-US" w:eastAsia="zh-CN"/>
        </w:rPr>
        <w:t>主要负责人和安全生产管理人员是否经安全生产知识和管理能力考核合格</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86" w:firstLine="0"/>
        <w:textAlignment w:val="baseline"/>
        <w:rPr>
          <w:rFonts w:hint="default"/>
          <w:color w:val="auto"/>
          <w:spacing w:val="0"/>
          <w:lang w:val="en-US" w:eastAsia="zh-CN"/>
        </w:rPr>
      </w:pPr>
      <w:r>
        <w:rPr>
          <w:rFonts w:hint="eastAsia"/>
          <w:color w:val="auto"/>
          <w:spacing w:val="0"/>
          <w:lang w:val="en-US" w:eastAsia="zh-CN"/>
        </w:rPr>
        <w:t>10.</w:t>
      </w:r>
      <w:r>
        <w:rPr>
          <w:rFonts w:hint="default"/>
          <w:color w:val="auto"/>
          <w:spacing w:val="0"/>
          <w:lang w:val="en-US" w:eastAsia="zh-CN"/>
        </w:rPr>
        <w:t>询问抽查客运站主要负责人和安全生产管理人员是否掌握其自身安全生产职责</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86" w:firstLine="0"/>
        <w:textAlignment w:val="baseline"/>
        <w:rPr>
          <w:rFonts w:hint="default"/>
          <w:color w:val="auto"/>
          <w:spacing w:val="0"/>
          <w:lang w:val="en-US" w:eastAsia="zh-CN"/>
        </w:rPr>
      </w:pPr>
      <w:r>
        <w:rPr>
          <w:rFonts w:hint="eastAsia"/>
          <w:color w:val="auto"/>
          <w:spacing w:val="0"/>
          <w:lang w:val="en-US" w:eastAsia="zh-CN"/>
        </w:rPr>
        <w:t>11.</w:t>
      </w:r>
      <w:r>
        <w:rPr>
          <w:rFonts w:hint="default"/>
          <w:color w:val="auto"/>
          <w:spacing w:val="0"/>
          <w:lang w:val="en-US" w:eastAsia="zh-CN"/>
        </w:rPr>
        <w:t>客运站是否制定从业人员年度及长期继续教育培训计划</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86" w:firstLine="0"/>
        <w:textAlignment w:val="baseline"/>
        <w:rPr>
          <w:rFonts w:hint="default"/>
          <w:color w:val="auto"/>
          <w:spacing w:val="0"/>
          <w:lang w:val="en-US" w:eastAsia="zh-CN"/>
        </w:rPr>
      </w:pPr>
      <w:r>
        <w:rPr>
          <w:rFonts w:hint="eastAsia"/>
          <w:color w:val="auto"/>
          <w:spacing w:val="0"/>
          <w:lang w:val="en-US" w:eastAsia="zh-CN"/>
        </w:rPr>
        <w:t>12.</w:t>
      </w:r>
      <w:r>
        <w:rPr>
          <w:rFonts w:hint="default"/>
          <w:color w:val="auto"/>
          <w:spacing w:val="0"/>
          <w:lang w:val="en-US" w:eastAsia="zh-CN"/>
        </w:rPr>
        <w:t>客运站主要负责人初次培训和每年再培训的档案，客运站主要负责人和安全生产管理人员是否初次培训不少于24学时，每年再培训不少于12学时，且有培训记录</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86" w:firstLine="0"/>
        <w:textAlignment w:val="baseline"/>
        <w:rPr>
          <w:rFonts w:hint="default"/>
          <w:color w:val="auto"/>
          <w:spacing w:val="0"/>
          <w:lang w:val="en-US" w:eastAsia="zh-CN"/>
        </w:rPr>
      </w:pPr>
      <w:r>
        <w:rPr>
          <w:rFonts w:hint="eastAsia"/>
          <w:color w:val="auto"/>
          <w:spacing w:val="0"/>
          <w:lang w:val="en-US" w:eastAsia="zh-CN"/>
        </w:rPr>
        <w:t>13.</w:t>
      </w:r>
      <w:r>
        <w:rPr>
          <w:rFonts w:hint="default"/>
          <w:color w:val="auto"/>
          <w:spacing w:val="0"/>
          <w:lang w:val="en-US" w:eastAsia="zh-CN"/>
        </w:rPr>
        <w:t>客运站对危险品查堵岗位工作人员和安全例检人员的岗前培训及考核记录，核查相关人员岗前是否参加培训并考核合格</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86" w:firstLine="0"/>
        <w:textAlignment w:val="baseline"/>
        <w:rPr>
          <w:rFonts w:hint="default"/>
          <w:color w:val="auto"/>
          <w:spacing w:val="0"/>
          <w:lang w:val="en-US" w:eastAsia="zh-CN"/>
        </w:rPr>
      </w:pPr>
      <w:r>
        <w:rPr>
          <w:rFonts w:hint="eastAsia"/>
          <w:color w:val="auto"/>
          <w:spacing w:val="0"/>
          <w:lang w:val="en-US" w:eastAsia="zh-CN"/>
        </w:rPr>
        <w:t>14.</w:t>
      </w:r>
      <w:r>
        <w:rPr>
          <w:rFonts w:hint="default"/>
          <w:color w:val="auto"/>
          <w:spacing w:val="0"/>
          <w:lang w:val="en-US" w:eastAsia="zh-CN"/>
        </w:rPr>
        <w:t>客运站有实习学生的，是否对实习学生开展安全生产教育培训</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86" w:firstLine="0"/>
        <w:textAlignment w:val="baseline"/>
        <w:rPr>
          <w:rFonts w:hint="default"/>
          <w:color w:val="auto"/>
          <w:spacing w:val="0"/>
          <w:lang w:val="en-US" w:eastAsia="zh-CN"/>
        </w:rPr>
      </w:pPr>
      <w:r>
        <w:rPr>
          <w:rFonts w:hint="eastAsia"/>
          <w:color w:val="auto"/>
          <w:spacing w:val="0"/>
          <w:lang w:val="en-US" w:eastAsia="zh-CN"/>
        </w:rPr>
        <w:t>15.</w:t>
      </w:r>
      <w:r>
        <w:rPr>
          <w:rFonts w:hint="default"/>
          <w:color w:val="auto"/>
          <w:spacing w:val="0"/>
          <w:lang w:val="en-US" w:eastAsia="zh-CN"/>
        </w:rPr>
        <w:t>客运站有采用新工艺、新技术、新材料或者使用新设备的，是否对从业人员开展安全生产教育培训</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119" w:firstLine="0"/>
        <w:textAlignment w:val="baseline"/>
        <w:rPr>
          <w:b/>
          <w:bCs/>
          <w:color w:val="auto"/>
          <w:spacing w:val="0"/>
        </w:rPr>
      </w:pPr>
      <w:r>
        <w:rPr>
          <w:rFonts w:hint="eastAsia"/>
          <w:b/>
          <w:bCs/>
          <w:color w:val="auto"/>
          <w:spacing w:val="0"/>
          <w:lang w:eastAsia="zh-CN"/>
        </w:rPr>
        <w:t>二、</w:t>
      </w:r>
      <w:r>
        <w:rPr>
          <w:b/>
          <w:bCs/>
          <w:color w:val="auto"/>
          <w:spacing w:val="0"/>
        </w:rPr>
        <w:t>工作要求</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40" w:right="36" w:firstLine="0"/>
        <w:textAlignment w:val="baseline"/>
        <w:rPr>
          <w:rFonts w:hint="eastAsia" w:eastAsia="微软雅黑"/>
          <w:color w:val="auto"/>
          <w:spacing w:val="0"/>
          <w:lang w:eastAsia="zh-CN"/>
        </w:rPr>
      </w:pPr>
      <w:r>
        <w:rPr>
          <w:rFonts w:ascii="Times New Roman" w:hAnsi="Times New Roman" w:eastAsia="Times New Roman" w:cs="Times New Roman"/>
          <w:color w:val="auto"/>
          <w:spacing w:val="0"/>
        </w:rPr>
        <w:t>1</w:t>
      </w:r>
      <w:r>
        <w:rPr>
          <w:color w:val="auto"/>
          <w:spacing w:val="0"/>
        </w:rPr>
        <w:t>.发现存在违法行为</w:t>
      </w:r>
      <w:r>
        <w:rPr>
          <w:rFonts w:hint="eastAsia"/>
          <w:color w:val="auto"/>
          <w:spacing w:val="0"/>
          <w:lang w:eastAsia="zh-CN"/>
        </w:rPr>
        <w:t>，</w:t>
      </w:r>
      <w:r>
        <w:rPr>
          <w:color w:val="auto"/>
          <w:spacing w:val="0"/>
        </w:rPr>
        <w:t>执法人员应予以制止和纠正</w:t>
      </w:r>
      <w:r>
        <w:rPr>
          <w:rFonts w:hint="eastAsia"/>
          <w:color w:val="auto"/>
          <w:spacing w:val="0"/>
          <w:lang w:eastAsia="zh-CN"/>
        </w:rPr>
        <w:t>，</w:t>
      </w:r>
      <w:r>
        <w:rPr>
          <w:color w:val="auto"/>
          <w:spacing w:val="0"/>
        </w:rPr>
        <w:t>并采取照相、录音、录像以及法律允许的其他调查手段</w:t>
      </w:r>
      <w:r>
        <w:rPr>
          <w:rFonts w:hint="eastAsia"/>
          <w:color w:val="auto"/>
          <w:spacing w:val="0"/>
          <w:lang w:eastAsia="zh-CN"/>
        </w:rPr>
        <w:t>；</w:t>
      </w:r>
    </w:p>
    <w:p>
      <w:pPr>
        <w:pStyle w:val="6"/>
        <w:keepNext w:val="0"/>
        <w:keepLines w:val="0"/>
        <w:pageBreakBefore w:val="0"/>
        <w:widowControl w:val="0"/>
        <w:numPr>
          <w:ilvl w:val="0"/>
          <w:numId w:val="1"/>
        </w:numPr>
        <w:kinsoku w:val="0"/>
        <w:wordWrap/>
        <w:overflowPunct w:val="0"/>
        <w:topLinePunct w:val="0"/>
        <w:autoSpaceDE w:val="0"/>
        <w:autoSpaceDN/>
        <w:bidi w:val="0"/>
        <w:adjustRightInd w:val="0"/>
        <w:snapToGrid w:val="0"/>
        <w:spacing w:line="360" w:lineRule="exact"/>
        <w:ind w:left="119" w:firstLine="0"/>
        <w:textAlignment w:val="baseline"/>
        <w:rPr>
          <w:color w:val="auto"/>
          <w:spacing w:val="0"/>
        </w:rPr>
      </w:pPr>
      <w:r>
        <w:rPr>
          <w:color w:val="auto"/>
          <w:spacing w:val="0"/>
        </w:rPr>
        <w:t>对违法行为进行调查取证</w:t>
      </w:r>
      <w:r>
        <w:rPr>
          <w:rFonts w:hint="eastAsia"/>
          <w:color w:val="auto"/>
          <w:spacing w:val="0"/>
          <w:lang w:eastAsia="zh-CN"/>
        </w:rPr>
        <w:t>，</w:t>
      </w:r>
      <w:r>
        <w:rPr>
          <w:color w:val="auto"/>
          <w:spacing w:val="0"/>
        </w:rPr>
        <w:t>按照《交通运输行政执法程序规定》实施行政处罚。</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131" w:firstLine="0"/>
        <w:textAlignment w:val="baseline"/>
        <w:rPr>
          <w:b/>
          <w:bCs/>
          <w:color w:val="auto"/>
          <w:spacing w:val="0"/>
          <w:w w:val="98"/>
        </w:rPr>
      </w:pPr>
      <w:r>
        <w:rPr>
          <w:rFonts w:hint="eastAsia"/>
          <w:b/>
          <w:bCs/>
          <w:color w:val="auto"/>
          <w:spacing w:val="0"/>
          <w:lang w:eastAsia="zh-CN"/>
        </w:rPr>
        <w:t>三、</w:t>
      </w:r>
      <w:r>
        <w:rPr>
          <w:b/>
          <w:bCs/>
          <w:color w:val="auto"/>
          <w:spacing w:val="0"/>
        </w:rPr>
        <w:t>检查</w:t>
      </w:r>
      <w:r>
        <w:rPr>
          <w:b/>
          <w:bCs/>
          <w:color w:val="auto"/>
          <w:spacing w:val="0"/>
          <w:w w:val="98"/>
        </w:rPr>
        <w:t>频次</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54" w:firstLine="0"/>
        <w:textAlignment w:val="baseline"/>
        <w:rPr>
          <w:rFonts w:hint="eastAsia" w:eastAsia="微软雅黑"/>
          <w:color w:val="auto"/>
          <w:spacing w:val="0"/>
          <w:lang w:eastAsia="zh-CN"/>
        </w:rPr>
      </w:pPr>
      <w:r>
        <w:rPr>
          <w:rFonts w:ascii="Times New Roman" w:hAnsi="Times New Roman" w:eastAsia="Times New Roman" w:cs="Times New Roman"/>
          <w:color w:val="auto"/>
          <w:spacing w:val="0"/>
        </w:rPr>
        <w:t>1</w:t>
      </w:r>
      <w:r>
        <w:rPr>
          <w:color w:val="auto"/>
          <w:spacing w:val="0"/>
        </w:rPr>
        <w:t>.日常执法检查</w:t>
      </w:r>
      <w:r>
        <w:rPr>
          <w:rFonts w:hint="eastAsia"/>
          <w:color w:val="auto"/>
          <w:spacing w:val="0"/>
          <w:lang w:eastAsia="zh-CN"/>
        </w:rPr>
        <w:t>次</w:t>
      </w:r>
      <w:r>
        <w:rPr>
          <w:rFonts w:hint="eastAsia"/>
          <w:color w:val="auto"/>
          <w:spacing w:val="0"/>
          <w:lang w:val="en-US" w:eastAsia="zh-CN"/>
        </w:rPr>
        <w:t>/</w:t>
      </w:r>
      <w:r>
        <w:rPr>
          <w:color w:val="auto"/>
          <w:spacing w:val="0"/>
        </w:rPr>
        <w:t>年</w:t>
      </w:r>
      <w:r>
        <w:rPr>
          <w:rFonts w:hint="eastAsia"/>
          <w:color w:val="auto"/>
          <w:spacing w:val="0"/>
          <w:lang w:eastAsia="zh-CN"/>
        </w:rPr>
        <w:t>；</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34" w:firstLine="0"/>
        <w:textAlignment w:val="baseline"/>
        <w:rPr>
          <w:rFonts w:hint="eastAsia" w:eastAsia="微软雅黑"/>
          <w:color w:val="auto"/>
          <w:spacing w:val="0"/>
          <w:lang w:eastAsia="zh-CN"/>
        </w:rPr>
      </w:pPr>
      <w:r>
        <w:rPr>
          <w:rFonts w:ascii="Times New Roman" w:hAnsi="Times New Roman" w:eastAsia="Times New Roman" w:cs="Times New Roman"/>
          <w:color w:val="auto"/>
          <w:spacing w:val="0"/>
        </w:rPr>
        <w:t>2</w:t>
      </w:r>
      <w:r>
        <w:rPr>
          <w:color w:val="auto"/>
          <w:spacing w:val="0"/>
        </w:rPr>
        <w:t>.信用不良被列入黑名单的企业</w:t>
      </w:r>
      <w:r>
        <w:rPr>
          <w:rFonts w:hint="eastAsia"/>
          <w:color w:val="auto"/>
          <w:spacing w:val="0"/>
          <w:lang w:eastAsia="zh-CN"/>
        </w:rPr>
        <w:t>，</w:t>
      </w:r>
      <w:r>
        <w:rPr>
          <w:color w:val="auto"/>
          <w:spacing w:val="0"/>
        </w:rPr>
        <w:t>每年增加</w:t>
      </w:r>
      <w:r>
        <w:rPr>
          <w:rFonts w:ascii="Times New Roman" w:hAnsi="Times New Roman" w:eastAsia="Times New Roman" w:cs="Times New Roman"/>
          <w:color w:val="auto"/>
          <w:spacing w:val="0"/>
        </w:rPr>
        <w:t>1</w:t>
      </w:r>
      <w:r>
        <w:rPr>
          <w:color w:val="auto"/>
          <w:spacing w:val="0"/>
        </w:rPr>
        <w:t>次检查</w:t>
      </w:r>
      <w:r>
        <w:rPr>
          <w:rFonts w:hint="eastAsia"/>
          <w:color w:val="auto"/>
          <w:spacing w:val="0"/>
          <w:lang w:eastAsia="zh-CN"/>
        </w:rPr>
        <w:t>；</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textAlignment w:val="baseline"/>
        <w:rPr>
          <w:color w:val="auto"/>
          <w:spacing w:val="0"/>
        </w:rPr>
      </w:pPr>
      <w:r>
        <w:rPr>
          <w:rFonts w:ascii="Times New Roman" w:hAnsi="Times New Roman" w:eastAsia="Times New Roman" w:cs="Times New Roman"/>
          <w:color w:val="auto"/>
          <w:spacing w:val="0"/>
        </w:rPr>
        <w:t>3</w:t>
      </w:r>
      <w:r>
        <w:rPr>
          <w:color w:val="auto"/>
          <w:spacing w:val="0"/>
        </w:rPr>
        <w:t>.被列入红名单的企业</w:t>
      </w:r>
      <w:r>
        <w:rPr>
          <w:rFonts w:hint="eastAsia"/>
          <w:color w:val="auto"/>
          <w:spacing w:val="0"/>
          <w:lang w:eastAsia="zh-CN"/>
        </w:rPr>
        <w:t>，</w:t>
      </w:r>
      <w:r>
        <w:rPr>
          <w:color w:val="auto"/>
          <w:spacing w:val="0"/>
        </w:rPr>
        <w:t>可以仅检查与安全和污染防治相关的内容。</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131" w:firstLine="0"/>
        <w:textAlignment w:val="baseline"/>
        <w:rPr>
          <w:b/>
          <w:bCs/>
          <w:color w:val="auto"/>
          <w:spacing w:val="0"/>
        </w:rPr>
      </w:pPr>
      <w:r>
        <w:rPr>
          <w:rFonts w:hint="eastAsia"/>
          <w:b/>
          <w:bCs/>
          <w:color w:val="auto"/>
          <w:spacing w:val="0"/>
          <w:lang w:eastAsia="zh-CN"/>
        </w:rPr>
        <w:t>四、</w:t>
      </w:r>
      <w:r>
        <w:rPr>
          <w:b/>
          <w:bCs/>
          <w:color w:val="auto"/>
          <w:spacing w:val="0"/>
        </w:rPr>
        <w:t>检查记录</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54" w:firstLine="0"/>
        <w:textAlignment w:val="baseline"/>
        <w:rPr>
          <w:rFonts w:hint="eastAsia" w:eastAsia="微软雅黑"/>
          <w:color w:val="auto"/>
          <w:spacing w:val="0"/>
          <w:lang w:eastAsia="zh-CN"/>
        </w:rPr>
      </w:pPr>
      <w:r>
        <w:rPr>
          <w:rFonts w:ascii="Times New Roman" w:hAnsi="Times New Roman" w:eastAsia="Times New Roman" w:cs="Times New Roman"/>
          <w:color w:val="auto"/>
          <w:spacing w:val="0"/>
        </w:rPr>
        <w:t>1</w:t>
      </w:r>
      <w:r>
        <w:rPr>
          <w:color w:val="auto"/>
          <w:spacing w:val="0"/>
        </w:rPr>
        <w:t>.填写规定的书面记录</w:t>
      </w:r>
      <w:r>
        <w:rPr>
          <w:rFonts w:hint="eastAsia"/>
          <w:color w:val="auto"/>
          <w:spacing w:val="0"/>
          <w:lang w:eastAsia="zh-CN"/>
        </w:rPr>
        <w:t>；</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40" w:right="36" w:firstLine="0"/>
        <w:textAlignment w:val="baseline"/>
        <w:rPr>
          <w:rFonts w:hint="eastAsia" w:eastAsia="微软雅黑"/>
          <w:color w:val="auto"/>
          <w:spacing w:val="0"/>
          <w:lang w:eastAsia="zh-CN"/>
        </w:rPr>
      </w:pPr>
      <w:r>
        <w:rPr>
          <w:rFonts w:ascii="Times New Roman" w:hAnsi="Times New Roman" w:eastAsia="Times New Roman" w:cs="Times New Roman"/>
          <w:color w:val="auto"/>
          <w:spacing w:val="0"/>
        </w:rPr>
        <w:t>2</w:t>
      </w:r>
      <w:r>
        <w:rPr>
          <w:color w:val="auto"/>
          <w:spacing w:val="0"/>
        </w:rPr>
        <w:t>.书面记录已纳入信息系统的</w:t>
      </w:r>
      <w:r>
        <w:rPr>
          <w:rFonts w:hint="eastAsia"/>
          <w:color w:val="auto"/>
          <w:spacing w:val="0"/>
          <w:lang w:eastAsia="zh-CN"/>
        </w:rPr>
        <w:t>，</w:t>
      </w:r>
      <w:r>
        <w:rPr>
          <w:color w:val="auto"/>
          <w:spacing w:val="0"/>
        </w:rPr>
        <w:t>直接录入信息系统</w:t>
      </w:r>
      <w:r>
        <w:rPr>
          <w:rFonts w:hint="eastAsia"/>
          <w:color w:val="auto"/>
          <w:spacing w:val="0"/>
          <w:lang w:eastAsia="zh-CN"/>
        </w:rPr>
        <w:t>；</w:t>
      </w:r>
      <w:r>
        <w:rPr>
          <w:color w:val="auto"/>
          <w:spacing w:val="0"/>
        </w:rPr>
        <w:t>需要被检查对象确认或者签发文书的</w:t>
      </w:r>
      <w:r>
        <w:rPr>
          <w:rFonts w:hint="eastAsia"/>
          <w:color w:val="auto"/>
          <w:spacing w:val="0"/>
          <w:lang w:eastAsia="zh-CN"/>
        </w:rPr>
        <w:t>，</w:t>
      </w:r>
      <w:r>
        <w:rPr>
          <w:color w:val="auto"/>
          <w:spacing w:val="0"/>
        </w:rPr>
        <w:t>按照文书标准的规定办理</w:t>
      </w:r>
      <w:r>
        <w:rPr>
          <w:rFonts w:hint="eastAsia"/>
          <w:color w:val="auto"/>
          <w:spacing w:val="0"/>
          <w:lang w:eastAsia="zh-CN"/>
        </w:rPr>
        <w:t>；</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firstLine="0"/>
        <w:textAlignment w:val="baseline"/>
        <w:rPr>
          <w:color w:val="auto"/>
          <w:spacing w:val="0"/>
        </w:rPr>
      </w:pPr>
      <w:r>
        <w:rPr>
          <w:rFonts w:ascii="Times New Roman" w:hAnsi="Times New Roman" w:eastAsia="Times New Roman" w:cs="Times New Roman"/>
          <w:color w:val="auto"/>
          <w:spacing w:val="0"/>
        </w:rPr>
        <w:t>3</w:t>
      </w:r>
      <w:r>
        <w:rPr>
          <w:color w:val="auto"/>
          <w:spacing w:val="0"/>
        </w:rPr>
        <w:t>.通过移动执法终端、视音频记录等方式记录执法过程的</w:t>
      </w:r>
      <w:r>
        <w:rPr>
          <w:rFonts w:hint="eastAsia"/>
          <w:color w:val="auto"/>
          <w:spacing w:val="0"/>
          <w:lang w:eastAsia="zh-CN"/>
        </w:rPr>
        <w:t>，</w:t>
      </w:r>
      <w:r>
        <w:rPr>
          <w:color w:val="auto"/>
          <w:spacing w:val="0"/>
        </w:rPr>
        <w:t>应当符合执法视音频记录工作规范。</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130" w:firstLine="0"/>
        <w:textAlignment w:val="baseline"/>
        <w:rPr>
          <w:b/>
          <w:bCs/>
          <w:color w:val="auto"/>
          <w:spacing w:val="0"/>
        </w:rPr>
      </w:pPr>
      <w:r>
        <w:rPr>
          <w:rFonts w:hint="eastAsia"/>
          <w:b/>
          <w:bCs/>
          <w:color w:val="auto"/>
          <w:spacing w:val="0"/>
          <w:lang w:eastAsia="zh-CN"/>
        </w:rPr>
        <w:t>五、</w:t>
      </w:r>
      <w:r>
        <w:rPr>
          <w:b/>
          <w:bCs/>
          <w:color w:val="auto"/>
          <w:spacing w:val="0"/>
        </w:rPr>
        <w:t>执法依据</w:t>
      </w:r>
    </w:p>
    <w:p>
      <w:pPr>
        <w:keepNext w:val="0"/>
        <w:keepLines w:val="0"/>
        <w:pageBreakBefore w:val="0"/>
        <w:widowControl w:val="0"/>
        <w:kinsoku w:val="0"/>
        <w:wordWrap/>
        <w:overflowPunct w:val="0"/>
        <w:topLinePunct w:val="0"/>
        <w:autoSpaceDE w:val="0"/>
        <w:autoSpaceDN/>
        <w:bidi w:val="0"/>
        <w:adjustRightInd w:val="0"/>
        <w:snapToGrid w:val="0"/>
        <w:spacing w:line="360" w:lineRule="exact"/>
        <w:ind w:firstLine="0"/>
        <w:textAlignment w:val="baseline"/>
        <w:rPr>
          <w:rFonts w:hint="eastAsia" w:ascii="微软雅黑" w:hAnsi="微软雅黑" w:eastAsia="微软雅黑" w:cs="微软雅黑"/>
          <w:snapToGrid w:val="0"/>
          <w:color w:val="auto"/>
          <w:spacing w:val="0"/>
          <w:kern w:val="0"/>
          <w:sz w:val="20"/>
          <w:szCs w:val="20"/>
          <w:lang w:val="en-US" w:eastAsia="en-US" w:bidi="ar-SA"/>
        </w:rPr>
      </w:pPr>
      <w:r>
        <w:rPr>
          <w:rFonts w:hint="eastAsia" w:ascii="微软雅黑" w:hAnsi="微软雅黑" w:eastAsia="微软雅黑" w:cs="微软雅黑"/>
          <w:snapToGrid w:val="0"/>
          <w:color w:val="auto"/>
          <w:spacing w:val="0"/>
          <w:kern w:val="0"/>
          <w:sz w:val="20"/>
          <w:szCs w:val="20"/>
          <w:lang w:val="en-US" w:eastAsia="en-US" w:bidi="ar-SA"/>
        </w:rPr>
        <w:t>1.《中华人民共和国道路运输条例》</w:t>
      </w:r>
    </w:p>
    <w:p>
      <w:pPr>
        <w:keepNext w:val="0"/>
        <w:keepLines w:val="0"/>
        <w:pageBreakBefore w:val="0"/>
        <w:widowControl w:val="0"/>
        <w:kinsoku w:val="0"/>
        <w:wordWrap/>
        <w:overflowPunct w:val="0"/>
        <w:topLinePunct w:val="0"/>
        <w:autoSpaceDE w:val="0"/>
        <w:autoSpaceDN/>
        <w:bidi w:val="0"/>
        <w:adjustRightInd w:val="0"/>
        <w:snapToGrid w:val="0"/>
        <w:spacing w:line="360" w:lineRule="exact"/>
        <w:ind w:firstLine="0"/>
        <w:textAlignment w:val="baseline"/>
        <w:rPr>
          <w:rFonts w:hint="eastAsia" w:ascii="微软雅黑" w:hAnsi="微软雅黑" w:eastAsia="微软雅黑" w:cs="微软雅黑"/>
          <w:snapToGrid w:val="0"/>
          <w:color w:val="auto"/>
          <w:spacing w:val="0"/>
          <w:kern w:val="0"/>
          <w:sz w:val="20"/>
          <w:szCs w:val="20"/>
          <w:lang w:val="en-US" w:eastAsia="en-US" w:bidi="ar-SA"/>
        </w:rPr>
      </w:pPr>
      <w:r>
        <w:rPr>
          <w:rFonts w:hint="eastAsia" w:ascii="微软雅黑" w:hAnsi="微软雅黑" w:eastAsia="微软雅黑" w:cs="微软雅黑"/>
          <w:snapToGrid w:val="0"/>
          <w:color w:val="auto"/>
          <w:spacing w:val="0"/>
          <w:kern w:val="0"/>
          <w:sz w:val="20"/>
          <w:szCs w:val="20"/>
          <w:lang w:val="en-US" w:eastAsia="en-US" w:bidi="ar-SA"/>
        </w:rPr>
        <w:t>2.《道路旅客运输及客运站管理规定》</w:t>
      </w:r>
    </w:p>
    <w:p>
      <w:pPr>
        <w:keepNext w:val="0"/>
        <w:keepLines w:val="0"/>
        <w:pageBreakBefore w:val="0"/>
        <w:widowControl w:val="0"/>
        <w:kinsoku w:val="0"/>
        <w:wordWrap/>
        <w:overflowPunct w:val="0"/>
        <w:topLinePunct w:val="0"/>
        <w:autoSpaceDE w:val="0"/>
        <w:autoSpaceDN/>
        <w:bidi w:val="0"/>
        <w:adjustRightInd w:val="0"/>
        <w:snapToGrid w:val="0"/>
        <w:spacing w:line="360" w:lineRule="exact"/>
        <w:ind w:firstLine="0"/>
        <w:textAlignment w:val="baseline"/>
        <w:rPr>
          <w:rFonts w:hint="eastAsia" w:ascii="微软雅黑" w:hAnsi="微软雅黑" w:eastAsia="微软雅黑" w:cs="微软雅黑"/>
          <w:snapToGrid w:val="0"/>
          <w:color w:val="auto"/>
          <w:spacing w:val="0"/>
          <w:kern w:val="0"/>
          <w:sz w:val="20"/>
          <w:szCs w:val="20"/>
          <w:lang w:val="en-US" w:eastAsia="en-US" w:bidi="ar-SA"/>
        </w:rPr>
      </w:pPr>
      <w:r>
        <w:rPr>
          <w:rFonts w:hint="eastAsia" w:ascii="微软雅黑" w:hAnsi="微软雅黑" w:eastAsia="微软雅黑" w:cs="微软雅黑"/>
          <w:snapToGrid w:val="0"/>
          <w:color w:val="auto"/>
          <w:spacing w:val="0"/>
          <w:kern w:val="0"/>
          <w:sz w:val="20"/>
          <w:szCs w:val="20"/>
          <w:lang w:val="en-US" w:eastAsia="en-US" w:bidi="ar-SA"/>
        </w:rPr>
        <w:t>3.《新疆维吾尔自治区道路运输条例》</w:t>
      </w:r>
    </w:p>
    <w:p>
      <w:pPr>
        <w:keepNext w:val="0"/>
        <w:keepLines w:val="0"/>
        <w:pageBreakBefore w:val="0"/>
        <w:widowControl w:val="0"/>
        <w:kinsoku w:val="0"/>
        <w:wordWrap/>
        <w:overflowPunct w:val="0"/>
        <w:topLinePunct w:val="0"/>
        <w:autoSpaceDE w:val="0"/>
        <w:autoSpaceDN/>
        <w:bidi w:val="0"/>
        <w:adjustRightInd w:val="0"/>
        <w:snapToGrid w:val="0"/>
        <w:spacing w:line="360" w:lineRule="exact"/>
        <w:ind w:firstLine="0"/>
        <w:textAlignment w:val="baseline"/>
        <w:rPr>
          <w:rFonts w:hint="eastAsia" w:ascii="微软雅黑" w:hAnsi="微软雅黑" w:eastAsia="微软雅黑" w:cs="微软雅黑"/>
          <w:snapToGrid w:val="0"/>
          <w:color w:val="auto"/>
          <w:spacing w:val="0"/>
          <w:kern w:val="0"/>
          <w:sz w:val="20"/>
          <w:szCs w:val="20"/>
          <w:lang w:val="en-US" w:eastAsia="en-US" w:bidi="ar-SA"/>
        </w:rPr>
      </w:pPr>
      <w:r>
        <w:rPr>
          <w:rFonts w:hint="eastAsia" w:ascii="微软雅黑" w:hAnsi="微软雅黑" w:eastAsia="微软雅黑" w:cs="微软雅黑"/>
          <w:snapToGrid w:val="0"/>
          <w:color w:val="auto"/>
          <w:spacing w:val="0"/>
          <w:kern w:val="0"/>
          <w:sz w:val="20"/>
          <w:szCs w:val="20"/>
          <w:lang w:val="en-US" w:eastAsia="en-US" w:bidi="ar-SA"/>
        </w:rPr>
        <w:t>4.《中华人民共和国反恐怖主义法》</w:t>
      </w:r>
    </w:p>
    <w:p>
      <w:pPr>
        <w:keepNext w:val="0"/>
        <w:keepLines w:val="0"/>
        <w:pageBreakBefore w:val="0"/>
        <w:widowControl w:val="0"/>
        <w:kinsoku w:val="0"/>
        <w:wordWrap/>
        <w:overflowPunct w:val="0"/>
        <w:topLinePunct w:val="0"/>
        <w:autoSpaceDE w:val="0"/>
        <w:autoSpaceDN/>
        <w:bidi w:val="0"/>
        <w:adjustRightInd w:val="0"/>
        <w:snapToGrid w:val="0"/>
        <w:spacing w:line="360" w:lineRule="exact"/>
        <w:ind w:firstLine="0"/>
        <w:textAlignment w:val="baseline"/>
        <w:rPr>
          <w:rFonts w:hint="eastAsia" w:ascii="微软雅黑" w:hAnsi="微软雅黑" w:eastAsia="微软雅黑" w:cs="微软雅黑"/>
          <w:snapToGrid w:val="0"/>
          <w:color w:val="auto"/>
          <w:spacing w:val="0"/>
          <w:kern w:val="0"/>
          <w:sz w:val="20"/>
          <w:szCs w:val="20"/>
          <w:lang w:val="en-US" w:eastAsia="en-US" w:bidi="ar-SA"/>
        </w:rPr>
      </w:pPr>
      <w:r>
        <w:rPr>
          <w:rFonts w:hint="eastAsia" w:ascii="微软雅黑" w:hAnsi="微软雅黑" w:eastAsia="微软雅黑" w:cs="微软雅黑"/>
          <w:snapToGrid w:val="0"/>
          <w:color w:val="auto"/>
          <w:spacing w:val="0"/>
          <w:kern w:val="0"/>
          <w:sz w:val="20"/>
          <w:szCs w:val="20"/>
          <w:lang w:val="en-US" w:eastAsia="en-US" w:bidi="ar-SA"/>
        </w:rPr>
        <w:t>5.《中华人民共和国安全生产法》</w:t>
      </w:r>
    </w:p>
    <w:sectPr>
      <w:headerReference r:id="rId5" w:type="default"/>
      <w:pgSz w:w="11906" w:h="16838"/>
      <w:pgMar w:top="720" w:right="720" w:bottom="720" w:left="720" w:header="0" w:footer="87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3EA344"/>
    <w:multiLevelType w:val="singleLevel"/>
    <w:tmpl w:val="AA3EA344"/>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09971CB"/>
    <w:rsid w:val="060F3EC9"/>
    <w:rsid w:val="07DC7712"/>
    <w:rsid w:val="10DB7D09"/>
    <w:rsid w:val="121930C7"/>
    <w:rsid w:val="147B044D"/>
    <w:rsid w:val="236924A1"/>
    <w:rsid w:val="2B3E15F4"/>
    <w:rsid w:val="35777939"/>
    <w:rsid w:val="39B150FE"/>
    <w:rsid w:val="3C152E37"/>
    <w:rsid w:val="41484FDF"/>
    <w:rsid w:val="47923C24"/>
    <w:rsid w:val="4F4A2174"/>
    <w:rsid w:val="4F674169"/>
    <w:rsid w:val="5B126A23"/>
    <w:rsid w:val="5C84430D"/>
    <w:rsid w:val="6594587D"/>
    <w:rsid w:val="69C91395"/>
    <w:rsid w:val="6A4D3FF7"/>
    <w:rsid w:val="6D553065"/>
    <w:rsid w:val="6EDB0308"/>
    <w:rsid w:val="72790069"/>
    <w:rsid w:val="76BA675D"/>
    <w:rsid w:val="78E9643E"/>
    <w:rsid w:val="7D771F3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24"/>
      <w:szCs w:val="24"/>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微软雅黑" w:hAnsi="微软雅黑" w:eastAsia="微软雅黑" w:cs="微软雅黑"/>
      <w:sz w:val="20"/>
      <w:szCs w:val="20"/>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1781</Words>
  <Characters>1840</Characters>
  <TotalTime>1</TotalTime>
  <ScaleCrop>false</ScaleCrop>
  <LinksUpToDate>false</LinksUpToDate>
  <CharactersWithSpaces>1852</CharactersWithSpaces>
  <Application>WPS Office_11.8.2.11716_F1E327BC-269C-435d-A152-05C5408002CA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2022-03-17T10:27:00Z</dcterms:created>
  <dc:creator>Windows 用户</dc:creator>
  <cp:lastModifiedBy>Administrator</cp:lastModifiedBy>
  <cp:lastPrinted>2025-08-12T10:31:00Z</cp:lastPrinted>
  <dcterms:modified xsi:type="dcterms:W3CDTF">2025-08-13T10:26:39Z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2025-03-20T16:16:43Z</vt:filetime>
  </property>
  <property fmtid="{D5CDD505-2E9C-101B-9397-08002B2CF9AE}" pid="4" name="KSOProductBuildVer">
    <vt:lpwstr>2052-11.8.2.11716</vt:lpwstr>
  </property>
  <property fmtid="{D5CDD505-2E9C-101B-9397-08002B2CF9AE}" pid="5" name="ICV">
    <vt:lpwstr>654FC4136F834822873DCD06D753FD9D</vt:lpwstr>
  </property>
  <property fmtid="{D5CDD505-2E9C-101B-9397-08002B2CF9AE}" pid="6" name="KSOTemplateDocerSaveRecord">
    <vt:lpwstr>eyJoZGlkIjoiZWRhM2I4YWJiMmRmZTE0NDg4NjEzMzJhNmM2MjMwNmIiLCJ1c2VySWQiOiI1NDEzMzg4NjEifQ==</vt:lpwstr>
  </property>
</Properties>
</file>